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21" w:rsidRPr="00550D8C" w:rsidRDefault="00815C21" w:rsidP="00815C21">
      <w:bookmarkStart w:id="0" w:name="_Toc322088281"/>
      <w:bookmarkStart w:id="1" w:name="_Toc333253435"/>
      <w:bookmarkStart w:id="2" w:name="CountrySectorIssues"/>
    </w:p>
    <w:p w:rsidR="00815C21" w:rsidRDefault="00815C21" w:rsidP="00815C21"/>
    <w:p w:rsidR="00104CF4" w:rsidRDefault="00104CF4" w:rsidP="00815C21"/>
    <w:p w:rsidR="00104CF4" w:rsidRPr="00BF4B38" w:rsidRDefault="00104CF4" w:rsidP="00104CF4">
      <w:pPr>
        <w:ind w:right="-720"/>
        <w:jc w:val="center"/>
        <w:rPr>
          <w:b/>
          <w:sz w:val="32"/>
          <w:szCs w:val="32"/>
        </w:rPr>
      </w:pPr>
      <w:r w:rsidRPr="00BF4B38">
        <w:rPr>
          <w:b/>
          <w:sz w:val="32"/>
          <w:szCs w:val="32"/>
        </w:rPr>
        <w:t>FOR OFFICIAL USE ONLY</w:t>
      </w: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r w:rsidRPr="00BF4B38">
        <w:rPr>
          <w:b/>
          <w:sz w:val="32"/>
          <w:szCs w:val="32"/>
        </w:rPr>
        <w:t>GOVERNMENT OF THE</w:t>
      </w:r>
    </w:p>
    <w:p w:rsidR="00104CF4" w:rsidRPr="00BF4B38" w:rsidRDefault="00104CF4" w:rsidP="00104CF4">
      <w:pPr>
        <w:ind w:right="-720"/>
        <w:jc w:val="center"/>
        <w:rPr>
          <w:b/>
          <w:sz w:val="32"/>
          <w:szCs w:val="32"/>
        </w:rPr>
      </w:pPr>
      <w:r w:rsidRPr="00BF4B38">
        <w:rPr>
          <w:b/>
          <w:sz w:val="32"/>
          <w:szCs w:val="32"/>
        </w:rPr>
        <w:t>FEDERAL DEMOCRATIC REPUBLIC</w:t>
      </w:r>
    </w:p>
    <w:p w:rsidR="00104CF4" w:rsidRPr="00BF4B38" w:rsidRDefault="00104CF4" w:rsidP="00104CF4">
      <w:pPr>
        <w:ind w:right="-720"/>
        <w:jc w:val="center"/>
        <w:rPr>
          <w:b/>
          <w:sz w:val="32"/>
          <w:szCs w:val="32"/>
        </w:rPr>
      </w:pPr>
      <w:r w:rsidRPr="00BF4B38">
        <w:rPr>
          <w:b/>
          <w:sz w:val="32"/>
          <w:szCs w:val="32"/>
        </w:rPr>
        <w:t>OF ETHIOPIA</w:t>
      </w: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p>
    <w:p w:rsidR="00104CF4" w:rsidRPr="00BF4B38" w:rsidRDefault="00104CF4" w:rsidP="00CB1C4E">
      <w:pPr>
        <w:ind w:right="-720"/>
        <w:jc w:val="center"/>
        <w:rPr>
          <w:b/>
          <w:sz w:val="32"/>
          <w:szCs w:val="32"/>
        </w:rPr>
      </w:pPr>
      <w:r w:rsidRPr="00BF4B38">
        <w:rPr>
          <w:b/>
          <w:sz w:val="32"/>
          <w:szCs w:val="32"/>
        </w:rPr>
        <w:t>PROMOTING BASIC SERVICES PROGRAM - PHASE III</w:t>
      </w:r>
    </w:p>
    <w:p w:rsidR="00104CF4" w:rsidRPr="00BF4B38" w:rsidRDefault="00104CF4" w:rsidP="00104CF4">
      <w:pPr>
        <w:ind w:right="-720"/>
        <w:jc w:val="center"/>
        <w:rPr>
          <w:b/>
          <w:sz w:val="32"/>
          <w:szCs w:val="32"/>
        </w:rPr>
      </w:pPr>
    </w:p>
    <w:p w:rsidR="00104CF4" w:rsidRPr="00BF4B38" w:rsidRDefault="00104CF4" w:rsidP="00104CF4">
      <w:pPr>
        <w:ind w:right="-720"/>
        <w:jc w:val="center"/>
        <w:rPr>
          <w:b/>
          <w:sz w:val="32"/>
          <w:szCs w:val="32"/>
        </w:rPr>
      </w:pPr>
      <w:r w:rsidRPr="00BF4B38">
        <w:rPr>
          <w:b/>
          <w:sz w:val="32"/>
          <w:szCs w:val="32"/>
        </w:rPr>
        <w:t xml:space="preserve">PROGRAM OPERATIONAL </w:t>
      </w:r>
      <w:r w:rsidR="00BF4B38" w:rsidRPr="00BF4B38">
        <w:rPr>
          <w:b/>
          <w:sz w:val="32"/>
          <w:szCs w:val="32"/>
        </w:rPr>
        <w:t>MANUAL (</w:t>
      </w:r>
      <w:r w:rsidRPr="00BF4B38">
        <w:rPr>
          <w:b/>
          <w:sz w:val="32"/>
          <w:szCs w:val="32"/>
        </w:rPr>
        <w:t>POM)</w:t>
      </w: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r w:rsidRPr="00104CF4">
        <w:rPr>
          <w:sz w:val="28"/>
          <w:szCs w:val="28"/>
        </w:rPr>
        <w:t xml:space="preserve">                                                              </w:t>
      </w: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p>
    <w:p w:rsidR="00104CF4" w:rsidRPr="00104CF4" w:rsidRDefault="00104CF4" w:rsidP="00104CF4">
      <w:pPr>
        <w:ind w:right="-720"/>
        <w:jc w:val="center"/>
        <w:rPr>
          <w:sz w:val="28"/>
          <w:szCs w:val="28"/>
        </w:rPr>
      </w:pPr>
    </w:p>
    <w:p w:rsidR="00104CF4" w:rsidRDefault="00104CF4" w:rsidP="00104CF4">
      <w:pPr>
        <w:ind w:right="-720"/>
        <w:jc w:val="center"/>
        <w:rPr>
          <w:sz w:val="28"/>
          <w:szCs w:val="28"/>
        </w:rPr>
      </w:pPr>
    </w:p>
    <w:p w:rsidR="00CB1C4E" w:rsidRDefault="00CB1C4E" w:rsidP="00104CF4">
      <w:pPr>
        <w:ind w:right="-720"/>
        <w:jc w:val="center"/>
        <w:rPr>
          <w:sz w:val="28"/>
          <w:szCs w:val="28"/>
        </w:rPr>
      </w:pPr>
    </w:p>
    <w:p w:rsidR="00CB1C4E" w:rsidRDefault="00CB1C4E" w:rsidP="00104CF4">
      <w:pPr>
        <w:ind w:right="-720"/>
        <w:jc w:val="center"/>
        <w:rPr>
          <w:sz w:val="28"/>
          <w:szCs w:val="28"/>
        </w:rPr>
      </w:pPr>
    </w:p>
    <w:p w:rsidR="00CB1C4E" w:rsidRDefault="00CB1C4E" w:rsidP="00104CF4">
      <w:pPr>
        <w:ind w:right="-720"/>
        <w:jc w:val="center"/>
        <w:rPr>
          <w:sz w:val="28"/>
          <w:szCs w:val="28"/>
        </w:rPr>
      </w:pPr>
    </w:p>
    <w:p w:rsidR="00CB1C4E" w:rsidRDefault="00CB1C4E" w:rsidP="00104CF4">
      <w:pPr>
        <w:ind w:right="-720"/>
        <w:jc w:val="center"/>
        <w:rPr>
          <w:sz w:val="28"/>
          <w:szCs w:val="28"/>
        </w:rPr>
      </w:pPr>
    </w:p>
    <w:p w:rsidR="00CB1C4E" w:rsidRDefault="00CB1C4E" w:rsidP="00104CF4">
      <w:pPr>
        <w:ind w:right="-720"/>
        <w:jc w:val="center"/>
        <w:rPr>
          <w:sz w:val="28"/>
          <w:szCs w:val="28"/>
        </w:rPr>
      </w:pPr>
    </w:p>
    <w:p w:rsidR="00CB1C4E" w:rsidRPr="00104CF4" w:rsidRDefault="00CB1C4E" w:rsidP="00104CF4">
      <w:pPr>
        <w:ind w:right="-720"/>
        <w:jc w:val="center"/>
        <w:rPr>
          <w:sz w:val="28"/>
          <w:szCs w:val="28"/>
        </w:rPr>
      </w:pPr>
    </w:p>
    <w:p w:rsidR="00104CF4" w:rsidRPr="00104CF4" w:rsidRDefault="00104CF4" w:rsidP="00104CF4">
      <w:pPr>
        <w:ind w:right="-720"/>
        <w:jc w:val="left"/>
        <w:rPr>
          <w:sz w:val="28"/>
          <w:szCs w:val="28"/>
        </w:rPr>
      </w:pPr>
      <w:r w:rsidRPr="00104CF4">
        <w:rPr>
          <w:sz w:val="28"/>
          <w:szCs w:val="28"/>
        </w:rPr>
        <w:t xml:space="preserve">                                                                                                 </w:t>
      </w:r>
    </w:p>
    <w:p w:rsidR="00104CF4" w:rsidRPr="00BF4B38" w:rsidRDefault="00104CF4" w:rsidP="00104CF4">
      <w:pPr>
        <w:ind w:right="-720"/>
        <w:jc w:val="left"/>
        <w:rPr>
          <w:b/>
        </w:rPr>
      </w:pPr>
      <w:r w:rsidRPr="00BF4B38">
        <w:rPr>
          <w:b/>
          <w:sz w:val="28"/>
          <w:szCs w:val="28"/>
        </w:rPr>
        <w:t xml:space="preserve">                                                                                          </w:t>
      </w:r>
      <w:r w:rsidR="00325312" w:rsidRPr="00BF4B38">
        <w:rPr>
          <w:b/>
          <w:sz w:val="28"/>
          <w:szCs w:val="28"/>
        </w:rPr>
        <w:t>December, 2012</w:t>
      </w:r>
    </w:p>
    <w:p w:rsidR="00104CF4" w:rsidRPr="00550D8C" w:rsidRDefault="00104CF4" w:rsidP="00815C21">
      <w:pPr>
        <w:sectPr w:rsidR="00104CF4" w:rsidRPr="00550D8C" w:rsidSect="00104CF4">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20"/>
          <w:titlePg/>
          <w:docGrid w:linePitch="360"/>
        </w:sectPr>
      </w:pPr>
    </w:p>
    <w:p w:rsidR="00815C21" w:rsidRPr="00716675" w:rsidRDefault="00815C21" w:rsidP="0059738D">
      <w:pPr>
        <w:jc w:val="center"/>
        <w:rPr>
          <w:b/>
          <w:bCs/>
          <w:sz w:val="28"/>
          <w:u w:val="single"/>
        </w:rPr>
      </w:pPr>
      <w:r w:rsidRPr="00716675">
        <w:rPr>
          <w:b/>
          <w:bCs/>
          <w:sz w:val="28"/>
          <w:u w:val="single"/>
        </w:rPr>
        <w:lastRenderedPageBreak/>
        <w:t>TABLE OF CONTENTS</w:t>
      </w:r>
    </w:p>
    <w:p w:rsidR="00C61FA8" w:rsidRDefault="00C61FA8" w:rsidP="00815C21">
      <w:pPr>
        <w:pStyle w:val="Normalsinglespace"/>
        <w:jc w:val="center"/>
        <w:rPr>
          <w:rFonts w:ascii="Times New Roman" w:hAnsi="Times New Roman"/>
          <w:b/>
          <w:bCs/>
          <w:sz w:val="24"/>
        </w:rPr>
      </w:pPr>
    </w:p>
    <w:p w:rsidR="00C61FA8" w:rsidRDefault="004B283B" w:rsidP="00490D5C">
      <w:pPr>
        <w:pStyle w:val="Normalsinglespace"/>
        <w:tabs>
          <w:tab w:val="clear" w:pos="567"/>
        </w:tabs>
        <w:jc w:val="right"/>
        <w:rPr>
          <w:rFonts w:ascii="Times New Roman" w:hAnsi="Times New Roman"/>
          <w:b/>
          <w:bCs/>
          <w:sz w:val="24"/>
          <w:u w:val="single"/>
        </w:rPr>
      </w:pPr>
      <w:r w:rsidRPr="004B283B">
        <w:rPr>
          <w:rFonts w:ascii="Times New Roman" w:hAnsi="Times New Roman"/>
          <w:b/>
          <w:bCs/>
          <w:sz w:val="24"/>
          <w:u w:val="single"/>
        </w:rPr>
        <w:t>Page</w:t>
      </w:r>
    </w:p>
    <w:p w:rsidR="00490D5C" w:rsidRPr="004B283B" w:rsidRDefault="00490D5C" w:rsidP="004B283B">
      <w:pPr>
        <w:pStyle w:val="Normalsinglespace"/>
        <w:jc w:val="right"/>
        <w:rPr>
          <w:rFonts w:ascii="Times New Roman" w:hAnsi="Times New Roman"/>
          <w:b/>
          <w:bCs/>
          <w:sz w:val="24"/>
          <w:u w:val="single"/>
        </w:rPr>
      </w:pPr>
    </w:p>
    <w:p w:rsidR="00B7516B" w:rsidRPr="00F0582F" w:rsidRDefault="00C61FA8" w:rsidP="00154670">
      <w:pPr>
        <w:pStyle w:val="Heading1a"/>
        <w:tabs>
          <w:tab w:val="right" w:leader="dot" w:pos="9360"/>
        </w:tabs>
        <w:spacing w:before="0"/>
        <w:ind w:left="270"/>
        <w:jc w:val="both"/>
        <w:rPr>
          <w:bCs/>
          <w:sz w:val="24"/>
        </w:rPr>
      </w:pPr>
      <w:bookmarkStart w:id="3" w:name="_Toc128712092"/>
      <w:bookmarkStart w:id="4" w:name="_Toc128716539"/>
      <w:bookmarkStart w:id="5" w:name="_Toc228789255"/>
      <w:r w:rsidRPr="00F0582F">
        <w:rPr>
          <w:bCs/>
          <w:sz w:val="24"/>
        </w:rPr>
        <w:t>ABBREVIATIONS AND ACRONYMS</w:t>
      </w:r>
      <w:r w:rsidR="009B4116">
        <w:rPr>
          <w:bCs/>
          <w:caps w:val="0"/>
          <w:sz w:val="24"/>
        </w:rPr>
        <w:tab/>
      </w:r>
      <w:r w:rsidR="009B4116">
        <w:rPr>
          <w:b w:val="0"/>
          <w:caps w:val="0"/>
          <w:sz w:val="22"/>
        </w:rPr>
        <w:t>iii-iv</w:t>
      </w:r>
    </w:p>
    <w:p w:rsidR="00C61FA8" w:rsidRPr="00F0582F" w:rsidRDefault="00C61FA8" w:rsidP="00154670">
      <w:pPr>
        <w:tabs>
          <w:tab w:val="right" w:leader="dot" w:pos="9360"/>
        </w:tabs>
        <w:spacing w:after="240"/>
        <w:ind w:left="270"/>
        <w:rPr>
          <w:b/>
          <w:sz w:val="22"/>
        </w:rPr>
      </w:pPr>
      <w:r w:rsidRPr="00F0582F">
        <w:rPr>
          <w:b/>
          <w:sz w:val="22"/>
        </w:rPr>
        <w:t>PREFACE</w:t>
      </w:r>
      <w:r w:rsidR="004B283B">
        <w:rPr>
          <w:b/>
          <w:sz w:val="22"/>
        </w:rPr>
        <w:tab/>
      </w:r>
      <w:r w:rsidR="009B4116">
        <w:rPr>
          <w:b/>
          <w:sz w:val="22"/>
        </w:rPr>
        <w:t>v</w:t>
      </w:r>
    </w:p>
    <w:p w:rsidR="00020B2F" w:rsidRPr="00F0582F" w:rsidRDefault="00C61FA8" w:rsidP="00154670">
      <w:pPr>
        <w:tabs>
          <w:tab w:val="right" w:leader="dot" w:pos="9360"/>
        </w:tabs>
        <w:spacing w:before="120" w:after="120"/>
        <w:ind w:left="270"/>
        <w:rPr>
          <w:b/>
          <w:sz w:val="22"/>
        </w:rPr>
      </w:pPr>
      <w:r w:rsidRPr="00F0582F">
        <w:rPr>
          <w:b/>
          <w:sz w:val="22"/>
        </w:rPr>
        <w:t>SECTION I- PROGRAM BRIEF OVERVIEW</w:t>
      </w:r>
      <w:r w:rsidR="004B283B">
        <w:rPr>
          <w:b/>
          <w:sz w:val="22"/>
        </w:rPr>
        <w:tab/>
      </w:r>
      <w:r w:rsidR="009B4116">
        <w:rPr>
          <w:b/>
          <w:sz w:val="22"/>
        </w:rPr>
        <w:t>1</w:t>
      </w:r>
    </w:p>
    <w:p w:rsidR="00020B2F" w:rsidRDefault="00020B2F" w:rsidP="006F3A52">
      <w:pPr>
        <w:pStyle w:val="ListParagraph"/>
        <w:numPr>
          <w:ilvl w:val="1"/>
          <w:numId w:val="129"/>
        </w:numPr>
        <w:tabs>
          <w:tab w:val="right" w:leader="dot" w:pos="9360"/>
        </w:tabs>
        <w:spacing w:before="120" w:after="120"/>
        <w:ind w:left="990" w:hanging="450"/>
      </w:pPr>
      <w:r>
        <w:t>Program Development Objective</w:t>
      </w:r>
      <w:r w:rsidR="004B283B">
        <w:tab/>
      </w:r>
      <w:r w:rsidR="009B4116">
        <w:t>1</w:t>
      </w:r>
    </w:p>
    <w:p w:rsidR="00E71BD0" w:rsidRDefault="00E71BD0" w:rsidP="00154670">
      <w:pPr>
        <w:tabs>
          <w:tab w:val="right" w:leader="dot" w:pos="9360"/>
        </w:tabs>
        <w:spacing w:before="120" w:after="120"/>
        <w:ind w:left="990" w:hanging="450"/>
      </w:pPr>
      <w:r>
        <w:t>1.2</w:t>
      </w:r>
      <w:r>
        <w:tab/>
        <w:t>Program Core Principles</w:t>
      </w:r>
      <w:r w:rsidR="004B283B">
        <w:tab/>
      </w:r>
      <w:r w:rsidR="009B4116">
        <w:t>1</w:t>
      </w:r>
    </w:p>
    <w:p w:rsidR="00020B2F" w:rsidRDefault="00E71BD0" w:rsidP="00154670">
      <w:pPr>
        <w:tabs>
          <w:tab w:val="right" w:leader="dot" w:pos="9360"/>
        </w:tabs>
        <w:spacing w:before="120" w:after="120"/>
        <w:ind w:left="990" w:hanging="450"/>
      </w:pPr>
      <w:r>
        <w:t>1.3</w:t>
      </w:r>
      <w:r>
        <w:tab/>
      </w:r>
      <w:r w:rsidR="00020B2F">
        <w:t>Program Components</w:t>
      </w:r>
      <w:r w:rsidR="004B283B">
        <w:tab/>
      </w:r>
      <w:r w:rsidR="009B4116">
        <w:t>2</w:t>
      </w:r>
    </w:p>
    <w:p w:rsidR="00020B2F" w:rsidRDefault="00E71BD0" w:rsidP="00154670">
      <w:pPr>
        <w:tabs>
          <w:tab w:val="right" w:leader="dot" w:pos="9360"/>
        </w:tabs>
        <w:spacing w:before="120"/>
        <w:ind w:left="990" w:hanging="450"/>
      </w:pPr>
      <w:r>
        <w:t>1.4</w:t>
      </w:r>
      <w:r>
        <w:tab/>
      </w:r>
      <w:r w:rsidR="00020B2F">
        <w:t>Program Cost &amp; Financing</w:t>
      </w:r>
      <w:r w:rsidR="004B283B">
        <w:tab/>
      </w:r>
      <w:r w:rsidR="009B4116">
        <w:t>4</w:t>
      </w:r>
    </w:p>
    <w:p w:rsidR="00020B2F" w:rsidRPr="00C61FA8" w:rsidRDefault="00C61FA8" w:rsidP="00154670">
      <w:pPr>
        <w:tabs>
          <w:tab w:val="right" w:leader="dot" w:pos="9360"/>
        </w:tabs>
        <w:spacing w:before="120" w:after="120"/>
        <w:ind w:left="270"/>
        <w:rPr>
          <w:b/>
        </w:rPr>
      </w:pPr>
      <w:r w:rsidRPr="00C61FA8">
        <w:rPr>
          <w:b/>
        </w:rPr>
        <w:t>SECTION II – INSTITUTIONAL &amp; IMPLEMENTATION ARRANGEMENT</w:t>
      </w:r>
      <w:r w:rsidR="004B283B">
        <w:rPr>
          <w:b/>
        </w:rPr>
        <w:tab/>
      </w:r>
      <w:r w:rsidR="009B4116">
        <w:rPr>
          <w:b/>
        </w:rPr>
        <w:t>7</w:t>
      </w:r>
    </w:p>
    <w:p w:rsidR="00020B2F" w:rsidRDefault="00E71BD0" w:rsidP="00154670">
      <w:pPr>
        <w:pStyle w:val="ListParagraph"/>
        <w:numPr>
          <w:ilvl w:val="0"/>
          <w:numId w:val="0"/>
        </w:numPr>
        <w:tabs>
          <w:tab w:val="right" w:leader="dot" w:pos="9360"/>
        </w:tabs>
        <w:spacing w:before="120" w:after="120"/>
        <w:ind w:left="990" w:hanging="450"/>
      </w:pPr>
      <w:r>
        <w:t>2.1</w:t>
      </w:r>
      <w:r>
        <w:tab/>
        <w:t>Th</w:t>
      </w:r>
      <w:r w:rsidR="00020B2F">
        <w:t>e Formal Structure of Decentralized Government in Ethiopia</w:t>
      </w:r>
      <w:r w:rsidR="004B283B">
        <w:tab/>
      </w:r>
      <w:r w:rsidR="009B4116">
        <w:t>7</w:t>
      </w:r>
    </w:p>
    <w:p w:rsidR="00020B2F" w:rsidRDefault="00E71BD0" w:rsidP="00154670">
      <w:pPr>
        <w:tabs>
          <w:tab w:val="right" w:leader="dot" w:pos="9360"/>
        </w:tabs>
        <w:spacing w:before="120" w:after="120"/>
        <w:ind w:left="990" w:hanging="450"/>
      </w:pPr>
      <w:r>
        <w:t>2.2</w:t>
      </w:r>
      <w:r>
        <w:tab/>
      </w:r>
      <w:r w:rsidR="00020B2F">
        <w:t>Roles &amp; Responsibilities of Organizations</w:t>
      </w:r>
      <w:r w:rsidR="004B283B">
        <w:tab/>
      </w:r>
      <w:r w:rsidR="009B4116">
        <w:t>9</w:t>
      </w:r>
    </w:p>
    <w:p w:rsidR="00020B2F" w:rsidRDefault="00E71BD0" w:rsidP="00154670">
      <w:pPr>
        <w:tabs>
          <w:tab w:val="right" w:leader="dot" w:pos="9360"/>
        </w:tabs>
        <w:spacing w:before="120"/>
        <w:ind w:left="990" w:hanging="450"/>
      </w:pPr>
      <w:r>
        <w:t>2.3</w:t>
      </w:r>
      <w:r>
        <w:tab/>
      </w:r>
      <w:r w:rsidR="00020B2F">
        <w:t>Role of Partners</w:t>
      </w:r>
      <w:r w:rsidR="004B283B">
        <w:tab/>
      </w:r>
      <w:r w:rsidR="009B4116">
        <w:t>11</w:t>
      </w:r>
    </w:p>
    <w:p w:rsidR="00020B2F" w:rsidRPr="005229EE" w:rsidRDefault="00C61FA8" w:rsidP="00154670">
      <w:pPr>
        <w:tabs>
          <w:tab w:val="right" w:leader="dot" w:pos="9360"/>
        </w:tabs>
        <w:spacing w:before="120" w:after="120"/>
        <w:ind w:left="270"/>
        <w:rPr>
          <w:b/>
          <w:sz w:val="22"/>
        </w:rPr>
      </w:pPr>
      <w:r w:rsidRPr="005229EE">
        <w:rPr>
          <w:b/>
          <w:sz w:val="22"/>
        </w:rPr>
        <w:t>SECTION III – FINANCIAL MANAGEMENT &amp; DISBURSEMENT ARRANGEMENT</w:t>
      </w:r>
      <w:r w:rsidR="004B283B">
        <w:rPr>
          <w:b/>
          <w:sz w:val="22"/>
        </w:rPr>
        <w:tab/>
      </w:r>
      <w:r w:rsidR="00696634">
        <w:rPr>
          <w:b/>
          <w:sz w:val="22"/>
        </w:rPr>
        <w:t>13</w:t>
      </w:r>
    </w:p>
    <w:p w:rsidR="00020B2F" w:rsidRDefault="00E71BD0" w:rsidP="00154670">
      <w:pPr>
        <w:tabs>
          <w:tab w:val="right" w:leader="dot" w:pos="9360"/>
        </w:tabs>
        <w:spacing w:before="120" w:after="120"/>
        <w:ind w:left="990" w:hanging="450"/>
      </w:pPr>
      <w:r>
        <w:t>3.1</w:t>
      </w:r>
      <w:r>
        <w:tab/>
      </w:r>
      <w:r w:rsidR="00020B2F">
        <w:t>Financial Management Implementing Ent</w:t>
      </w:r>
      <w:r w:rsidR="004F67E4">
        <w:t>ities</w:t>
      </w:r>
      <w:r w:rsidR="004B283B">
        <w:tab/>
      </w:r>
      <w:r w:rsidR="00696634">
        <w:t>13</w:t>
      </w:r>
    </w:p>
    <w:p w:rsidR="00020B2F" w:rsidRDefault="00E71BD0" w:rsidP="00154670">
      <w:pPr>
        <w:tabs>
          <w:tab w:val="left" w:leader="dot" w:pos="990"/>
          <w:tab w:val="right" w:leader="dot" w:pos="9360"/>
        </w:tabs>
        <w:spacing w:before="120" w:after="120"/>
        <w:ind w:left="990" w:hanging="450"/>
      </w:pPr>
      <w:r>
        <w:t>3.2</w:t>
      </w:r>
      <w:r w:rsidR="00154670">
        <w:tab/>
      </w:r>
      <w:r w:rsidR="00020B2F">
        <w:t>Budget</w:t>
      </w:r>
      <w:r>
        <w:t>ing</w:t>
      </w:r>
      <w:r w:rsidR="004B283B">
        <w:tab/>
      </w:r>
      <w:r w:rsidR="00696634">
        <w:t>13</w:t>
      </w:r>
      <w:r w:rsidR="004B283B">
        <w:tab/>
      </w:r>
    </w:p>
    <w:p w:rsidR="00020B2F" w:rsidRDefault="00E71BD0" w:rsidP="00154670">
      <w:pPr>
        <w:tabs>
          <w:tab w:val="left" w:pos="990"/>
          <w:tab w:val="right" w:leader="dot" w:pos="9360"/>
        </w:tabs>
        <w:spacing w:before="120" w:after="120"/>
        <w:ind w:left="990" w:hanging="450"/>
      </w:pPr>
      <w:r>
        <w:t>3.3</w:t>
      </w:r>
      <w:r>
        <w:tab/>
      </w:r>
      <w:r w:rsidR="00020B2F">
        <w:t>Accounting Policies, Systems &amp; Procedures</w:t>
      </w:r>
      <w:r w:rsidR="004B283B">
        <w:tab/>
      </w:r>
      <w:r w:rsidR="00696634">
        <w:t>14</w:t>
      </w:r>
    </w:p>
    <w:p w:rsidR="00020B2F" w:rsidRDefault="00E71BD0" w:rsidP="00154670">
      <w:pPr>
        <w:tabs>
          <w:tab w:val="left" w:leader="dot" w:pos="990"/>
          <w:tab w:val="right" w:leader="dot" w:pos="9360"/>
        </w:tabs>
        <w:spacing w:before="120" w:after="120"/>
        <w:ind w:left="990" w:hanging="450"/>
      </w:pPr>
      <w:r>
        <w:t>3.4</w:t>
      </w:r>
      <w:r>
        <w:tab/>
      </w:r>
      <w:r w:rsidR="00020B2F">
        <w:t xml:space="preserve">Internal Control &amp; Internal </w:t>
      </w:r>
      <w:r>
        <w:t>Auditing</w:t>
      </w:r>
      <w:r w:rsidR="004B283B">
        <w:tab/>
      </w:r>
      <w:r w:rsidR="00696634">
        <w:t>14</w:t>
      </w:r>
    </w:p>
    <w:p w:rsidR="00020B2F" w:rsidRDefault="00E71BD0" w:rsidP="00154670">
      <w:pPr>
        <w:tabs>
          <w:tab w:val="right" w:leader="dot" w:pos="9360"/>
        </w:tabs>
        <w:spacing w:before="120" w:after="120"/>
        <w:ind w:left="990" w:hanging="450"/>
      </w:pPr>
      <w:r>
        <w:t>3.5</w:t>
      </w:r>
      <w:r>
        <w:tab/>
      </w:r>
      <w:r w:rsidR="00020B2F">
        <w:t>Funds Flow and Disbursement Arrangements</w:t>
      </w:r>
      <w:r w:rsidR="004B283B">
        <w:tab/>
      </w:r>
      <w:r w:rsidR="00696634">
        <w:t>15</w:t>
      </w:r>
    </w:p>
    <w:p w:rsidR="00020B2F" w:rsidRDefault="00E71BD0" w:rsidP="00154670">
      <w:pPr>
        <w:tabs>
          <w:tab w:val="left" w:pos="990"/>
          <w:tab w:val="right" w:leader="dot" w:pos="9360"/>
        </w:tabs>
        <w:spacing w:before="120" w:after="120"/>
        <w:ind w:left="990" w:hanging="450"/>
      </w:pPr>
      <w:r>
        <w:t>3.6</w:t>
      </w:r>
      <w:r>
        <w:tab/>
      </w:r>
      <w:r w:rsidR="00020B2F">
        <w:t>Financial Reporting Arrangements</w:t>
      </w:r>
      <w:r w:rsidR="004B283B">
        <w:tab/>
      </w:r>
      <w:r w:rsidR="00696634">
        <w:t>18</w:t>
      </w:r>
    </w:p>
    <w:p w:rsidR="00020B2F" w:rsidRDefault="00E71BD0" w:rsidP="00154670">
      <w:pPr>
        <w:tabs>
          <w:tab w:val="left" w:leader="dot" w:pos="990"/>
          <w:tab w:val="right" w:leader="dot" w:pos="9360"/>
        </w:tabs>
        <w:spacing w:before="120" w:after="120"/>
        <w:ind w:left="990" w:hanging="450"/>
      </w:pPr>
      <w:r>
        <w:t>3.7</w:t>
      </w:r>
      <w:r>
        <w:tab/>
        <w:t>Auditing</w:t>
      </w:r>
      <w:r w:rsidR="004B283B">
        <w:tab/>
      </w:r>
      <w:r w:rsidR="00696634">
        <w:t>19</w:t>
      </w:r>
    </w:p>
    <w:p w:rsidR="00020B2F" w:rsidRDefault="00E71BD0" w:rsidP="00154670">
      <w:pPr>
        <w:tabs>
          <w:tab w:val="left" w:pos="990"/>
          <w:tab w:val="right" w:leader="dot" w:pos="9360"/>
        </w:tabs>
        <w:spacing w:before="120" w:after="120"/>
        <w:ind w:left="990" w:hanging="450"/>
      </w:pPr>
      <w:r>
        <w:t>3.8</w:t>
      </w:r>
      <w:r>
        <w:tab/>
      </w:r>
      <w:r w:rsidR="00020B2F">
        <w:t>Supervision Plan for Sub-programs</w:t>
      </w:r>
      <w:r w:rsidR="004B283B">
        <w:tab/>
      </w:r>
      <w:r w:rsidR="00696634">
        <w:t>20</w:t>
      </w:r>
    </w:p>
    <w:p w:rsidR="00020B2F" w:rsidRDefault="00E71BD0" w:rsidP="00154670">
      <w:pPr>
        <w:tabs>
          <w:tab w:val="left" w:pos="990"/>
          <w:tab w:val="right" w:leader="dot" w:pos="9360"/>
        </w:tabs>
        <w:spacing w:before="120" w:after="120"/>
        <w:ind w:left="990" w:hanging="450"/>
      </w:pPr>
      <w:r>
        <w:t>3.9</w:t>
      </w:r>
      <w:r>
        <w:tab/>
      </w:r>
      <w:r w:rsidR="00020B2F">
        <w:t xml:space="preserve">Financial </w:t>
      </w:r>
      <w:r>
        <w:t>Covenants</w:t>
      </w:r>
      <w:r w:rsidR="00020B2F">
        <w:t xml:space="preserve"> for sub-programs</w:t>
      </w:r>
      <w:r w:rsidR="004B283B">
        <w:tab/>
      </w:r>
      <w:r w:rsidR="00696634">
        <w:t>21</w:t>
      </w:r>
    </w:p>
    <w:p w:rsidR="00020B2F" w:rsidRDefault="00E71BD0" w:rsidP="00154670">
      <w:pPr>
        <w:tabs>
          <w:tab w:val="right" w:leader="dot" w:pos="9360"/>
        </w:tabs>
        <w:spacing w:before="120"/>
        <w:ind w:left="990" w:hanging="450"/>
      </w:pPr>
      <w:r>
        <w:t>3.10</w:t>
      </w:r>
      <w:r>
        <w:tab/>
      </w:r>
      <w:r w:rsidR="00020B2F">
        <w:t>Governance and Accountability Framework</w:t>
      </w:r>
      <w:r w:rsidR="004B283B">
        <w:tab/>
      </w:r>
      <w:r w:rsidR="00696634">
        <w:t>22</w:t>
      </w:r>
    </w:p>
    <w:p w:rsidR="00020B2F" w:rsidRPr="005229EE" w:rsidRDefault="00C61FA8" w:rsidP="00154670">
      <w:pPr>
        <w:tabs>
          <w:tab w:val="right" w:leader="dot" w:pos="9360"/>
        </w:tabs>
        <w:spacing w:before="120" w:after="120"/>
        <w:ind w:left="270"/>
        <w:rPr>
          <w:b/>
          <w:sz w:val="22"/>
        </w:rPr>
      </w:pPr>
      <w:r w:rsidRPr="005229EE">
        <w:rPr>
          <w:b/>
          <w:sz w:val="22"/>
        </w:rPr>
        <w:t>SECTION IV – PROCUREMENT IMPLEMENTATION ARRANGEMENT</w:t>
      </w:r>
      <w:r w:rsidR="006C286B">
        <w:rPr>
          <w:b/>
          <w:sz w:val="22"/>
        </w:rPr>
        <w:tab/>
      </w:r>
      <w:r w:rsidR="00696634">
        <w:rPr>
          <w:b/>
          <w:sz w:val="22"/>
        </w:rPr>
        <w:t>23</w:t>
      </w:r>
    </w:p>
    <w:p w:rsidR="00020B2F" w:rsidRDefault="00165166" w:rsidP="00154670">
      <w:pPr>
        <w:tabs>
          <w:tab w:val="right" w:leader="dot" w:pos="9360"/>
        </w:tabs>
        <w:spacing w:before="120" w:after="120"/>
        <w:ind w:left="990" w:hanging="450"/>
      </w:pPr>
      <w:r>
        <w:t>4.1</w:t>
      </w:r>
      <w:r>
        <w:tab/>
      </w:r>
      <w:r w:rsidR="004A27BB">
        <w:t>General</w:t>
      </w:r>
      <w:r w:rsidR="006C286B">
        <w:tab/>
      </w:r>
      <w:r w:rsidR="00696634">
        <w:t>23</w:t>
      </w:r>
    </w:p>
    <w:p w:rsidR="004A27BB" w:rsidRDefault="00165166" w:rsidP="00154670">
      <w:pPr>
        <w:tabs>
          <w:tab w:val="right" w:leader="dot" w:pos="9360"/>
        </w:tabs>
        <w:spacing w:before="120" w:after="120"/>
        <w:ind w:left="990" w:hanging="450"/>
      </w:pPr>
      <w:r>
        <w:t>4.2</w:t>
      </w:r>
      <w:r>
        <w:tab/>
      </w:r>
      <w:r w:rsidR="004A27BB">
        <w:t xml:space="preserve">Procurement </w:t>
      </w:r>
      <w:r w:rsidR="002E4BF6">
        <w:t>under</w:t>
      </w:r>
      <w:r w:rsidR="004A27BB">
        <w:t xml:space="preserve"> Sub-program A</w:t>
      </w:r>
      <w:r w:rsidR="006C286B">
        <w:tab/>
      </w:r>
      <w:r w:rsidR="00696634">
        <w:t>24</w:t>
      </w:r>
    </w:p>
    <w:p w:rsidR="004A27BB" w:rsidRDefault="00165166" w:rsidP="00154670">
      <w:pPr>
        <w:tabs>
          <w:tab w:val="right" w:leader="dot" w:pos="9360"/>
        </w:tabs>
        <w:spacing w:before="120" w:after="120"/>
        <w:ind w:left="990" w:hanging="450"/>
      </w:pPr>
      <w:r>
        <w:t>4.3</w:t>
      </w:r>
      <w:r>
        <w:tab/>
      </w:r>
      <w:r w:rsidR="004A27BB">
        <w:t xml:space="preserve">Procurement </w:t>
      </w:r>
      <w:r w:rsidR="002E4BF6">
        <w:t>under</w:t>
      </w:r>
      <w:r w:rsidR="004A27BB">
        <w:t xml:space="preserve"> Sub-Program B</w:t>
      </w:r>
      <w:r w:rsidR="006C286B">
        <w:tab/>
      </w:r>
      <w:r w:rsidR="00696634">
        <w:t>24</w:t>
      </w:r>
    </w:p>
    <w:p w:rsidR="004A27BB" w:rsidRDefault="00165166" w:rsidP="00154670">
      <w:pPr>
        <w:tabs>
          <w:tab w:val="right" w:leader="dot" w:pos="9360"/>
        </w:tabs>
        <w:spacing w:before="120" w:after="120"/>
        <w:ind w:left="990" w:hanging="450"/>
      </w:pPr>
      <w:r>
        <w:t>4.4</w:t>
      </w:r>
      <w:r>
        <w:tab/>
      </w:r>
      <w:r w:rsidR="004A27BB">
        <w:t xml:space="preserve">Procurement Risk Assessment and </w:t>
      </w:r>
      <w:r w:rsidR="00E97CC5">
        <w:t>Risk Mitigation Measures</w:t>
      </w:r>
      <w:r w:rsidR="006C286B">
        <w:tab/>
      </w:r>
      <w:r w:rsidR="00696634">
        <w:t>25</w:t>
      </w:r>
    </w:p>
    <w:p w:rsidR="00E97CC5" w:rsidRDefault="00165166" w:rsidP="00154670">
      <w:pPr>
        <w:tabs>
          <w:tab w:val="right" w:leader="dot" w:pos="9360"/>
        </w:tabs>
        <w:spacing w:before="120" w:after="120"/>
        <w:ind w:left="990" w:hanging="450"/>
      </w:pPr>
      <w:r>
        <w:t>4.5</w:t>
      </w:r>
      <w:r>
        <w:tab/>
      </w:r>
      <w:r w:rsidR="00CB73C5">
        <w:t>Procurement Threshold</w:t>
      </w:r>
      <w:r w:rsidR="00230CAC">
        <w:tab/>
      </w:r>
      <w:r w:rsidR="00696634">
        <w:t>28</w:t>
      </w:r>
    </w:p>
    <w:p w:rsidR="00CB73C5" w:rsidRDefault="00165166" w:rsidP="00154670">
      <w:pPr>
        <w:tabs>
          <w:tab w:val="right" w:leader="dot" w:pos="9360"/>
        </w:tabs>
        <w:spacing w:before="120" w:after="120"/>
        <w:ind w:left="990" w:hanging="450"/>
      </w:pPr>
      <w:r>
        <w:t>4.6</w:t>
      </w:r>
      <w:r>
        <w:tab/>
      </w:r>
      <w:r w:rsidR="00CB73C5">
        <w:t>Procurement Methods</w:t>
      </w:r>
      <w:r w:rsidR="00230CAC">
        <w:tab/>
      </w:r>
      <w:r w:rsidR="00696634">
        <w:t>28</w:t>
      </w:r>
    </w:p>
    <w:p w:rsidR="00CB73C5" w:rsidRDefault="002E4BF6" w:rsidP="00154670">
      <w:pPr>
        <w:tabs>
          <w:tab w:val="right" w:leader="dot" w:pos="9360"/>
        </w:tabs>
        <w:spacing w:before="120"/>
        <w:ind w:left="990" w:hanging="450"/>
      </w:pPr>
      <w:r>
        <w:lastRenderedPageBreak/>
        <w:t>4.7</w:t>
      </w:r>
      <w:r>
        <w:tab/>
      </w:r>
      <w:r w:rsidR="00CB73C5">
        <w:t>Implementation Support for Procurement</w:t>
      </w:r>
      <w:r w:rsidR="00230CAC">
        <w:tab/>
      </w:r>
      <w:r w:rsidR="00696634">
        <w:t>30</w:t>
      </w:r>
    </w:p>
    <w:p w:rsidR="00CB73C5" w:rsidRPr="005229EE" w:rsidRDefault="00C61FA8" w:rsidP="00154670">
      <w:pPr>
        <w:tabs>
          <w:tab w:val="right" w:leader="dot" w:pos="9360"/>
        </w:tabs>
        <w:spacing w:before="120" w:after="120"/>
        <w:ind w:left="270"/>
        <w:rPr>
          <w:b/>
          <w:sz w:val="22"/>
        </w:rPr>
      </w:pPr>
      <w:r w:rsidRPr="005229EE">
        <w:rPr>
          <w:b/>
          <w:sz w:val="22"/>
        </w:rPr>
        <w:t>SECTION V – MONITORING &amp; EVALUATION</w:t>
      </w:r>
      <w:r w:rsidR="00230CAC">
        <w:rPr>
          <w:b/>
          <w:sz w:val="22"/>
        </w:rPr>
        <w:tab/>
      </w:r>
      <w:r w:rsidR="00696634">
        <w:rPr>
          <w:b/>
          <w:sz w:val="22"/>
        </w:rPr>
        <w:t>31</w:t>
      </w:r>
    </w:p>
    <w:p w:rsidR="00CB73C5" w:rsidRDefault="00CB73C5" w:rsidP="006F3A52">
      <w:pPr>
        <w:pStyle w:val="ListParagraph"/>
        <w:numPr>
          <w:ilvl w:val="1"/>
          <w:numId w:val="130"/>
        </w:numPr>
        <w:tabs>
          <w:tab w:val="right" w:leader="dot" w:pos="9360"/>
        </w:tabs>
        <w:spacing w:before="120" w:after="120"/>
        <w:ind w:left="990" w:hanging="450"/>
      </w:pPr>
      <w:r>
        <w:t>Review Mechanisms</w:t>
      </w:r>
      <w:r w:rsidR="00230CAC">
        <w:tab/>
      </w:r>
      <w:r w:rsidR="00696634">
        <w:t>31</w:t>
      </w:r>
    </w:p>
    <w:p w:rsidR="00CB73C5" w:rsidRDefault="00CB73C5" w:rsidP="006F3A52">
      <w:pPr>
        <w:pStyle w:val="ListParagraph"/>
        <w:numPr>
          <w:ilvl w:val="1"/>
          <w:numId w:val="130"/>
        </w:numPr>
        <w:tabs>
          <w:tab w:val="right" w:leader="dot" w:pos="9360"/>
        </w:tabs>
        <w:spacing w:before="120"/>
        <w:ind w:left="990" w:hanging="450"/>
      </w:pPr>
      <w:r>
        <w:t>Results Monitoring</w:t>
      </w:r>
      <w:r w:rsidR="00230CAC">
        <w:tab/>
      </w:r>
      <w:r w:rsidR="00696634">
        <w:t>36</w:t>
      </w:r>
    </w:p>
    <w:p w:rsidR="0039389A" w:rsidRPr="0039389A" w:rsidRDefault="0039389A" w:rsidP="0039389A">
      <w:pPr>
        <w:pStyle w:val="ListParagraph"/>
        <w:numPr>
          <w:ilvl w:val="0"/>
          <w:numId w:val="0"/>
        </w:numPr>
        <w:tabs>
          <w:tab w:val="right" w:leader="dot" w:pos="9360"/>
        </w:tabs>
        <w:spacing w:before="120" w:after="120"/>
        <w:ind w:left="360"/>
        <w:rPr>
          <w:b/>
          <w:sz w:val="22"/>
        </w:rPr>
      </w:pPr>
      <w:r w:rsidRPr="0039389A">
        <w:rPr>
          <w:b/>
          <w:sz w:val="22"/>
        </w:rPr>
        <w:t>SECTION V</w:t>
      </w:r>
      <w:r>
        <w:rPr>
          <w:b/>
          <w:sz w:val="22"/>
        </w:rPr>
        <w:t>I</w:t>
      </w:r>
      <w:r w:rsidRPr="0039389A">
        <w:rPr>
          <w:b/>
          <w:sz w:val="22"/>
        </w:rPr>
        <w:t xml:space="preserve"> – </w:t>
      </w:r>
      <w:r>
        <w:rPr>
          <w:b/>
          <w:sz w:val="22"/>
        </w:rPr>
        <w:t>ENVIRONMENTAL AND SOCIAL SAFEGUARDS</w:t>
      </w:r>
      <w:r w:rsidRPr="0039389A">
        <w:rPr>
          <w:b/>
          <w:sz w:val="22"/>
        </w:rPr>
        <w:tab/>
      </w:r>
      <w:r>
        <w:rPr>
          <w:b/>
          <w:sz w:val="22"/>
        </w:rPr>
        <w:t>37</w:t>
      </w:r>
    </w:p>
    <w:p w:rsidR="00CB73C5" w:rsidRPr="005229EE" w:rsidRDefault="00C61FA8" w:rsidP="00154670">
      <w:pPr>
        <w:tabs>
          <w:tab w:val="right" w:leader="dot" w:pos="9360"/>
        </w:tabs>
        <w:spacing w:before="120" w:after="120"/>
        <w:ind w:left="270"/>
        <w:rPr>
          <w:b/>
          <w:sz w:val="22"/>
        </w:rPr>
      </w:pPr>
      <w:r w:rsidRPr="005229EE">
        <w:rPr>
          <w:b/>
          <w:sz w:val="22"/>
        </w:rPr>
        <w:t>ANNEXES</w:t>
      </w:r>
      <w:r w:rsidR="00230CAC">
        <w:rPr>
          <w:b/>
          <w:sz w:val="22"/>
        </w:rPr>
        <w:tab/>
      </w:r>
      <w:r w:rsidR="00696634">
        <w:rPr>
          <w:b/>
          <w:sz w:val="22"/>
        </w:rPr>
        <w:t>37</w:t>
      </w:r>
    </w:p>
    <w:p w:rsidR="00CB73C5" w:rsidRDefault="00CB73C5" w:rsidP="002E135C">
      <w:pPr>
        <w:tabs>
          <w:tab w:val="right" w:leader="dot" w:pos="9360"/>
        </w:tabs>
        <w:spacing w:before="120" w:after="120"/>
        <w:ind w:left="1620" w:hanging="630"/>
      </w:pPr>
      <w:r>
        <w:t>Annex 1</w:t>
      </w:r>
      <w:r w:rsidR="00A33BE7">
        <w:t xml:space="preserve">:  </w:t>
      </w:r>
      <w:r>
        <w:t>Result Framework Matrix</w:t>
      </w:r>
      <w:r w:rsidR="00230CAC">
        <w:tab/>
      </w:r>
      <w:r w:rsidR="00A219CE">
        <w:t>38</w:t>
      </w:r>
    </w:p>
    <w:p w:rsidR="00CB73C5" w:rsidRDefault="00CB73C5" w:rsidP="00154670">
      <w:pPr>
        <w:tabs>
          <w:tab w:val="right" w:leader="dot" w:pos="9360"/>
        </w:tabs>
        <w:spacing w:before="120" w:after="120"/>
        <w:ind w:left="1350" w:hanging="360"/>
      </w:pPr>
      <w:r>
        <w:t>Annex 2:</w:t>
      </w:r>
      <w:r w:rsidR="00A33BE7">
        <w:t xml:space="preserve">  </w:t>
      </w:r>
      <w:r>
        <w:t>Activities &amp; Cost Breakdown</w:t>
      </w:r>
      <w:r w:rsidR="00230CAC">
        <w:tab/>
      </w:r>
      <w:r w:rsidR="00A219CE">
        <w:t>44</w:t>
      </w:r>
    </w:p>
    <w:p w:rsidR="00930479" w:rsidRDefault="00CB73C5" w:rsidP="00154670">
      <w:pPr>
        <w:tabs>
          <w:tab w:val="right" w:leader="dot" w:pos="9360"/>
        </w:tabs>
        <w:spacing w:before="120" w:after="120"/>
        <w:ind w:left="1350" w:hanging="360"/>
      </w:pPr>
      <w:r>
        <w:t>Annex 3:</w:t>
      </w:r>
      <w:r w:rsidR="00A33BE7">
        <w:t xml:space="preserve">  </w:t>
      </w:r>
      <w:r w:rsidR="00930479">
        <w:t>Detailed Cost Estimation</w:t>
      </w:r>
      <w:r w:rsidR="00F3155C">
        <w:tab/>
      </w:r>
      <w:r w:rsidR="00A219CE">
        <w:t>64</w:t>
      </w:r>
    </w:p>
    <w:p w:rsidR="00CB73C5" w:rsidRDefault="00930479" w:rsidP="00154670">
      <w:pPr>
        <w:tabs>
          <w:tab w:val="right" w:leader="dot" w:pos="9360"/>
        </w:tabs>
        <w:spacing w:before="120" w:after="120"/>
        <w:ind w:left="1350" w:hanging="360"/>
      </w:pPr>
      <w:r>
        <w:t>Annex 4:</w:t>
      </w:r>
      <w:r w:rsidR="00A33BE7">
        <w:t xml:space="preserve">  </w:t>
      </w:r>
      <w:r w:rsidR="00CB73C5">
        <w:t>Annual (First year) Work Program &amp; Budget</w:t>
      </w:r>
      <w:r w:rsidR="00F3155C">
        <w:tab/>
      </w:r>
      <w:r w:rsidR="00A219CE">
        <w:t>93</w:t>
      </w:r>
    </w:p>
    <w:p w:rsidR="00CB73C5" w:rsidRDefault="00BD207A" w:rsidP="00154670">
      <w:pPr>
        <w:tabs>
          <w:tab w:val="right" w:leader="dot" w:pos="9360"/>
        </w:tabs>
        <w:spacing w:before="120" w:after="120"/>
        <w:ind w:left="1350" w:hanging="360"/>
      </w:pPr>
      <w:r>
        <w:t>Annex 5:</w:t>
      </w:r>
      <w:r w:rsidR="00A33BE7">
        <w:t xml:space="preserve">  </w:t>
      </w:r>
      <w:r>
        <w:t>Interim Unaudited Financial Report (IFR) format for sub-program A</w:t>
      </w:r>
      <w:r w:rsidR="00F3155C">
        <w:tab/>
      </w:r>
      <w:r w:rsidR="00A219CE">
        <w:t>111</w:t>
      </w:r>
    </w:p>
    <w:p w:rsidR="00A219CE" w:rsidRDefault="00BD207A" w:rsidP="00A219CE">
      <w:pPr>
        <w:tabs>
          <w:tab w:val="right" w:leader="dot" w:pos="9360"/>
        </w:tabs>
        <w:spacing w:before="120" w:after="120"/>
        <w:ind w:left="2070" w:hanging="1080"/>
      </w:pPr>
      <w:r>
        <w:t>Annex 6:</w:t>
      </w:r>
      <w:r w:rsidR="00A33BE7">
        <w:t xml:space="preserve">  </w:t>
      </w:r>
      <w:r>
        <w:t>Interim Unaudited Financial Report (IFR) format for sub-program</w:t>
      </w:r>
      <w:r w:rsidR="00A219CE">
        <w:t xml:space="preserve"> </w:t>
      </w:r>
      <w:r>
        <w:t>B</w:t>
      </w:r>
      <w:r w:rsidR="00A219CE">
        <w:t xml:space="preserve"> </w:t>
      </w:r>
    </w:p>
    <w:p w:rsidR="00BD207A" w:rsidRDefault="00A219CE" w:rsidP="00A219CE">
      <w:pPr>
        <w:tabs>
          <w:tab w:val="right" w:leader="dot" w:pos="9360"/>
        </w:tabs>
        <w:spacing w:before="120" w:after="120"/>
        <w:ind w:left="2070" w:hanging="1080"/>
      </w:pPr>
      <w:r>
        <w:tab/>
        <w:t>(from MoFED to Donors)</w:t>
      </w:r>
      <w:r w:rsidR="00F3155C">
        <w:tab/>
      </w:r>
      <w:r>
        <w:t>120</w:t>
      </w:r>
    </w:p>
    <w:p w:rsidR="00A219CE" w:rsidRDefault="00A219CE" w:rsidP="00154670">
      <w:pPr>
        <w:tabs>
          <w:tab w:val="right" w:leader="dot" w:pos="9360"/>
        </w:tabs>
        <w:spacing w:before="120" w:after="120"/>
        <w:ind w:left="1350" w:hanging="360"/>
      </w:pPr>
      <w:r>
        <w:t>Annex 7:  Interim Unaudited Financial Report (IFR) format for sub-program B</w:t>
      </w:r>
    </w:p>
    <w:p w:rsidR="00A219CE" w:rsidRDefault="00A219CE" w:rsidP="00A219CE">
      <w:pPr>
        <w:tabs>
          <w:tab w:val="right" w:leader="dot" w:pos="9360"/>
        </w:tabs>
        <w:spacing w:before="120" w:after="120"/>
        <w:ind w:left="2340" w:hanging="360"/>
      </w:pPr>
      <w:r>
        <w:t>(from Regions &amp; Implementing Entities to MoFED)</w:t>
      </w:r>
      <w:r>
        <w:tab/>
        <w:t>137</w:t>
      </w:r>
    </w:p>
    <w:p w:rsidR="00BD207A" w:rsidRDefault="00BD207A" w:rsidP="00154670">
      <w:pPr>
        <w:tabs>
          <w:tab w:val="right" w:leader="dot" w:pos="9360"/>
        </w:tabs>
        <w:spacing w:before="120" w:after="120"/>
        <w:ind w:left="1350" w:hanging="360"/>
      </w:pPr>
      <w:r>
        <w:t>Annex</w:t>
      </w:r>
      <w:r w:rsidR="000364EE">
        <w:t xml:space="preserve"> 8</w:t>
      </w:r>
      <w:r>
        <w:t>:</w:t>
      </w:r>
      <w:r w:rsidR="00A33BE7">
        <w:t xml:space="preserve">  </w:t>
      </w:r>
      <w:r>
        <w:t>Terms of Reference for Financial Audit for sub-program A &amp; B</w:t>
      </w:r>
      <w:r w:rsidR="00F3155C">
        <w:tab/>
      </w:r>
      <w:r w:rsidR="000364EE">
        <w:t>148</w:t>
      </w:r>
    </w:p>
    <w:p w:rsidR="00BD207A" w:rsidRDefault="00BD207A" w:rsidP="00154670">
      <w:pPr>
        <w:tabs>
          <w:tab w:val="right" w:leader="dot" w:pos="9360"/>
        </w:tabs>
        <w:spacing w:before="120" w:after="120"/>
        <w:ind w:left="1350" w:hanging="360"/>
      </w:pPr>
      <w:r>
        <w:t xml:space="preserve">Annex </w:t>
      </w:r>
      <w:r w:rsidR="000364EE">
        <w:t>9</w:t>
      </w:r>
      <w:r>
        <w:t>:</w:t>
      </w:r>
      <w:r w:rsidR="00A33BE7">
        <w:t xml:space="preserve">  </w:t>
      </w:r>
      <w:r>
        <w:t>Terms of Reference for Contin</w:t>
      </w:r>
      <w:r w:rsidR="005C3AEA">
        <w:t>uous</w:t>
      </w:r>
      <w:r>
        <w:t xml:space="preserve"> Audit</w:t>
      </w:r>
      <w:r w:rsidR="00F3155C">
        <w:tab/>
      </w:r>
      <w:r w:rsidR="000364EE">
        <w:t>155</w:t>
      </w:r>
      <w:r>
        <w:t xml:space="preserve"> </w:t>
      </w:r>
    </w:p>
    <w:p w:rsidR="000364EE" w:rsidRDefault="00BD207A" w:rsidP="00A33BE7">
      <w:pPr>
        <w:tabs>
          <w:tab w:val="right" w:leader="dot" w:pos="9360"/>
        </w:tabs>
        <w:spacing w:before="120" w:after="120"/>
        <w:ind w:left="990"/>
      </w:pPr>
      <w:r>
        <w:t>Annex</w:t>
      </w:r>
      <w:r w:rsidR="00A33BE7">
        <w:t xml:space="preserve"> </w:t>
      </w:r>
      <w:r w:rsidR="000364EE">
        <w:t>10</w:t>
      </w:r>
      <w:r>
        <w:t>:</w:t>
      </w:r>
      <w:r w:rsidR="00A33BE7">
        <w:t xml:space="preserve"> </w:t>
      </w:r>
      <w:r w:rsidR="000364EE">
        <w:t>TOR for the Monthly Fianancial Management Meeting</w:t>
      </w:r>
      <w:r w:rsidR="000364EE">
        <w:tab/>
        <w:t>158</w:t>
      </w:r>
    </w:p>
    <w:p w:rsidR="000364EE" w:rsidRDefault="000364EE" w:rsidP="00A33BE7">
      <w:pPr>
        <w:tabs>
          <w:tab w:val="right" w:leader="dot" w:pos="9360"/>
        </w:tabs>
        <w:spacing w:before="120" w:after="120"/>
        <w:ind w:left="990"/>
      </w:pPr>
      <w:r>
        <w:t>Annex 11: Job Description for Senior Accountant</w:t>
      </w:r>
      <w:r>
        <w:tab/>
        <w:t>160</w:t>
      </w:r>
    </w:p>
    <w:p w:rsidR="000364EE" w:rsidRDefault="000364EE" w:rsidP="00A33BE7">
      <w:pPr>
        <w:tabs>
          <w:tab w:val="right" w:leader="dot" w:pos="9360"/>
        </w:tabs>
        <w:spacing w:before="120" w:after="120"/>
        <w:ind w:left="990"/>
      </w:pPr>
      <w:r>
        <w:t>Annex 12: TOR for Procurement Specialist</w:t>
      </w:r>
      <w:r>
        <w:tab/>
        <w:t>162</w:t>
      </w:r>
    </w:p>
    <w:p w:rsidR="000364EE" w:rsidRDefault="000364EE" w:rsidP="00A33BE7">
      <w:pPr>
        <w:tabs>
          <w:tab w:val="right" w:leader="dot" w:pos="9360"/>
        </w:tabs>
        <w:spacing w:before="120" w:after="120"/>
        <w:ind w:left="990"/>
      </w:pPr>
      <w:r>
        <w:t>Annex 13: TOR for Impact Assessment Survey on Financial Transparency</w:t>
      </w:r>
    </w:p>
    <w:p w:rsidR="000364EE" w:rsidRDefault="000364EE" w:rsidP="009279DA">
      <w:pPr>
        <w:tabs>
          <w:tab w:val="right" w:leader="dot" w:pos="9360"/>
        </w:tabs>
        <w:spacing w:before="120" w:after="120"/>
        <w:ind w:left="2160"/>
      </w:pPr>
      <w:r>
        <w:t>and Accountability</w:t>
      </w:r>
      <w:r>
        <w:tab/>
        <w:t>164</w:t>
      </w:r>
    </w:p>
    <w:p w:rsidR="00E418EA" w:rsidRDefault="00BD207A" w:rsidP="008E38D3">
      <w:pPr>
        <w:tabs>
          <w:tab w:val="right" w:leader="dot" w:pos="9360"/>
        </w:tabs>
        <w:spacing w:before="120" w:after="120"/>
        <w:ind w:left="2070" w:hanging="1080"/>
      </w:pPr>
      <w:r>
        <w:t xml:space="preserve">Annex </w:t>
      </w:r>
      <w:r w:rsidR="009279DA">
        <w:t>14</w:t>
      </w:r>
      <w:r>
        <w:t>:</w:t>
      </w:r>
      <w:r w:rsidR="00A33BE7">
        <w:t xml:space="preserve"> </w:t>
      </w:r>
      <w:r>
        <w:t>Terms of Reference for the design of GRM Complaint</w:t>
      </w:r>
      <w:r w:rsidR="00154670">
        <w:t xml:space="preserve"> </w:t>
      </w:r>
      <w:r>
        <w:t xml:space="preserve">Handling </w:t>
      </w:r>
    </w:p>
    <w:p w:rsidR="00BD207A" w:rsidRDefault="00BD207A" w:rsidP="00E418EA">
      <w:pPr>
        <w:tabs>
          <w:tab w:val="right" w:leader="dot" w:pos="9360"/>
        </w:tabs>
        <w:spacing w:before="120" w:after="120"/>
        <w:ind w:left="3150" w:hanging="1080"/>
      </w:pPr>
      <w:r>
        <w:t>Procedural Manual &amp; Guideline</w:t>
      </w:r>
      <w:r w:rsidR="00F3155C">
        <w:tab/>
      </w:r>
      <w:r w:rsidR="009279DA">
        <w:t>172</w:t>
      </w:r>
    </w:p>
    <w:p w:rsidR="00A44401" w:rsidRDefault="00BD207A" w:rsidP="00154670">
      <w:pPr>
        <w:tabs>
          <w:tab w:val="right" w:leader="dot" w:pos="9360"/>
        </w:tabs>
        <w:spacing w:before="120" w:after="120"/>
        <w:ind w:left="1350" w:hanging="360"/>
      </w:pPr>
      <w:r>
        <w:t xml:space="preserve">Annex </w:t>
      </w:r>
      <w:r w:rsidR="001539C7">
        <w:t>15</w:t>
      </w:r>
      <w:r>
        <w:t>:</w:t>
      </w:r>
      <w:r w:rsidR="00A33BE7">
        <w:t xml:space="preserve"> </w:t>
      </w:r>
      <w:r>
        <w:t xml:space="preserve">Terms of Reference for Study on </w:t>
      </w:r>
      <w:r w:rsidR="00F146E6">
        <w:t>Capacity Building</w:t>
      </w:r>
      <w:r w:rsidR="005C3AEA">
        <w:t xml:space="preserve"> of the</w:t>
      </w:r>
      <w:r w:rsidR="00F146E6">
        <w:t xml:space="preserve"> Grievance </w:t>
      </w:r>
    </w:p>
    <w:p w:rsidR="00F146E6" w:rsidRDefault="005C3AEA" w:rsidP="00A44401">
      <w:pPr>
        <w:tabs>
          <w:tab w:val="right" w:leader="dot" w:pos="9360"/>
        </w:tabs>
        <w:spacing w:before="120" w:after="120"/>
        <w:ind w:left="2430" w:hanging="360"/>
      </w:pPr>
      <w:r>
        <w:t>Hearing</w:t>
      </w:r>
      <w:r w:rsidR="00F146E6">
        <w:t xml:space="preserve"> &amp; Redressing System</w:t>
      </w:r>
      <w:r w:rsidR="00F3155C">
        <w:tab/>
      </w:r>
      <w:r w:rsidR="001539C7">
        <w:t>174</w:t>
      </w:r>
    </w:p>
    <w:p w:rsidR="001539C7" w:rsidRDefault="001539C7" w:rsidP="001539C7">
      <w:pPr>
        <w:tabs>
          <w:tab w:val="right" w:leader="dot" w:pos="9360"/>
        </w:tabs>
        <w:spacing w:before="120" w:after="120"/>
        <w:ind w:left="1350" w:hanging="360"/>
      </w:pPr>
      <w:r>
        <w:t xml:space="preserve">Annex 16: TOR for the Purchase of Airtime for Dissimination of Information </w:t>
      </w:r>
    </w:p>
    <w:p w:rsidR="001539C7" w:rsidRDefault="001539C7" w:rsidP="001539C7">
      <w:pPr>
        <w:tabs>
          <w:tab w:val="right" w:leader="dot" w:pos="9360"/>
        </w:tabs>
        <w:spacing w:before="120" w:after="120"/>
        <w:ind w:left="2070" w:hanging="360"/>
      </w:pPr>
      <w:r>
        <w:tab/>
        <w:t>on GRM</w:t>
      </w:r>
      <w:r w:rsidR="00B0111B">
        <w:tab/>
        <w:t>177</w:t>
      </w:r>
    </w:p>
    <w:p w:rsidR="00553AF3" w:rsidRDefault="00553AF3" w:rsidP="00553AF3">
      <w:pPr>
        <w:tabs>
          <w:tab w:val="right" w:leader="dot" w:pos="9360"/>
        </w:tabs>
        <w:spacing w:before="120" w:after="120"/>
        <w:ind w:left="1350" w:hanging="360"/>
      </w:pPr>
      <w:r>
        <w:t>Annex 17: TOR for the Design GRM Media Tools</w:t>
      </w:r>
      <w:r>
        <w:tab/>
        <w:t>179</w:t>
      </w:r>
    </w:p>
    <w:p w:rsidR="00BD207A" w:rsidRDefault="00F146E6" w:rsidP="00154670">
      <w:pPr>
        <w:tabs>
          <w:tab w:val="right" w:leader="dot" w:pos="9360"/>
        </w:tabs>
        <w:spacing w:before="120" w:after="120"/>
        <w:ind w:left="1350" w:hanging="360"/>
      </w:pPr>
      <w:r>
        <w:t xml:space="preserve">Annex </w:t>
      </w:r>
      <w:r w:rsidR="00553AF3">
        <w:t>18</w:t>
      </w:r>
      <w:r>
        <w:t>: TOR for Joint Budget &amp; aid Review (JB</w:t>
      </w:r>
      <w:r w:rsidR="005C3AEA">
        <w:t>A</w:t>
      </w:r>
      <w:r>
        <w:t>R)</w:t>
      </w:r>
      <w:r w:rsidR="00F3155C">
        <w:tab/>
      </w:r>
      <w:r w:rsidR="00553AF3">
        <w:t>181</w:t>
      </w:r>
    </w:p>
    <w:p w:rsidR="00F146E6" w:rsidRDefault="00F146E6" w:rsidP="00BD1EA8">
      <w:pPr>
        <w:tabs>
          <w:tab w:val="right" w:leader="dot" w:pos="9360"/>
        </w:tabs>
        <w:spacing w:before="120" w:after="120"/>
        <w:ind w:left="1440" w:hanging="450"/>
      </w:pPr>
      <w:r w:rsidRPr="002E135C">
        <w:t xml:space="preserve">Annex </w:t>
      </w:r>
      <w:r w:rsidR="00553AF3">
        <w:t>19</w:t>
      </w:r>
      <w:r w:rsidRPr="002E135C">
        <w:t>:</w:t>
      </w:r>
      <w:r w:rsidR="00A33BE7" w:rsidRPr="002E135C">
        <w:t xml:space="preserve"> </w:t>
      </w:r>
      <w:r w:rsidRPr="002E135C">
        <w:t>Terms of Reference for Socio-</w:t>
      </w:r>
      <w:r w:rsidR="008655E6" w:rsidRPr="002E135C">
        <w:t>e</w:t>
      </w:r>
      <w:r w:rsidRPr="002E135C">
        <w:t>conomic Study</w:t>
      </w:r>
      <w:r w:rsidR="00F3155C" w:rsidRPr="002E135C">
        <w:tab/>
      </w:r>
      <w:r w:rsidR="00553AF3">
        <w:t>185</w:t>
      </w:r>
    </w:p>
    <w:p w:rsidR="00BD207A" w:rsidRDefault="00C50F37" w:rsidP="00BD1EA8">
      <w:pPr>
        <w:tabs>
          <w:tab w:val="right" w:leader="dot" w:pos="9360"/>
        </w:tabs>
        <w:spacing w:before="120" w:after="120"/>
        <w:ind w:left="990"/>
      </w:pPr>
      <w:r>
        <w:t xml:space="preserve">Annex </w:t>
      </w:r>
      <w:r w:rsidR="00553AF3">
        <w:t>20</w:t>
      </w:r>
      <w:r>
        <w:t>: Loan/Credit Conditions and Dated Covenant</w:t>
      </w:r>
      <w:r w:rsidR="00BD1EA8">
        <w:tab/>
        <w:t xml:space="preserve"> </w:t>
      </w:r>
      <w:r w:rsidR="00553AF3">
        <w:t>190</w:t>
      </w:r>
    </w:p>
    <w:p w:rsidR="001B6DD5" w:rsidRDefault="001B6DD5" w:rsidP="00BD1EA8">
      <w:pPr>
        <w:tabs>
          <w:tab w:val="right" w:leader="dot" w:pos="9360"/>
        </w:tabs>
        <w:spacing w:before="120" w:after="120"/>
        <w:ind w:left="990"/>
      </w:pPr>
      <w:r>
        <w:lastRenderedPageBreak/>
        <w:t xml:space="preserve">Annex </w:t>
      </w:r>
      <w:r w:rsidR="00553AF3">
        <w:t>21</w:t>
      </w:r>
      <w:r>
        <w:t>: Procurement</w:t>
      </w:r>
      <w:r w:rsidR="00553AF3">
        <w:t xml:space="preserve"> Activities</w:t>
      </w:r>
      <w:r>
        <w:tab/>
      </w:r>
      <w:r w:rsidR="00553AF3">
        <w:t>191</w:t>
      </w:r>
    </w:p>
    <w:p w:rsidR="0059738D" w:rsidRPr="00716675" w:rsidRDefault="0059738D" w:rsidP="0059738D">
      <w:pPr>
        <w:pStyle w:val="Heading1a"/>
        <w:spacing w:before="0" w:after="0"/>
        <w:rPr>
          <w:bCs/>
        </w:rPr>
      </w:pPr>
      <w:r w:rsidRPr="00716675">
        <w:rPr>
          <w:bCs/>
        </w:rPr>
        <w:t>ABBREVIATIONS AND ACRONYMS</w:t>
      </w:r>
    </w:p>
    <w:p w:rsidR="0059738D" w:rsidRPr="004208B8" w:rsidRDefault="0059738D" w:rsidP="0059738D">
      <w:pPr>
        <w:pStyle w:val="Heading1a"/>
        <w:spacing w:before="0" w:after="0"/>
        <w:rPr>
          <w:bCs/>
          <w:sz w:val="28"/>
        </w:rPr>
      </w:pPr>
    </w:p>
    <w:tbl>
      <w:tblPr>
        <w:tblW w:w="9198" w:type="dxa"/>
        <w:tblLook w:val="0000" w:firstRow="0" w:lastRow="0" w:firstColumn="0" w:lastColumn="0" w:noHBand="0" w:noVBand="0"/>
      </w:tblPr>
      <w:tblGrid>
        <w:gridCol w:w="1508"/>
        <w:gridCol w:w="7690"/>
      </w:tblGrid>
      <w:tr w:rsidR="0059738D" w:rsidRPr="00716675" w:rsidTr="00D540CD">
        <w:tc>
          <w:tcPr>
            <w:tcW w:w="1508" w:type="dxa"/>
          </w:tcPr>
          <w:p w:rsidR="0059738D" w:rsidRPr="00716675" w:rsidRDefault="0059738D" w:rsidP="005C58DB">
            <w:pPr>
              <w:ind w:right="-276"/>
              <w:rPr>
                <w:sz w:val="22"/>
              </w:rPr>
            </w:pPr>
            <w:r w:rsidRPr="00716675">
              <w:rPr>
                <w:sz w:val="22"/>
              </w:rPr>
              <w:t>AfDB</w:t>
            </w:r>
          </w:p>
        </w:tc>
        <w:tc>
          <w:tcPr>
            <w:tcW w:w="7690" w:type="dxa"/>
          </w:tcPr>
          <w:p w:rsidR="0059738D" w:rsidRPr="00716675" w:rsidRDefault="0059738D" w:rsidP="005C58DB">
            <w:pPr>
              <w:rPr>
                <w:sz w:val="22"/>
              </w:rPr>
            </w:pPr>
            <w:r w:rsidRPr="00716675">
              <w:rPr>
                <w:sz w:val="22"/>
              </w:rPr>
              <w:t>African Development Bank</w:t>
            </w:r>
          </w:p>
        </w:tc>
      </w:tr>
      <w:tr w:rsidR="0059738D" w:rsidRPr="00716675" w:rsidTr="00D540CD">
        <w:tc>
          <w:tcPr>
            <w:tcW w:w="1508" w:type="dxa"/>
          </w:tcPr>
          <w:p w:rsidR="0059738D" w:rsidRPr="00716675" w:rsidRDefault="0059738D" w:rsidP="005C58DB">
            <w:pPr>
              <w:rPr>
                <w:sz w:val="22"/>
              </w:rPr>
            </w:pPr>
            <w:r w:rsidRPr="00716675">
              <w:rPr>
                <w:sz w:val="22"/>
              </w:rPr>
              <w:t>BI</w:t>
            </w:r>
          </w:p>
        </w:tc>
        <w:tc>
          <w:tcPr>
            <w:tcW w:w="7690" w:type="dxa"/>
          </w:tcPr>
          <w:p w:rsidR="0059738D" w:rsidRPr="00716675" w:rsidRDefault="0059738D" w:rsidP="005C58DB">
            <w:pPr>
              <w:rPr>
                <w:sz w:val="22"/>
              </w:rPr>
            </w:pPr>
            <w:r w:rsidRPr="00716675">
              <w:rPr>
                <w:sz w:val="22"/>
              </w:rPr>
              <w:t xml:space="preserve">Budgetary Institutions </w:t>
            </w:r>
          </w:p>
        </w:tc>
      </w:tr>
      <w:tr w:rsidR="0059738D" w:rsidRPr="00716675" w:rsidTr="00D540CD">
        <w:tc>
          <w:tcPr>
            <w:tcW w:w="1508" w:type="dxa"/>
          </w:tcPr>
          <w:p w:rsidR="0059738D" w:rsidRPr="00716675" w:rsidRDefault="0059738D" w:rsidP="005C58DB">
            <w:pPr>
              <w:rPr>
                <w:sz w:val="22"/>
              </w:rPr>
            </w:pPr>
            <w:r w:rsidRPr="00716675">
              <w:rPr>
                <w:sz w:val="22"/>
              </w:rPr>
              <w:t>BLT</w:t>
            </w:r>
          </w:p>
        </w:tc>
        <w:tc>
          <w:tcPr>
            <w:tcW w:w="7690" w:type="dxa"/>
          </w:tcPr>
          <w:p w:rsidR="0059738D" w:rsidRPr="00716675" w:rsidRDefault="0059738D" w:rsidP="005C58DB">
            <w:pPr>
              <w:rPr>
                <w:sz w:val="22"/>
              </w:rPr>
            </w:pPr>
            <w:r w:rsidRPr="00716675">
              <w:rPr>
                <w:sz w:val="22"/>
              </w:rPr>
              <w:t>Budget Literacy Training</w:t>
            </w:r>
          </w:p>
        </w:tc>
      </w:tr>
      <w:tr w:rsidR="0059738D" w:rsidRPr="00716675" w:rsidTr="00D540CD">
        <w:tc>
          <w:tcPr>
            <w:tcW w:w="1508" w:type="dxa"/>
          </w:tcPr>
          <w:p w:rsidR="0059738D" w:rsidRPr="00716675" w:rsidRDefault="0059738D" w:rsidP="005C58DB">
            <w:pPr>
              <w:rPr>
                <w:sz w:val="22"/>
              </w:rPr>
            </w:pPr>
            <w:r w:rsidRPr="00716675">
              <w:rPr>
                <w:sz w:val="22"/>
              </w:rPr>
              <w:t>BoFED</w:t>
            </w:r>
          </w:p>
        </w:tc>
        <w:tc>
          <w:tcPr>
            <w:tcW w:w="7690" w:type="dxa"/>
          </w:tcPr>
          <w:p w:rsidR="0059738D" w:rsidRPr="00716675" w:rsidRDefault="0059738D" w:rsidP="005C58DB">
            <w:pPr>
              <w:rPr>
                <w:sz w:val="22"/>
              </w:rPr>
            </w:pPr>
            <w:r w:rsidRPr="00716675">
              <w:rPr>
                <w:sz w:val="22"/>
              </w:rPr>
              <w:t>Bureau of Finance and Economic Development</w:t>
            </w:r>
          </w:p>
        </w:tc>
      </w:tr>
      <w:tr w:rsidR="0059738D" w:rsidRPr="00716675" w:rsidTr="00D540CD">
        <w:tc>
          <w:tcPr>
            <w:tcW w:w="1508" w:type="dxa"/>
          </w:tcPr>
          <w:p w:rsidR="0059738D" w:rsidRPr="00716675" w:rsidRDefault="0059738D" w:rsidP="005C58DB">
            <w:pPr>
              <w:rPr>
                <w:sz w:val="22"/>
              </w:rPr>
            </w:pPr>
            <w:r w:rsidRPr="00716675">
              <w:rPr>
                <w:sz w:val="22"/>
              </w:rPr>
              <w:t>CIP</w:t>
            </w:r>
          </w:p>
        </w:tc>
        <w:tc>
          <w:tcPr>
            <w:tcW w:w="7690" w:type="dxa"/>
          </w:tcPr>
          <w:p w:rsidR="0059738D" w:rsidRPr="00716675" w:rsidRDefault="0059738D" w:rsidP="005C58DB">
            <w:pPr>
              <w:rPr>
                <w:sz w:val="22"/>
              </w:rPr>
            </w:pPr>
            <w:r w:rsidRPr="00716675">
              <w:rPr>
                <w:sz w:val="22"/>
              </w:rPr>
              <w:t>Carriage and Insurance Paid</w:t>
            </w:r>
          </w:p>
        </w:tc>
      </w:tr>
      <w:tr w:rsidR="0059738D" w:rsidRPr="00716675" w:rsidTr="00D540CD">
        <w:tc>
          <w:tcPr>
            <w:tcW w:w="1508" w:type="dxa"/>
          </w:tcPr>
          <w:p w:rsidR="0059738D" w:rsidRPr="00716675" w:rsidRDefault="0059738D" w:rsidP="005C58DB">
            <w:pPr>
              <w:rPr>
                <w:sz w:val="22"/>
              </w:rPr>
            </w:pPr>
            <w:r w:rsidRPr="00716675">
              <w:rPr>
                <w:sz w:val="22"/>
              </w:rPr>
              <w:t>COPCU</w:t>
            </w:r>
          </w:p>
          <w:p w:rsidR="0059738D" w:rsidRPr="00716675" w:rsidRDefault="0059738D" w:rsidP="005C58DB">
            <w:pPr>
              <w:rPr>
                <w:sz w:val="22"/>
              </w:rPr>
            </w:pPr>
            <w:r w:rsidRPr="00716675">
              <w:rPr>
                <w:sz w:val="22"/>
              </w:rPr>
              <w:t>CPAR</w:t>
            </w:r>
          </w:p>
          <w:p w:rsidR="0059738D" w:rsidRPr="00716675" w:rsidRDefault="0059738D" w:rsidP="005C58DB">
            <w:pPr>
              <w:rPr>
                <w:sz w:val="22"/>
              </w:rPr>
            </w:pPr>
            <w:r w:rsidRPr="00716675">
              <w:rPr>
                <w:sz w:val="22"/>
              </w:rPr>
              <w:t>CQS</w:t>
            </w:r>
          </w:p>
          <w:p w:rsidR="0059738D" w:rsidRPr="00716675" w:rsidRDefault="0059738D" w:rsidP="005C58DB">
            <w:pPr>
              <w:rPr>
                <w:sz w:val="22"/>
              </w:rPr>
            </w:pPr>
            <w:r w:rsidRPr="00716675">
              <w:rPr>
                <w:sz w:val="22"/>
              </w:rPr>
              <w:t>CSA</w:t>
            </w:r>
          </w:p>
        </w:tc>
        <w:tc>
          <w:tcPr>
            <w:tcW w:w="7690" w:type="dxa"/>
          </w:tcPr>
          <w:p w:rsidR="0059738D" w:rsidRPr="00716675" w:rsidRDefault="0059738D" w:rsidP="005C58DB">
            <w:pPr>
              <w:rPr>
                <w:sz w:val="22"/>
              </w:rPr>
            </w:pPr>
            <w:r w:rsidRPr="00716675">
              <w:rPr>
                <w:sz w:val="22"/>
              </w:rPr>
              <w:t>Channel One Programs Coordinating Unit</w:t>
            </w:r>
          </w:p>
          <w:p w:rsidR="0059738D" w:rsidRPr="00716675" w:rsidRDefault="0059738D" w:rsidP="005C58DB">
            <w:pPr>
              <w:rPr>
                <w:sz w:val="22"/>
              </w:rPr>
            </w:pPr>
            <w:r w:rsidRPr="00716675">
              <w:rPr>
                <w:sz w:val="22"/>
              </w:rPr>
              <w:t>Country Procurement Assessment Report</w:t>
            </w:r>
          </w:p>
          <w:p w:rsidR="0059738D" w:rsidRPr="00716675" w:rsidRDefault="0059738D" w:rsidP="005C58DB">
            <w:pPr>
              <w:rPr>
                <w:sz w:val="22"/>
              </w:rPr>
            </w:pPr>
            <w:r w:rsidRPr="00716675">
              <w:rPr>
                <w:sz w:val="22"/>
              </w:rPr>
              <w:t>Consultants Qualification Selection</w:t>
            </w:r>
          </w:p>
          <w:p w:rsidR="0059738D" w:rsidRPr="00716675" w:rsidRDefault="0059738D" w:rsidP="005C58DB">
            <w:pPr>
              <w:rPr>
                <w:sz w:val="22"/>
              </w:rPr>
            </w:pPr>
            <w:r w:rsidRPr="00716675">
              <w:rPr>
                <w:sz w:val="22"/>
              </w:rPr>
              <w:t>Central Statistical Agency</w:t>
            </w:r>
          </w:p>
        </w:tc>
      </w:tr>
      <w:tr w:rsidR="0059738D" w:rsidRPr="00716675" w:rsidTr="00D540CD">
        <w:tc>
          <w:tcPr>
            <w:tcW w:w="1508" w:type="dxa"/>
          </w:tcPr>
          <w:p w:rsidR="0059738D" w:rsidRPr="00716675" w:rsidRDefault="0059738D" w:rsidP="005C58DB">
            <w:pPr>
              <w:rPr>
                <w:sz w:val="22"/>
              </w:rPr>
            </w:pPr>
            <w:r w:rsidRPr="00716675">
              <w:rPr>
                <w:sz w:val="22"/>
              </w:rPr>
              <w:t>CSO</w:t>
            </w:r>
          </w:p>
        </w:tc>
        <w:tc>
          <w:tcPr>
            <w:tcW w:w="7690" w:type="dxa"/>
          </w:tcPr>
          <w:p w:rsidR="0059738D" w:rsidRPr="00716675" w:rsidRDefault="0059738D" w:rsidP="005C58DB">
            <w:pPr>
              <w:rPr>
                <w:sz w:val="22"/>
              </w:rPr>
            </w:pPr>
            <w:r w:rsidRPr="00716675">
              <w:rPr>
                <w:sz w:val="22"/>
              </w:rPr>
              <w:t>Civil Society Organization</w:t>
            </w:r>
          </w:p>
        </w:tc>
      </w:tr>
      <w:tr w:rsidR="0059738D" w:rsidRPr="00716675" w:rsidTr="00D540CD">
        <w:trPr>
          <w:trHeight w:val="557"/>
        </w:trPr>
        <w:tc>
          <w:tcPr>
            <w:tcW w:w="1508" w:type="dxa"/>
          </w:tcPr>
          <w:p w:rsidR="0059738D" w:rsidRPr="00716675" w:rsidRDefault="0059738D" w:rsidP="005C58DB">
            <w:pPr>
              <w:rPr>
                <w:sz w:val="22"/>
              </w:rPr>
            </w:pPr>
            <w:r w:rsidRPr="00716675">
              <w:rPr>
                <w:sz w:val="22"/>
              </w:rPr>
              <w:t>DA</w:t>
            </w:r>
          </w:p>
          <w:p w:rsidR="0059738D" w:rsidRPr="00716675" w:rsidRDefault="0059738D" w:rsidP="005C58DB">
            <w:pPr>
              <w:rPr>
                <w:sz w:val="22"/>
              </w:rPr>
            </w:pPr>
            <w:r w:rsidRPr="00716675">
              <w:rPr>
                <w:sz w:val="22"/>
              </w:rPr>
              <w:t>DfID</w:t>
            </w:r>
          </w:p>
        </w:tc>
        <w:tc>
          <w:tcPr>
            <w:tcW w:w="7690" w:type="dxa"/>
          </w:tcPr>
          <w:p w:rsidR="0059738D" w:rsidRPr="00716675" w:rsidRDefault="0059738D" w:rsidP="005C58DB">
            <w:pPr>
              <w:rPr>
                <w:sz w:val="22"/>
              </w:rPr>
            </w:pPr>
            <w:r w:rsidRPr="00716675">
              <w:rPr>
                <w:sz w:val="22"/>
              </w:rPr>
              <w:t>Designated Account</w:t>
            </w:r>
          </w:p>
          <w:p w:rsidR="0059738D" w:rsidRPr="00716675" w:rsidRDefault="0059738D" w:rsidP="005C58DB">
            <w:pPr>
              <w:rPr>
                <w:sz w:val="22"/>
              </w:rPr>
            </w:pPr>
            <w:r w:rsidRPr="00716675">
              <w:rPr>
                <w:sz w:val="22"/>
              </w:rPr>
              <w:t>Department for International Development, UK Government</w:t>
            </w:r>
          </w:p>
        </w:tc>
      </w:tr>
      <w:tr w:rsidR="0059738D" w:rsidRPr="00716675" w:rsidTr="00D540CD">
        <w:tc>
          <w:tcPr>
            <w:tcW w:w="1508" w:type="dxa"/>
          </w:tcPr>
          <w:p w:rsidR="0059738D" w:rsidRPr="00716675" w:rsidRDefault="0059738D" w:rsidP="005C58DB">
            <w:pPr>
              <w:rPr>
                <w:sz w:val="22"/>
              </w:rPr>
            </w:pPr>
            <w:r w:rsidRPr="00716675">
              <w:rPr>
                <w:sz w:val="22"/>
              </w:rPr>
              <w:t>DP</w:t>
            </w:r>
          </w:p>
        </w:tc>
        <w:tc>
          <w:tcPr>
            <w:tcW w:w="7690" w:type="dxa"/>
          </w:tcPr>
          <w:p w:rsidR="0059738D" w:rsidRPr="00716675" w:rsidRDefault="0059738D" w:rsidP="005C58DB">
            <w:pPr>
              <w:rPr>
                <w:sz w:val="22"/>
              </w:rPr>
            </w:pPr>
            <w:r w:rsidRPr="00716675">
              <w:rPr>
                <w:sz w:val="22"/>
              </w:rPr>
              <w:t>Development Partners</w:t>
            </w:r>
          </w:p>
        </w:tc>
      </w:tr>
      <w:tr w:rsidR="0059738D" w:rsidRPr="00716675" w:rsidTr="00D540CD">
        <w:tc>
          <w:tcPr>
            <w:tcW w:w="1508" w:type="dxa"/>
          </w:tcPr>
          <w:p w:rsidR="0059738D" w:rsidRPr="00716675" w:rsidRDefault="0059738D" w:rsidP="005C58DB">
            <w:pPr>
              <w:rPr>
                <w:sz w:val="22"/>
              </w:rPr>
            </w:pPr>
            <w:r w:rsidRPr="00716675">
              <w:rPr>
                <w:sz w:val="22"/>
              </w:rPr>
              <w:t>ESAP</w:t>
            </w:r>
          </w:p>
        </w:tc>
        <w:tc>
          <w:tcPr>
            <w:tcW w:w="7690" w:type="dxa"/>
          </w:tcPr>
          <w:p w:rsidR="0059738D" w:rsidRPr="00716675" w:rsidRDefault="0059738D" w:rsidP="005C58DB">
            <w:pPr>
              <w:rPr>
                <w:sz w:val="22"/>
              </w:rPr>
            </w:pPr>
            <w:r w:rsidRPr="00716675">
              <w:rPr>
                <w:sz w:val="22"/>
              </w:rPr>
              <w:t>Ethiopian Social Accountability Program</w:t>
            </w:r>
          </w:p>
        </w:tc>
      </w:tr>
      <w:tr w:rsidR="0059738D" w:rsidRPr="00716675" w:rsidTr="00D540CD">
        <w:tc>
          <w:tcPr>
            <w:tcW w:w="1508" w:type="dxa"/>
          </w:tcPr>
          <w:p w:rsidR="0059738D" w:rsidRPr="00716675" w:rsidRDefault="0059738D" w:rsidP="005C58DB">
            <w:pPr>
              <w:rPr>
                <w:sz w:val="22"/>
              </w:rPr>
            </w:pPr>
            <w:r w:rsidRPr="00716675">
              <w:rPr>
                <w:sz w:val="22"/>
              </w:rPr>
              <w:t>EFY</w:t>
            </w:r>
          </w:p>
          <w:p w:rsidR="006D6BDE" w:rsidRPr="00716675" w:rsidRDefault="006D6BDE" w:rsidP="005C58DB">
            <w:pPr>
              <w:rPr>
                <w:sz w:val="22"/>
              </w:rPr>
            </w:pPr>
            <w:r w:rsidRPr="00716675">
              <w:rPr>
                <w:sz w:val="22"/>
              </w:rPr>
              <w:t>EIO</w:t>
            </w:r>
          </w:p>
        </w:tc>
        <w:tc>
          <w:tcPr>
            <w:tcW w:w="7690" w:type="dxa"/>
          </w:tcPr>
          <w:p w:rsidR="0059738D" w:rsidRPr="00716675" w:rsidRDefault="0059738D" w:rsidP="005C58DB">
            <w:pPr>
              <w:rPr>
                <w:sz w:val="22"/>
              </w:rPr>
            </w:pPr>
            <w:r w:rsidRPr="00716675">
              <w:rPr>
                <w:sz w:val="22"/>
              </w:rPr>
              <w:t>Ethiopian Fiscal Year</w:t>
            </w:r>
          </w:p>
          <w:p w:rsidR="006D6BDE" w:rsidRPr="00716675" w:rsidRDefault="006D6BDE" w:rsidP="005C58DB">
            <w:pPr>
              <w:rPr>
                <w:sz w:val="22"/>
              </w:rPr>
            </w:pPr>
            <w:r w:rsidRPr="00716675">
              <w:rPr>
                <w:sz w:val="22"/>
              </w:rPr>
              <w:t>Ethiopian Institute of Ombudsman</w:t>
            </w:r>
          </w:p>
        </w:tc>
      </w:tr>
      <w:tr w:rsidR="0059738D" w:rsidRPr="00716675" w:rsidTr="00D540CD">
        <w:tc>
          <w:tcPr>
            <w:tcW w:w="1508" w:type="dxa"/>
          </w:tcPr>
          <w:p w:rsidR="0059738D" w:rsidRPr="00716675" w:rsidRDefault="0059738D" w:rsidP="005C58DB">
            <w:pPr>
              <w:rPr>
                <w:sz w:val="22"/>
              </w:rPr>
            </w:pPr>
            <w:r w:rsidRPr="00716675">
              <w:rPr>
                <w:sz w:val="22"/>
              </w:rPr>
              <w:t>EMCP</w:t>
            </w:r>
          </w:p>
          <w:p w:rsidR="0059738D" w:rsidRPr="00716675" w:rsidRDefault="0059738D" w:rsidP="005C58DB">
            <w:pPr>
              <w:rPr>
                <w:sz w:val="22"/>
              </w:rPr>
            </w:pPr>
            <w:r w:rsidRPr="00716675">
              <w:rPr>
                <w:sz w:val="22"/>
              </w:rPr>
              <w:t>ERA</w:t>
            </w:r>
          </w:p>
        </w:tc>
        <w:tc>
          <w:tcPr>
            <w:tcW w:w="7690" w:type="dxa"/>
          </w:tcPr>
          <w:p w:rsidR="0059738D" w:rsidRPr="00716675" w:rsidRDefault="0059738D" w:rsidP="005C58DB">
            <w:pPr>
              <w:rPr>
                <w:sz w:val="22"/>
              </w:rPr>
            </w:pPr>
            <w:r w:rsidRPr="00716675">
              <w:rPr>
                <w:sz w:val="22"/>
              </w:rPr>
              <w:t>Expenditure Management and Control Program</w:t>
            </w:r>
          </w:p>
          <w:p w:rsidR="0059738D" w:rsidRPr="00716675" w:rsidRDefault="0059738D" w:rsidP="005C58DB">
            <w:pPr>
              <w:rPr>
                <w:sz w:val="22"/>
              </w:rPr>
            </w:pPr>
            <w:r w:rsidRPr="00716675">
              <w:rPr>
                <w:sz w:val="22"/>
              </w:rPr>
              <w:t>Ethiopian Road Authority</w:t>
            </w:r>
          </w:p>
        </w:tc>
      </w:tr>
      <w:tr w:rsidR="0059738D" w:rsidRPr="00716675" w:rsidTr="00D540CD">
        <w:tc>
          <w:tcPr>
            <w:tcW w:w="1508" w:type="dxa"/>
          </w:tcPr>
          <w:p w:rsidR="0059738D" w:rsidRPr="00716675" w:rsidRDefault="0059738D" w:rsidP="005C58DB">
            <w:pPr>
              <w:rPr>
                <w:sz w:val="22"/>
              </w:rPr>
            </w:pPr>
            <w:r w:rsidRPr="00716675">
              <w:rPr>
                <w:sz w:val="22"/>
              </w:rPr>
              <w:t>ETB</w:t>
            </w:r>
          </w:p>
        </w:tc>
        <w:tc>
          <w:tcPr>
            <w:tcW w:w="7690" w:type="dxa"/>
          </w:tcPr>
          <w:p w:rsidR="0059738D" w:rsidRPr="00716675" w:rsidRDefault="0059738D" w:rsidP="005C58DB">
            <w:pPr>
              <w:rPr>
                <w:sz w:val="22"/>
              </w:rPr>
            </w:pPr>
            <w:r w:rsidRPr="00716675">
              <w:rPr>
                <w:sz w:val="22"/>
              </w:rPr>
              <w:t>Ethiopian Birr</w:t>
            </w:r>
          </w:p>
        </w:tc>
      </w:tr>
      <w:tr w:rsidR="0059738D" w:rsidRPr="00716675" w:rsidTr="00D540CD">
        <w:tc>
          <w:tcPr>
            <w:tcW w:w="1508" w:type="dxa"/>
          </w:tcPr>
          <w:p w:rsidR="0059738D" w:rsidRPr="00716675" w:rsidRDefault="0059738D" w:rsidP="005C58DB">
            <w:pPr>
              <w:rPr>
                <w:sz w:val="22"/>
              </w:rPr>
            </w:pPr>
            <w:r w:rsidRPr="00716675">
              <w:rPr>
                <w:sz w:val="22"/>
              </w:rPr>
              <w:t>EU</w:t>
            </w:r>
          </w:p>
        </w:tc>
        <w:tc>
          <w:tcPr>
            <w:tcW w:w="7690" w:type="dxa"/>
          </w:tcPr>
          <w:p w:rsidR="0059738D" w:rsidRPr="00716675" w:rsidRDefault="0059738D" w:rsidP="005C58DB">
            <w:pPr>
              <w:rPr>
                <w:sz w:val="22"/>
              </w:rPr>
            </w:pPr>
            <w:r w:rsidRPr="00716675">
              <w:rPr>
                <w:sz w:val="22"/>
              </w:rPr>
              <w:t>European Union</w:t>
            </w:r>
          </w:p>
        </w:tc>
      </w:tr>
      <w:tr w:rsidR="0059738D" w:rsidRPr="00716675" w:rsidTr="00D540CD">
        <w:tc>
          <w:tcPr>
            <w:tcW w:w="1508" w:type="dxa"/>
          </w:tcPr>
          <w:p w:rsidR="0059738D" w:rsidRPr="00716675" w:rsidRDefault="0059738D" w:rsidP="005C58DB">
            <w:pPr>
              <w:rPr>
                <w:sz w:val="22"/>
              </w:rPr>
            </w:pPr>
            <w:r w:rsidRPr="00716675">
              <w:rPr>
                <w:sz w:val="22"/>
              </w:rPr>
              <w:t>FBG</w:t>
            </w:r>
          </w:p>
          <w:p w:rsidR="0059738D" w:rsidRPr="00716675" w:rsidRDefault="0059738D" w:rsidP="005C58DB">
            <w:pPr>
              <w:rPr>
                <w:sz w:val="22"/>
              </w:rPr>
            </w:pPr>
            <w:r w:rsidRPr="00716675">
              <w:rPr>
                <w:sz w:val="22"/>
              </w:rPr>
              <w:t>FDRE</w:t>
            </w:r>
          </w:p>
        </w:tc>
        <w:tc>
          <w:tcPr>
            <w:tcW w:w="7690" w:type="dxa"/>
          </w:tcPr>
          <w:p w:rsidR="0059738D" w:rsidRPr="00716675" w:rsidRDefault="0059738D" w:rsidP="005C58DB">
            <w:pPr>
              <w:rPr>
                <w:sz w:val="22"/>
              </w:rPr>
            </w:pPr>
            <w:r w:rsidRPr="00716675">
              <w:rPr>
                <w:sz w:val="22"/>
              </w:rPr>
              <w:t>Federal Block Grant</w:t>
            </w:r>
          </w:p>
          <w:p w:rsidR="0059738D" w:rsidRPr="00716675" w:rsidRDefault="0059738D" w:rsidP="005C58DB">
            <w:pPr>
              <w:rPr>
                <w:sz w:val="22"/>
              </w:rPr>
            </w:pPr>
            <w:r w:rsidRPr="00716675">
              <w:rPr>
                <w:sz w:val="22"/>
              </w:rPr>
              <w:t>Federal Democratic Republic of Ethiopia</w:t>
            </w:r>
          </w:p>
        </w:tc>
      </w:tr>
      <w:tr w:rsidR="0059738D" w:rsidRPr="00716675" w:rsidTr="00D540CD">
        <w:tc>
          <w:tcPr>
            <w:tcW w:w="1508" w:type="dxa"/>
          </w:tcPr>
          <w:p w:rsidR="0059738D" w:rsidRPr="00716675" w:rsidRDefault="0059738D" w:rsidP="005C58DB">
            <w:pPr>
              <w:rPr>
                <w:sz w:val="22"/>
              </w:rPr>
            </w:pPr>
            <w:r w:rsidRPr="00716675">
              <w:rPr>
                <w:sz w:val="22"/>
              </w:rPr>
              <w:t>FEACC</w:t>
            </w:r>
          </w:p>
          <w:p w:rsidR="0059738D" w:rsidRPr="00716675" w:rsidRDefault="0059738D" w:rsidP="005C58DB">
            <w:pPr>
              <w:rPr>
                <w:sz w:val="22"/>
              </w:rPr>
            </w:pPr>
            <w:r w:rsidRPr="00716675">
              <w:rPr>
                <w:sz w:val="22"/>
              </w:rPr>
              <w:t>FM</w:t>
            </w:r>
          </w:p>
          <w:p w:rsidR="0059738D" w:rsidRPr="00716675" w:rsidRDefault="0059738D" w:rsidP="005C58DB">
            <w:pPr>
              <w:rPr>
                <w:sz w:val="22"/>
              </w:rPr>
            </w:pPr>
            <w:r w:rsidRPr="00716675">
              <w:rPr>
                <w:sz w:val="22"/>
              </w:rPr>
              <w:t>FP</w:t>
            </w:r>
            <w:r w:rsidR="00AD364E" w:rsidRPr="00716675">
              <w:rPr>
                <w:sz w:val="22"/>
              </w:rPr>
              <w:t>P</w:t>
            </w:r>
            <w:r w:rsidRPr="00716675">
              <w:rPr>
                <w:sz w:val="22"/>
              </w:rPr>
              <w:t>P</w:t>
            </w:r>
            <w:r w:rsidR="00AD364E" w:rsidRPr="00716675">
              <w:rPr>
                <w:sz w:val="22"/>
              </w:rPr>
              <w:t>A</w:t>
            </w:r>
            <w:r w:rsidRPr="00716675">
              <w:rPr>
                <w:sz w:val="22"/>
              </w:rPr>
              <w:t>A</w:t>
            </w:r>
          </w:p>
          <w:p w:rsidR="00926987" w:rsidRPr="00716675" w:rsidRDefault="00926987" w:rsidP="005C58DB">
            <w:pPr>
              <w:rPr>
                <w:sz w:val="22"/>
              </w:rPr>
            </w:pPr>
            <w:r w:rsidRPr="00716675">
              <w:rPr>
                <w:sz w:val="22"/>
              </w:rPr>
              <w:t>FSP</w:t>
            </w:r>
          </w:p>
          <w:p w:rsidR="0059738D" w:rsidRPr="00716675" w:rsidRDefault="0059738D" w:rsidP="005C58DB">
            <w:pPr>
              <w:rPr>
                <w:sz w:val="22"/>
              </w:rPr>
            </w:pPr>
            <w:r w:rsidRPr="00716675">
              <w:rPr>
                <w:sz w:val="22"/>
              </w:rPr>
              <w:t>FTA</w:t>
            </w:r>
          </w:p>
          <w:p w:rsidR="00926987" w:rsidRPr="00716675" w:rsidRDefault="00926987" w:rsidP="005C58DB">
            <w:pPr>
              <w:rPr>
                <w:sz w:val="22"/>
              </w:rPr>
            </w:pPr>
            <w:r w:rsidRPr="00716675">
              <w:rPr>
                <w:sz w:val="22"/>
              </w:rPr>
              <w:t>FTAPS</w:t>
            </w:r>
          </w:p>
          <w:p w:rsidR="0059738D" w:rsidRPr="00716675" w:rsidRDefault="0059738D" w:rsidP="005C58DB">
            <w:pPr>
              <w:rPr>
                <w:sz w:val="22"/>
              </w:rPr>
            </w:pPr>
            <w:r w:rsidRPr="00716675">
              <w:rPr>
                <w:sz w:val="22"/>
              </w:rPr>
              <w:t>FY</w:t>
            </w:r>
          </w:p>
          <w:p w:rsidR="0059738D" w:rsidRPr="00716675" w:rsidRDefault="0059738D" w:rsidP="005C58DB">
            <w:pPr>
              <w:rPr>
                <w:sz w:val="22"/>
              </w:rPr>
            </w:pPr>
            <w:r w:rsidRPr="00716675">
              <w:rPr>
                <w:sz w:val="22"/>
              </w:rPr>
              <w:t>GAD</w:t>
            </w:r>
          </w:p>
          <w:p w:rsidR="0059738D" w:rsidRPr="00716675" w:rsidRDefault="0059738D" w:rsidP="005C58DB">
            <w:pPr>
              <w:rPr>
                <w:sz w:val="22"/>
              </w:rPr>
            </w:pPr>
            <w:r w:rsidRPr="00716675">
              <w:rPr>
                <w:sz w:val="22"/>
              </w:rPr>
              <w:t>GoE</w:t>
            </w:r>
          </w:p>
          <w:p w:rsidR="0059738D" w:rsidRPr="00716675" w:rsidRDefault="0059738D" w:rsidP="005C58DB">
            <w:pPr>
              <w:rPr>
                <w:sz w:val="22"/>
              </w:rPr>
            </w:pPr>
            <w:r w:rsidRPr="00716675">
              <w:rPr>
                <w:sz w:val="22"/>
              </w:rPr>
              <w:t>GPN</w:t>
            </w:r>
          </w:p>
          <w:p w:rsidR="0059738D" w:rsidRPr="00716675" w:rsidRDefault="0059738D" w:rsidP="005C58DB">
            <w:pPr>
              <w:rPr>
                <w:sz w:val="22"/>
              </w:rPr>
            </w:pPr>
            <w:r w:rsidRPr="00716675">
              <w:rPr>
                <w:sz w:val="22"/>
              </w:rPr>
              <w:t>GRM</w:t>
            </w:r>
          </w:p>
        </w:tc>
        <w:tc>
          <w:tcPr>
            <w:tcW w:w="7690" w:type="dxa"/>
          </w:tcPr>
          <w:p w:rsidR="0059738D" w:rsidRPr="00716675" w:rsidRDefault="0059738D" w:rsidP="005C58DB">
            <w:pPr>
              <w:rPr>
                <w:sz w:val="22"/>
              </w:rPr>
            </w:pPr>
            <w:r w:rsidRPr="00716675">
              <w:rPr>
                <w:sz w:val="22"/>
              </w:rPr>
              <w:t>Federal Ethics and Anti-Corruption Commission</w:t>
            </w:r>
          </w:p>
          <w:p w:rsidR="0059738D" w:rsidRPr="00716675" w:rsidRDefault="0059738D" w:rsidP="005C58DB">
            <w:pPr>
              <w:rPr>
                <w:sz w:val="22"/>
              </w:rPr>
            </w:pPr>
            <w:r w:rsidRPr="00716675">
              <w:rPr>
                <w:sz w:val="22"/>
              </w:rPr>
              <w:t>Financial Management</w:t>
            </w:r>
          </w:p>
          <w:p w:rsidR="0059738D" w:rsidRPr="00716675" w:rsidRDefault="0059738D" w:rsidP="005C58DB">
            <w:pPr>
              <w:rPr>
                <w:sz w:val="22"/>
              </w:rPr>
            </w:pPr>
            <w:r w:rsidRPr="00716675">
              <w:rPr>
                <w:sz w:val="22"/>
              </w:rPr>
              <w:t xml:space="preserve">Federal Public Procurement </w:t>
            </w:r>
            <w:r w:rsidR="00AD364E" w:rsidRPr="00716675">
              <w:rPr>
                <w:sz w:val="22"/>
              </w:rPr>
              <w:t xml:space="preserve">&amp; Property Administration </w:t>
            </w:r>
            <w:r w:rsidRPr="00716675">
              <w:rPr>
                <w:sz w:val="22"/>
              </w:rPr>
              <w:t>Agency</w:t>
            </w:r>
          </w:p>
          <w:p w:rsidR="00926987" w:rsidRPr="00716675" w:rsidRDefault="00926987" w:rsidP="005C58DB">
            <w:pPr>
              <w:rPr>
                <w:sz w:val="22"/>
              </w:rPr>
            </w:pPr>
            <w:r w:rsidRPr="00716675">
              <w:rPr>
                <w:sz w:val="22"/>
              </w:rPr>
              <w:t>Food Security Program</w:t>
            </w:r>
          </w:p>
          <w:p w:rsidR="0059738D" w:rsidRPr="00716675" w:rsidRDefault="0059738D" w:rsidP="005C58DB">
            <w:pPr>
              <w:rPr>
                <w:sz w:val="22"/>
              </w:rPr>
            </w:pPr>
            <w:r w:rsidRPr="00716675">
              <w:rPr>
                <w:sz w:val="22"/>
              </w:rPr>
              <w:t>Financial Transparency and Accountability</w:t>
            </w:r>
          </w:p>
          <w:p w:rsidR="00926987" w:rsidRPr="00716675" w:rsidRDefault="00926987" w:rsidP="005C58DB">
            <w:pPr>
              <w:rPr>
                <w:sz w:val="22"/>
              </w:rPr>
            </w:pPr>
            <w:r w:rsidRPr="00716675">
              <w:rPr>
                <w:sz w:val="22"/>
              </w:rPr>
              <w:t>Financial Transprency and Accountability Perception Survey</w:t>
            </w:r>
          </w:p>
          <w:p w:rsidR="0059738D" w:rsidRPr="00716675" w:rsidRDefault="0059738D" w:rsidP="005C58DB">
            <w:pPr>
              <w:rPr>
                <w:sz w:val="22"/>
              </w:rPr>
            </w:pPr>
            <w:r w:rsidRPr="00716675">
              <w:rPr>
                <w:sz w:val="22"/>
              </w:rPr>
              <w:t>Fiscal Year</w:t>
            </w:r>
          </w:p>
          <w:p w:rsidR="0059738D" w:rsidRPr="00716675" w:rsidRDefault="0059738D" w:rsidP="005C58DB">
            <w:pPr>
              <w:rPr>
                <w:sz w:val="22"/>
              </w:rPr>
            </w:pPr>
            <w:r w:rsidRPr="00716675">
              <w:rPr>
                <w:sz w:val="22"/>
              </w:rPr>
              <w:t>Government Accounts Directorate</w:t>
            </w:r>
          </w:p>
          <w:p w:rsidR="0059738D" w:rsidRPr="00716675" w:rsidRDefault="0059738D" w:rsidP="005C58DB">
            <w:pPr>
              <w:rPr>
                <w:sz w:val="22"/>
              </w:rPr>
            </w:pPr>
            <w:r w:rsidRPr="00716675">
              <w:rPr>
                <w:sz w:val="22"/>
              </w:rPr>
              <w:t>Government of Ethiopia</w:t>
            </w:r>
          </w:p>
          <w:p w:rsidR="0059738D" w:rsidRPr="00716675" w:rsidRDefault="0059738D" w:rsidP="005C58DB">
            <w:pPr>
              <w:rPr>
                <w:sz w:val="22"/>
              </w:rPr>
            </w:pPr>
            <w:r w:rsidRPr="00716675">
              <w:rPr>
                <w:sz w:val="22"/>
              </w:rPr>
              <w:t>General Procurement Notice</w:t>
            </w:r>
          </w:p>
          <w:p w:rsidR="0059738D" w:rsidRPr="00716675" w:rsidRDefault="0059738D" w:rsidP="005C58DB">
            <w:pPr>
              <w:rPr>
                <w:sz w:val="22"/>
              </w:rPr>
            </w:pPr>
            <w:r w:rsidRPr="00716675">
              <w:rPr>
                <w:sz w:val="22"/>
              </w:rPr>
              <w:t>Grievance Redress Mechanism</w:t>
            </w:r>
          </w:p>
        </w:tc>
      </w:tr>
      <w:tr w:rsidR="0059738D" w:rsidRPr="00716675" w:rsidTr="00D540CD">
        <w:tc>
          <w:tcPr>
            <w:tcW w:w="1508" w:type="dxa"/>
          </w:tcPr>
          <w:p w:rsidR="0059738D" w:rsidRPr="00716675" w:rsidRDefault="0059738D" w:rsidP="005C58DB">
            <w:pPr>
              <w:rPr>
                <w:sz w:val="22"/>
              </w:rPr>
            </w:pPr>
            <w:r w:rsidRPr="00716675">
              <w:rPr>
                <w:sz w:val="22"/>
              </w:rPr>
              <w:t>GTP</w:t>
            </w:r>
          </w:p>
          <w:p w:rsidR="00D540CD" w:rsidRPr="00716675" w:rsidRDefault="00D540CD" w:rsidP="005C58DB">
            <w:pPr>
              <w:rPr>
                <w:sz w:val="22"/>
              </w:rPr>
            </w:pPr>
            <w:r w:rsidRPr="00716675">
              <w:rPr>
                <w:sz w:val="22"/>
              </w:rPr>
              <w:t>IAS-FTA</w:t>
            </w:r>
          </w:p>
        </w:tc>
        <w:tc>
          <w:tcPr>
            <w:tcW w:w="7690" w:type="dxa"/>
          </w:tcPr>
          <w:p w:rsidR="0059738D" w:rsidRPr="00716675" w:rsidRDefault="0059738D" w:rsidP="005C58DB">
            <w:pPr>
              <w:rPr>
                <w:sz w:val="22"/>
              </w:rPr>
            </w:pPr>
            <w:r w:rsidRPr="00716675">
              <w:rPr>
                <w:sz w:val="22"/>
              </w:rPr>
              <w:t>Growth and Transformation Plan</w:t>
            </w:r>
          </w:p>
          <w:p w:rsidR="00D540CD" w:rsidRPr="00716675" w:rsidRDefault="00D540CD" w:rsidP="00D540CD">
            <w:pPr>
              <w:rPr>
                <w:sz w:val="22"/>
              </w:rPr>
            </w:pPr>
            <w:r w:rsidRPr="00716675">
              <w:rPr>
                <w:sz w:val="22"/>
              </w:rPr>
              <w:t>Impact Assessment Survey on Financial Transparency &amp; Accountability</w:t>
            </w:r>
          </w:p>
        </w:tc>
      </w:tr>
      <w:tr w:rsidR="0059738D" w:rsidRPr="00716675" w:rsidTr="00D540CD">
        <w:tc>
          <w:tcPr>
            <w:tcW w:w="1508" w:type="dxa"/>
          </w:tcPr>
          <w:p w:rsidR="0059738D" w:rsidRPr="00716675" w:rsidRDefault="0059738D" w:rsidP="005C58DB">
            <w:pPr>
              <w:rPr>
                <w:sz w:val="22"/>
              </w:rPr>
            </w:pPr>
            <w:r w:rsidRPr="00716675">
              <w:rPr>
                <w:sz w:val="22"/>
              </w:rPr>
              <w:t>IBEX</w:t>
            </w:r>
          </w:p>
          <w:p w:rsidR="0059738D" w:rsidRPr="00716675" w:rsidRDefault="0059738D" w:rsidP="005C58DB">
            <w:pPr>
              <w:rPr>
                <w:sz w:val="22"/>
              </w:rPr>
            </w:pPr>
            <w:r w:rsidRPr="00716675">
              <w:rPr>
                <w:sz w:val="22"/>
              </w:rPr>
              <w:t>IBRD</w:t>
            </w:r>
          </w:p>
        </w:tc>
        <w:tc>
          <w:tcPr>
            <w:tcW w:w="7690" w:type="dxa"/>
          </w:tcPr>
          <w:p w:rsidR="0059738D" w:rsidRPr="00716675" w:rsidRDefault="0059738D" w:rsidP="005C58DB">
            <w:pPr>
              <w:rPr>
                <w:sz w:val="22"/>
              </w:rPr>
            </w:pPr>
            <w:r w:rsidRPr="00716675">
              <w:rPr>
                <w:sz w:val="22"/>
              </w:rPr>
              <w:t>Integrated Budget and Expenditure System</w:t>
            </w:r>
          </w:p>
          <w:p w:rsidR="0059738D" w:rsidRPr="00716675" w:rsidRDefault="0059738D" w:rsidP="005C58DB">
            <w:pPr>
              <w:rPr>
                <w:sz w:val="22"/>
              </w:rPr>
            </w:pPr>
            <w:r w:rsidRPr="00716675">
              <w:rPr>
                <w:sz w:val="22"/>
              </w:rPr>
              <w:t>International Bank for Reconstruction and Development</w:t>
            </w:r>
          </w:p>
        </w:tc>
      </w:tr>
      <w:tr w:rsidR="0059738D" w:rsidRPr="00716675" w:rsidTr="00D540CD">
        <w:tc>
          <w:tcPr>
            <w:tcW w:w="1508" w:type="dxa"/>
          </w:tcPr>
          <w:p w:rsidR="0059738D" w:rsidRPr="00716675" w:rsidRDefault="0059738D" w:rsidP="005C58DB">
            <w:pPr>
              <w:rPr>
                <w:sz w:val="22"/>
              </w:rPr>
            </w:pPr>
            <w:r w:rsidRPr="00716675">
              <w:rPr>
                <w:sz w:val="22"/>
              </w:rPr>
              <w:t>ICB</w:t>
            </w:r>
          </w:p>
        </w:tc>
        <w:tc>
          <w:tcPr>
            <w:tcW w:w="7690" w:type="dxa"/>
          </w:tcPr>
          <w:p w:rsidR="0059738D" w:rsidRPr="00716675" w:rsidRDefault="0059738D" w:rsidP="005C58DB">
            <w:pPr>
              <w:rPr>
                <w:sz w:val="22"/>
              </w:rPr>
            </w:pPr>
            <w:r w:rsidRPr="00716675">
              <w:rPr>
                <w:sz w:val="22"/>
              </w:rPr>
              <w:t>International Competitive Bidding</w:t>
            </w:r>
          </w:p>
        </w:tc>
      </w:tr>
      <w:tr w:rsidR="0059738D" w:rsidRPr="00716675" w:rsidTr="00D540CD">
        <w:tc>
          <w:tcPr>
            <w:tcW w:w="1508" w:type="dxa"/>
          </w:tcPr>
          <w:p w:rsidR="0059738D" w:rsidRPr="00716675" w:rsidRDefault="0059738D" w:rsidP="005C58DB">
            <w:pPr>
              <w:rPr>
                <w:sz w:val="22"/>
              </w:rPr>
            </w:pPr>
            <w:r w:rsidRPr="00716675">
              <w:rPr>
                <w:sz w:val="22"/>
              </w:rPr>
              <w:t>IDA</w:t>
            </w:r>
          </w:p>
        </w:tc>
        <w:tc>
          <w:tcPr>
            <w:tcW w:w="7690" w:type="dxa"/>
          </w:tcPr>
          <w:p w:rsidR="0059738D" w:rsidRPr="00716675" w:rsidRDefault="0059738D" w:rsidP="005C58DB">
            <w:pPr>
              <w:rPr>
                <w:sz w:val="22"/>
              </w:rPr>
            </w:pPr>
            <w:r w:rsidRPr="00716675">
              <w:rPr>
                <w:sz w:val="22"/>
              </w:rPr>
              <w:t>International Development Association</w:t>
            </w:r>
          </w:p>
        </w:tc>
      </w:tr>
      <w:tr w:rsidR="0059738D" w:rsidRPr="00716675" w:rsidTr="00D540CD">
        <w:tc>
          <w:tcPr>
            <w:tcW w:w="1508" w:type="dxa"/>
          </w:tcPr>
          <w:p w:rsidR="0059738D" w:rsidRPr="00716675" w:rsidRDefault="0059738D" w:rsidP="005C58DB">
            <w:pPr>
              <w:rPr>
                <w:sz w:val="22"/>
              </w:rPr>
            </w:pPr>
            <w:r w:rsidRPr="00716675">
              <w:rPr>
                <w:sz w:val="22"/>
              </w:rPr>
              <w:t>IFR</w:t>
            </w:r>
          </w:p>
          <w:p w:rsidR="00D86D7A" w:rsidRPr="00716675" w:rsidRDefault="00D86D7A" w:rsidP="005C58DB">
            <w:pPr>
              <w:rPr>
                <w:sz w:val="22"/>
              </w:rPr>
            </w:pPr>
            <w:r w:rsidRPr="00716675">
              <w:rPr>
                <w:sz w:val="22"/>
              </w:rPr>
              <w:t>IMF</w:t>
            </w:r>
          </w:p>
          <w:p w:rsidR="00926987" w:rsidRPr="00716675" w:rsidRDefault="00926987" w:rsidP="005C58DB">
            <w:pPr>
              <w:rPr>
                <w:sz w:val="22"/>
              </w:rPr>
            </w:pPr>
            <w:r w:rsidRPr="00716675">
              <w:rPr>
                <w:sz w:val="22"/>
              </w:rPr>
              <w:t>INTOSAI</w:t>
            </w:r>
          </w:p>
        </w:tc>
        <w:tc>
          <w:tcPr>
            <w:tcW w:w="7690" w:type="dxa"/>
          </w:tcPr>
          <w:p w:rsidR="0059738D" w:rsidRPr="00716675" w:rsidRDefault="0059738D" w:rsidP="005C58DB">
            <w:pPr>
              <w:rPr>
                <w:sz w:val="22"/>
              </w:rPr>
            </w:pPr>
            <w:r w:rsidRPr="00716675">
              <w:rPr>
                <w:sz w:val="22"/>
              </w:rPr>
              <w:t>Interim Financial Report</w:t>
            </w:r>
          </w:p>
          <w:p w:rsidR="00D86D7A" w:rsidRPr="00716675" w:rsidRDefault="00D86D7A" w:rsidP="005C58DB">
            <w:pPr>
              <w:rPr>
                <w:sz w:val="22"/>
              </w:rPr>
            </w:pPr>
            <w:r w:rsidRPr="00716675">
              <w:rPr>
                <w:sz w:val="22"/>
              </w:rPr>
              <w:t>International Mon</w:t>
            </w:r>
            <w:r w:rsidR="00217845" w:rsidRPr="00716675">
              <w:rPr>
                <w:sz w:val="22"/>
              </w:rPr>
              <w:t>e</w:t>
            </w:r>
            <w:r w:rsidRPr="00716675">
              <w:rPr>
                <w:sz w:val="22"/>
              </w:rPr>
              <w:t>t</w:t>
            </w:r>
            <w:r w:rsidR="00217845" w:rsidRPr="00716675">
              <w:rPr>
                <w:sz w:val="22"/>
              </w:rPr>
              <w:t>a</w:t>
            </w:r>
            <w:r w:rsidRPr="00716675">
              <w:rPr>
                <w:sz w:val="22"/>
              </w:rPr>
              <w:t>ry Fund</w:t>
            </w:r>
          </w:p>
          <w:p w:rsidR="00926987" w:rsidRPr="00716675" w:rsidRDefault="00926987" w:rsidP="005C58DB">
            <w:pPr>
              <w:rPr>
                <w:sz w:val="22"/>
              </w:rPr>
            </w:pPr>
            <w:r w:rsidRPr="00716675">
              <w:rPr>
                <w:sz w:val="22"/>
              </w:rPr>
              <w:t>International Organization of Suprim Audit Institutions</w:t>
            </w:r>
          </w:p>
        </w:tc>
      </w:tr>
      <w:tr w:rsidR="0059738D" w:rsidRPr="00716675" w:rsidTr="00D540CD">
        <w:tc>
          <w:tcPr>
            <w:tcW w:w="1508" w:type="dxa"/>
          </w:tcPr>
          <w:p w:rsidR="0059738D" w:rsidRPr="00716675" w:rsidRDefault="0059738D" w:rsidP="005C58DB">
            <w:pPr>
              <w:rPr>
                <w:sz w:val="22"/>
              </w:rPr>
            </w:pPr>
            <w:r w:rsidRPr="00716675">
              <w:rPr>
                <w:sz w:val="22"/>
              </w:rPr>
              <w:t>IT</w:t>
            </w:r>
          </w:p>
        </w:tc>
        <w:tc>
          <w:tcPr>
            <w:tcW w:w="7690" w:type="dxa"/>
          </w:tcPr>
          <w:p w:rsidR="0059738D" w:rsidRPr="00716675" w:rsidRDefault="0059738D" w:rsidP="005C58DB">
            <w:pPr>
              <w:rPr>
                <w:sz w:val="22"/>
              </w:rPr>
            </w:pPr>
            <w:r w:rsidRPr="00716675">
              <w:rPr>
                <w:sz w:val="22"/>
              </w:rPr>
              <w:t>Information Technology</w:t>
            </w:r>
          </w:p>
        </w:tc>
      </w:tr>
      <w:tr w:rsidR="0059738D" w:rsidRPr="00716675" w:rsidTr="00D540CD">
        <w:tc>
          <w:tcPr>
            <w:tcW w:w="1508" w:type="dxa"/>
          </w:tcPr>
          <w:p w:rsidR="0059738D" w:rsidRPr="00716675" w:rsidRDefault="0059738D" w:rsidP="005C58DB">
            <w:pPr>
              <w:rPr>
                <w:sz w:val="22"/>
              </w:rPr>
            </w:pPr>
            <w:r w:rsidRPr="00716675">
              <w:rPr>
                <w:sz w:val="22"/>
              </w:rPr>
              <w:t>JBAR</w:t>
            </w:r>
          </w:p>
        </w:tc>
        <w:tc>
          <w:tcPr>
            <w:tcW w:w="7690" w:type="dxa"/>
          </w:tcPr>
          <w:p w:rsidR="0059738D" w:rsidRPr="00716675" w:rsidRDefault="0059738D" w:rsidP="005C58DB">
            <w:pPr>
              <w:rPr>
                <w:sz w:val="22"/>
              </w:rPr>
            </w:pPr>
            <w:r w:rsidRPr="00716675">
              <w:rPr>
                <w:sz w:val="22"/>
              </w:rPr>
              <w:t>Joint Budget and Aid Review</w:t>
            </w:r>
          </w:p>
        </w:tc>
      </w:tr>
      <w:tr w:rsidR="0059738D" w:rsidRPr="00716675" w:rsidTr="00D540CD">
        <w:tc>
          <w:tcPr>
            <w:tcW w:w="1508" w:type="dxa"/>
          </w:tcPr>
          <w:p w:rsidR="0059738D" w:rsidRPr="00716675" w:rsidRDefault="0059738D" w:rsidP="005C58DB">
            <w:pPr>
              <w:rPr>
                <w:sz w:val="22"/>
              </w:rPr>
            </w:pPr>
            <w:r w:rsidRPr="00716675">
              <w:rPr>
                <w:sz w:val="22"/>
              </w:rPr>
              <w:t>JRIS</w:t>
            </w:r>
          </w:p>
        </w:tc>
        <w:tc>
          <w:tcPr>
            <w:tcW w:w="7690" w:type="dxa"/>
          </w:tcPr>
          <w:p w:rsidR="0059738D" w:rsidRPr="00716675" w:rsidRDefault="0059738D" w:rsidP="005C58DB">
            <w:pPr>
              <w:rPr>
                <w:sz w:val="22"/>
              </w:rPr>
            </w:pPr>
            <w:r w:rsidRPr="00716675">
              <w:rPr>
                <w:sz w:val="22"/>
              </w:rPr>
              <w:t>Joint Review and Implementation Support</w:t>
            </w:r>
          </w:p>
        </w:tc>
      </w:tr>
      <w:tr w:rsidR="0059738D" w:rsidRPr="00716675" w:rsidTr="00D540CD">
        <w:tc>
          <w:tcPr>
            <w:tcW w:w="1508" w:type="dxa"/>
          </w:tcPr>
          <w:p w:rsidR="0059738D" w:rsidRPr="00716675" w:rsidRDefault="0059738D" w:rsidP="005C58DB">
            <w:pPr>
              <w:rPr>
                <w:sz w:val="22"/>
              </w:rPr>
            </w:pPr>
            <w:r w:rsidRPr="00716675">
              <w:rPr>
                <w:sz w:val="22"/>
              </w:rPr>
              <w:t>LG</w:t>
            </w:r>
          </w:p>
        </w:tc>
        <w:tc>
          <w:tcPr>
            <w:tcW w:w="7690" w:type="dxa"/>
          </w:tcPr>
          <w:p w:rsidR="0059738D" w:rsidRPr="00716675" w:rsidRDefault="0059738D" w:rsidP="005C58DB">
            <w:pPr>
              <w:rPr>
                <w:sz w:val="22"/>
              </w:rPr>
            </w:pPr>
            <w:r w:rsidRPr="00716675">
              <w:rPr>
                <w:sz w:val="22"/>
              </w:rPr>
              <w:t>Local Government</w:t>
            </w:r>
          </w:p>
        </w:tc>
      </w:tr>
      <w:tr w:rsidR="0059738D" w:rsidRPr="00716675" w:rsidTr="00D540CD">
        <w:tc>
          <w:tcPr>
            <w:tcW w:w="1508" w:type="dxa"/>
          </w:tcPr>
          <w:p w:rsidR="0059738D" w:rsidRPr="00716675" w:rsidRDefault="0059738D" w:rsidP="005C58DB">
            <w:pPr>
              <w:rPr>
                <w:sz w:val="22"/>
              </w:rPr>
            </w:pPr>
            <w:r w:rsidRPr="00716675">
              <w:rPr>
                <w:sz w:val="22"/>
              </w:rPr>
              <w:lastRenderedPageBreak/>
              <w:t>MA</w:t>
            </w:r>
          </w:p>
        </w:tc>
        <w:tc>
          <w:tcPr>
            <w:tcW w:w="7690" w:type="dxa"/>
          </w:tcPr>
          <w:p w:rsidR="0059738D" w:rsidRPr="00716675" w:rsidRDefault="0059738D" w:rsidP="005C58DB">
            <w:pPr>
              <w:rPr>
                <w:sz w:val="22"/>
              </w:rPr>
            </w:pPr>
            <w:r w:rsidRPr="00716675">
              <w:rPr>
                <w:sz w:val="22"/>
              </w:rPr>
              <w:t>Management Agency</w:t>
            </w:r>
          </w:p>
        </w:tc>
      </w:tr>
      <w:tr w:rsidR="0059738D" w:rsidRPr="00716675" w:rsidTr="00D540CD">
        <w:tc>
          <w:tcPr>
            <w:tcW w:w="1508" w:type="dxa"/>
          </w:tcPr>
          <w:p w:rsidR="0059738D" w:rsidRPr="00716675" w:rsidRDefault="0059738D" w:rsidP="005C58DB">
            <w:pPr>
              <w:rPr>
                <w:sz w:val="22"/>
              </w:rPr>
            </w:pPr>
            <w:r w:rsidRPr="00716675">
              <w:rPr>
                <w:sz w:val="22"/>
              </w:rPr>
              <w:t>M4R</w:t>
            </w:r>
          </w:p>
          <w:p w:rsidR="0059738D" w:rsidRPr="00716675" w:rsidRDefault="0059738D" w:rsidP="005C58DB">
            <w:pPr>
              <w:rPr>
                <w:sz w:val="22"/>
              </w:rPr>
            </w:pPr>
            <w:r w:rsidRPr="00716675">
              <w:rPr>
                <w:sz w:val="22"/>
              </w:rPr>
              <w:t>M&amp;E</w:t>
            </w:r>
          </w:p>
        </w:tc>
        <w:tc>
          <w:tcPr>
            <w:tcW w:w="7690" w:type="dxa"/>
          </w:tcPr>
          <w:p w:rsidR="0059738D" w:rsidRPr="00716675" w:rsidRDefault="0059738D" w:rsidP="005C58DB">
            <w:pPr>
              <w:rPr>
                <w:sz w:val="22"/>
              </w:rPr>
            </w:pPr>
            <w:r w:rsidRPr="00716675">
              <w:rPr>
                <w:sz w:val="22"/>
              </w:rPr>
              <w:t>Managing For Results</w:t>
            </w:r>
          </w:p>
          <w:p w:rsidR="0059738D" w:rsidRPr="00716675" w:rsidRDefault="0059738D" w:rsidP="005C58DB">
            <w:pPr>
              <w:rPr>
                <w:sz w:val="22"/>
              </w:rPr>
            </w:pPr>
            <w:r w:rsidRPr="00716675">
              <w:rPr>
                <w:sz w:val="22"/>
              </w:rPr>
              <w:t>Monitoring and Evaluation</w:t>
            </w:r>
          </w:p>
        </w:tc>
      </w:tr>
      <w:tr w:rsidR="0059738D" w:rsidRPr="00716675" w:rsidTr="00D540CD">
        <w:tc>
          <w:tcPr>
            <w:tcW w:w="1508" w:type="dxa"/>
          </w:tcPr>
          <w:p w:rsidR="0059738D" w:rsidRPr="00716675" w:rsidRDefault="0059738D" w:rsidP="005C58DB">
            <w:pPr>
              <w:rPr>
                <w:sz w:val="22"/>
              </w:rPr>
            </w:pPr>
            <w:r w:rsidRPr="00716675">
              <w:rPr>
                <w:sz w:val="22"/>
              </w:rPr>
              <w:t>MDG</w:t>
            </w:r>
          </w:p>
        </w:tc>
        <w:tc>
          <w:tcPr>
            <w:tcW w:w="7690" w:type="dxa"/>
          </w:tcPr>
          <w:p w:rsidR="0059738D" w:rsidRPr="00716675" w:rsidRDefault="0059738D" w:rsidP="005C58DB">
            <w:pPr>
              <w:rPr>
                <w:sz w:val="22"/>
              </w:rPr>
            </w:pPr>
            <w:r w:rsidRPr="00716675">
              <w:rPr>
                <w:sz w:val="22"/>
              </w:rPr>
              <w:t>Millennium Development Goal</w:t>
            </w:r>
          </w:p>
        </w:tc>
      </w:tr>
      <w:tr w:rsidR="0059738D" w:rsidRPr="00716675" w:rsidTr="00D540CD">
        <w:tc>
          <w:tcPr>
            <w:tcW w:w="1508" w:type="dxa"/>
          </w:tcPr>
          <w:p w:rsidR="0059738D" w:rsidRPr="00716675" w:rsidRDefault="0059738D" w:rsidP="005C58DB">
            <w:pPr>
              <w:rPr>
                <w:sz w:val="22"/>
              </w:rPr>
            </w:pPr>
            <w:r w:rsidRPr="00716675">
              <w:rPr>
                <w:sz w:val="22"/>
              </w:rPr>
              <w:t>MDTF</w:t>
            </w:r>
          </w:p>
        </w:tc>
        <w:tc>
          <w:tcPr>
            <w:tcW w:w="7690" w:type="dxa"/>
          </w:tcPr>
          <w:p w:rsidR="0059738D" w:rsidRPr="00716675" w:rsidRDefault="0059738D" w:rsidP="005C58DB">
            <w:pPr>
              <w:rPr>
                <w:sz w:val="22"/>
              </w:rPr>
            </w:pPr>
            <w:r w:rsidRPr="00716675">
              <w:rPr>
                <w:sz w:val="22"/>
              </w:rPr>
              <w:t>Multi-Donor Trust Fund</w:t>
            </w:r>
          </w:p>
        </w:tc>
      </w:tr>
      <w:tr w:rsidR="0059738D" w:rsidRPr="00716675" w:rsidTr="00D540CD">
        <w:tc>
          <w:tcPr>
            <w:tcW w:w="1508" w:type="dxa"/>
          </w:tcPr>
          <w:p w:rsidR="0059738D" w:rsidRPr="00716675" w:rsidRDefault="0059738D" w:rsidP="005C58DB">
            <w:pPr>
              <w:rPr>
                <w:sz w:val="22"/>
              </w:rPr>
            </w:pPr>
            <w:r w:rsidRPr="00716675">
              <w:rPr>
                <w:sz w:val="22"/>
              </w:rPr>
              <w:t>MEFF</w:t>
            </w:r>
          </w:p>
        </w:tc>
        <w:tc>
          <w:tcPr>
            <w:tcW w:w="7690" w:type="dxa"/>
          </w:tcPr>
          <w:p w:rsidR="0059738D" w:rsidRPr="00716675" w:rsidRDefault="0059738D" w:rsidP="005C58DB">
            <w:pPr>
              <w:rPr>
                <w:sz w:val="22"/>
              </w:rPr>
            </w:pPr>
            <w:r w:rsidRPr="00716675">
              <w:rPr>
                <w:sz w:val="22"/>
              </w:rPr>
              <w:t xml:space="preserve">Macroeconomic and Fiscal Framework </w:t>
            </w:r>
          </w:p>
        </w:tc>
      </w:tr>
      <w:tr w:rsidR="0059738D" w:rsidRPr="00716675" w:rsidTr="00D540CD">
        <w:tc>
          <w:tcPr>
            <w:tcW w:w="1508" w:type="dxa"/>
          </w:tcPr>
          <w:p w:rsidR="0059738D" w:rsidRPr="00716675" w:rsidRDefault="0059738D" w:rsidP="005C58DB">
            <w:pPr>
              <w:rPr>
                <w:sz w:val="22"/>
              </w:rPr>
            </w:pPr>
            <w:r w:rsidRPr="00716675">
              <w:rPr>
                <w:sz w:val="22"/>
              </w:rPr>
              <w:t>MoA</w:t>
            </w:r>
          </w:p>
          <w:p w:rsidR="0059738D" w:rsidRPr="00716675" w:rsidRDefault="0059738D" w:rsidP="005C58DB">
            <w:pPr>
              <w:rPr>
                <w:sz w:val="22"/>
              </w:rPr>
            </w:pPr>
            <w:r w:rsidRPr="00716675">
              <w:rPr>
                <w:sz w:val="22"/>
              </w:rPr>
              <w:t>MoE</w:t>
            </w:r>
          </w:p>
        </w:tc>
        <w:tc>
          <w:tcPr>
            <w:tcW w:w="7690" w:type="dxa"/>
          </w:tcPr>
          <w:p w:rsidR="0059738D" w:rsidRPr="00716675" w:rsidRDefault="0059738D" w:rsidP="005C58DB">
            <w:pPr>
              <w:rPr>
                <w:sz w:val="22"/>
              </w:rPr>
            </w:pPr>
            <w:r w:rsidRPr="00716675">
              <w:rPr>
                <w:sz w:val="22"/>
              </w:rPr>
              <w:t>Ministry of Agriculture</w:t>
            </w:r>
          </w:p>
          <w:p w:rsidR="0059738D" w:rsidRPr="00716675" w:rsidRDefault="0059738D" w:rsidP="005C58DB">
            <w:pPr>
              <w:rPr>
                <w:sz w:val="22"/>
              </w:rPr>
            </w:pPr>
            <w:r w:rsidRPr="00716675">
              <w:rPr>
                <w:sz w:val="22"/>
              </w:rPr>
              <w:t>Ministry of Education</w:t>
            </w:r>
          </w:p>
        </w:tc>
      </w:tr>
      <w:tr w:rsidR="0059738D" w:rsidRPr="00716675" w:rsidTr="00D540CD">
        <w:tc>
          <w:tcPr>
            <w:tcW w:w="1508" w:type="dxa"/>
          </w:tcPr>
          <w:p w:rsidR="0059738D" w:rsidRPr="00716675" w:rsidRDefault="0059738D" w:rsidP="005C58DB">
            <w:pPr>
              <w:rPr>
                <w:sz w:val="22"/>
              </w:rPr>
            </w:pPr>
            <w:r w:rsidRPr="00716675">
              <w:rPr>
                <w:sz w:val="22"/>
              </w:rPr>
              <w:t>MoFED</w:t>
            </w:r>
          </w:p>
          <w:p w:rsidR="0059738D" w:rsidRPr="00716675" w:rsidRDefault="0059738D" w:rsidP="005C58DB">
            <w:pPr>
              <w:rPr>
                <w:sz w:val="22"/>
              </w:rPr>
            </w:pPr>
            <w:r w:rsidRPr="00716675">
              <w:rPr>
                <w:sz w:val="22"/>
              </w:rPr>
              <w:t>MoH</w:t>
            </w:r>
          </w:p>
        </w:tc>
        <w:tc>
          <w:tcPr>
            <w:tcW w:w="7690" w:type="dxa"/>
          </w:tcPr>
          <w:p w:rsidR="0059738D" w:rsidRPr="00716675" w:rsidRDefault="0059738D" w:rsidP="005C58DB">
            <w:pPr>
              <w:rPr>
                <w:sz w:val="22"/>
              </w:rPr>
            </w:pPr>
            <w:r w:rsidRPr="00716675">
              <w:rPr>
                <w:sz w:val="22"/>
              </w:rPr>
              <w:t>Ministry of Finance and Economic Development</w:t>
            </w:r>
          </w:p>
          <w:p w:rsidR="0059738D" w:rsidRPr="00716675" w:rsidRDefault="0059738D" w:rsidP="005C58DB">
            <w:pPr>
              <w:rPr>
                <w:sz w:val="22"/>
              </w:rPr>
            </w:pPr>
            <w:r w:rsidRPr="00716675">
              <w:rPr>
                <w:sz w:val="22"/>
              </w:rPr>
              <w:t>Ministry of Health</w:t>
            </w:r>
          </w:p>
        </w:tc>
      </w:tr>
      <w:tr w:rsidR="0059738D" w:rsidRPr="00716675" w:rsidTr="00D540CD">
        <w:tc>
          <w:tcPr>
            <w:tcW w:w="1508" w:type="dxa"/>
          </w:tcPr>
          <w:p w:rsidR="0059738D" w:rsidRPr="00716675" w:rsidRDefault="0059738D" w:rsidP="005C58DB">
            <w:pPr>
              <w:rPr>
                <w:sz w:val="22"/>
              </w:rPr>
            </w:pPr>
            <w:r w:rsidRPr="00716675">
              <w:rPr>
                <w:sz w:val="22"/>
              </w:rPr>
              <w:t>MoWE</w:t>
            </w:r>
          </w:p>
        </w:tc>
        <w:tc>
          <w:tcPr>
            <w:tcW w:w="7690" w:type="dxa"/>
          </w:tcPr>
          <w:p w:rsidR="0059738D" w:rsidRPr="00716675" w:rsidRDefault="0059738D" w:rsidP="005C58DB">
            <w:pPr>
              <w:rPr>
                <w:sz w:val="22"/>
              </w:rPr>
            </w:pPr>
            <w:r w:rsidRPr="00716675">
              <w:rPr>
                <w:sz w:val="22"/>
              </w:rPr>
              <w:t>Ministry of Water &amp; Energy</w:t>
            </w:r>
          </w:p>
        </w:tc>
      </w:tr>
      <w:tr w:rsidR="0059738D" w:rsidRPr="00716675" w:rsidTr="00D540CD">
        <w:tc>
          <w:tcPr>
            <w:tcW w:w="1508" w:type="dxa"/>
          </w:tcPr>
          <w:p w:rsidR="0059738D" w:rsidRPr="00716675" w:rsidRDefault="0059738D" w:rsidP="005C58DB">
            <w:pPr>
              <w:rPr>
                <w:sz w:val="22"/>
              </w:rPr>
            </w:pPr>
            <w:r w:rsidRPr="00716675">
              <w:rPr>
                <w:sz w:val="22"/>
              </w:rPr>
              <w:t>NCB</w:t>
            </w:r>
          </w:p>
        </w:tc>
        <w:tc>
          <w:tcPr>
            <w:tcW w:w="7690" w:type="dxa"/>
          </w:tcPr>
          <w:p w:rsidR="0059738D" w:rsidRPr="00716675" w:rsidRDefault="0059738D" w:rsidP="005C58DB">
            <w:pPr>
              <w:rPr>
                <w:sz w:val="22"/>
              </w:rPr>
            </w:pPr>
            <w:r w:rsidRPr="00716675">
              <w:rPr>
                <w:sz w:val="22"/>
              </w:rPr>
              <w:t>National Competitive Bidding</w:t>
            </w:r>
          </w:p>
        </w:tc>
      </w:tr>
      <w:tr w:rsidR="0059738D" w:rsidRPr="00716675" w:rsidTr="00D540CD">
        <w:tc>
          <w:tcPr>
            <w:tcW w:w="1508" w:type="dxa"/>
          </w:tcPr>
          <w:p w:rsidR="0059738D" w:rsidRPr="00716675" w:rsidRDefault="0059738D" w:rsidP="005C58DB">
            <w:pPr>
              <w:rPr>
                <w:sz w:val="22"/>
              </w:rPr>
            </w:pPr>
            <w:r w:rsidRPr="00716675">
              <w:rPr>
                <w:sz w:val="22"/>
              </w:rPr>
              <w:t>NGO</w:t>
            </w:r>
          </w:p>
        </w:tc>
        <w:tc>
          <w:tcPr>
            <w:tcW w:w="7690" w:type="dxa"/>
          </w:tcPr>
          <w:p w:rsidR="0059738D" w:rsidRPr="00716675" w:rsidRDefault="0059738D" w:rsidP="005C58DB">
            <w:pPr>
              <w:rPr>
                <w:sz w:val="22"/>
              </w:rPr>
            </w:pPr>
            <w:r w:rsidRPr="00716675">
              <w:rPr>
                <w:sz w:val="22"/>
              </w:rPr>
              <w:t>Non-Governmental Organization</w:t>
            </w:r>
          </w:p>
        </w:tc>
      </w:tr>
      <w:tr w:rsidR="0059738D" w:rsidRPr="00716675" w:rsidTr="00D540CD">
        <w:tc>
          <w:tcPr>
            <w:tcW w:w="1508" w:type="dxa"/>
          </w:tcPr>
          <w:p w:rsidR="0059738D" w:rsidRPr="00716675" w:rsidRDefault="0059738D" w:rsidP="005C58DB">
            <w:pPr>
              <w:rPr>
                <w:sz w:val="22"/>
              </w:rPr>
            </w:pPr>
            <w:r w:rsidRPr="00716675">
              <w:rPr>
                <w:sz w:val="22"/>
              </w:rPr>
              <w:t>OFAG</w:t>
            </w:r>
          </w:p>
        </w:tc>
        <w:tc>
          <w:tcPr>
            <w:tcW w:w="7690" w:type="dxa"/>
          </w:tcPr>
          <w:p w:rsidR="0059738D" w:rsidRPr="00716675" w:rsidRDefault="0059738D" w:rsidP="005C58DB">
            <w:pPr>
              <w:rPr>
                <w:sz w:val="22"/>
              </w:rPr>
            </w:pPr>
            <w:r w:rsidRPr="00716675">
              <w:rPr>
                <w:sz w:val="22"/>
              </w:rPr>
              <w:t>Office of the Federal Auditor General</w:t>
            </w:r>
          </w:p>
        </w:tc>
      </w:tr>
      <w:tr w:rsidR="0059738D" w:rsidRPr="00716675" w:rsidTr="00D540CD">
        <w:tc>
          <w:tcPr>
            <w:tcW w:w="1508" w:type="dxa"/>
          </w:tcPr>
          <w:p w:rsidR="0059738D" w:rsidRPr="00716675" w:rsidRDefault="0059738D" w:rsidP="005C58DB">
            <w:pPr>
              <w:rPr>
                <w:sz w:val="22"/>
              </w:rPr>
            </w:pPr>
            <w:r w:rsidRPr="00716675">
              <w:rPr>
                <w:sz w:val="22"/>
              </w:rPr>
              <w:t>ORAG</w:t>
            </w:r>
          </w:p>
        </w:tc>
        <w:tc>
          <w:tcPr>
            <w:tcW w:w="7690" w:type="dxa"/>
          </w:tcPr>
          <w:p w:rsidR="0059738D" w:rsidRPr="00716675" w:rsidRDefault="0059738D" w:rsidP="005C58DB">
            <w:pPr>
              <w:rPr>
                <w:sz w:val="22"/>
              </w:rPr>
            </w:pPr>
            <w:r w:rsidRPr="00716675">
              <w:rPr>
                <w:sz w:val="22"/>
              </w:rPr>
              <w:t>Office of the Regional Auditor General</w:t>
            </w:r>
          </w:p>
        </w:tc>
      </w:tr>
      <w:tr w:rsidR="0059738D" w:rsidRPr="00716675" w:rsidTr="00D540CD">
        <w:tc>
          <w:tcPr>
            <w:tcW w:w="1508" w:type="dxa"/>
          </w:tcPr>
          <w:p w:rsidR="0059738D" w:rsidRPr="00716675" w:rsidRDefault="0059738D" w:rsidP="005C58DB">
            <w:pPr>
              <w:rPr>
                <w:sz w:val="22"/>
              </w:rPr>
            </w:pPr>
            <w:r w:rsidRPr="00716675">
              <w:rPr>
                <w:sz w:val="22"/>
              </w:rPr>
              <w:t>PBS</w:t>
            </w:r>
          </w:p>
        </w:tc>
        <w:tc>
          <w:tcPr>
            <w:tcW w:w="7690" w:type="dxa"/>
          </w:tcPr>
          <w:p w:rsidR="0059738D" w:rsidRPr="00716675" w:rsidRDefault="0059738D" w:rsidP="005C58DB">
            <w:pPr>
              <w:rPr>
                <w:sz w:val="22"/>
              </w:rPr>
            </w:pPr>
            <w:r w:rsidRPr="00716675">
              <w:rPr>
                <w:sz w:val="22"/>
              </w:rPr>
              <w:t>Promoting Basic Services</w:t>
            </w:r>
          </w:p>
        </w:tc>
      </w:tr>
      <w:tr w:rsidR="0059738D" w:rsidRPr="00716675" w:rsidTr="00D540CD">
        <w:tc>
          <w:tcPr>
            <w:tcW w:w="1508" w:type="dxa"/>
          </w:tcPr>
          <w:p w:rsidR="0059738D" w:rsidRPr="00716675" w:rsidRDefault="0059738D" w:rsidP="005C58DB">
            <w:pPr>
              <w:rPr>
                <w:sz w:val="22"/>
              </w:rPr>
            </w:pPr>
            <w:r w:rsidRPr="00716675">
              <w:rPr>
                <w:sz w:val="22"/>
              </w:rPr>
              <w:t>PDO</w:t>
            </w:r>
          </w:p>
        </w:tc>
        <w:tc>
          <w:tcPr>
            <w:tcW w:w="7690" w:type="dxa"/>
          </w:tcPr>
          <w:p w:rsidR="0059738D" w:rsidRPr="00716675" w:rsidRDefault="0059738D" w:rsidP="005C58DB">
            <w:pPr>
              <w:rPr>
                <w:sz w:val="22"/>
              </w:rPr>
            </w:pPr>
            <w:r w:rsidRPr="00716675">
              <w:rPr>
                <w:sz w:val="22"/>
              </w:rPr>
              <w:t>Program Development Objective</w:t>
            </w:r>
          </w:p>
        </w:tc>
      </w:tr>
      <w:tr w:rsidR="0059738D" w:rsidRPr="00716675" w:rsidTr="00D540CD">
        <w:tc>
          <w:tcPr>
            <w:tcW w:w="1508" w:type="dxa"/>
          </w:tcPr>
          <w:p w:rsidR="0059738D" w:rsidRPr="00716675" w:rsidRDefault="0059738D" w:rsidP="005C58DB">
            <w:pPr>
              <w:rPr>
                <w:sz w:val="22"/>
              </w:rPr>
            </w:pPr>
            <w:r w:rsidRPr="00716675">
              <w:rPr>
                <w:sz w:val="22"/>
              </w:rPr>
              <w:t>PEFA</w:t>
            </w:r>
          </w:p>
        </w:tc>
        <w:tc>
          <w:tcPr>
            <w:tcW w:w="7690" w:type="dxa"/>
          </w:tcPr>
          <w:p w:rsidR="0059738D" w:rsidRPr="00716675" w:rsidRDefault="0059738D" w:rsidP="005C58DB">
            <w:pPr>
              <w:rPr>
                <w:sz w:val="22"/>
              </w:rPr>
            </w:pPr>
            <w:r w:rsidRPr="00716675">
              <w:rPr>
                <w:sz w:val="22"/>
              </w:rPr>
              <w:t xml:space="preserve">Public Expenditure and Financial Accountability </w:t>
            </w:r>
          </w:p>
        </w:tc>
      </w:tr>
      <w:tr w:rsidR="0059738D" w:rsidRPr="00716675" w:rsidTr="00D540CD">
        <w:tc>
          <w:tcPr>
            <w:tcW w:w="1508" w:type="dxa"/>
          </w:tcPr>
          <w:p w:rsidR="0059738D" w:rsidRPr="00716675" w:rsidRDefault="0059738D" w:rsidP="005C58DB">
            <w:pPr>
              <w:rPr>
                <w:sz w:val="22"/>
              </w:rPr>
            </w:pPr>
            <w:r w:rsidRPr="00716675">
              <w:rPr>
                <w:sz w:val="22"/>
              </w:rPr>
              <w:t>PFM</w:t>
            </w:r>
          </w:p>
          <w:p w:rsidR="00D86D7A" w:rsidRPr="00716675" w:rsidRDefault="00D86D7A" w:rsidP="005C58DB">
            <w:pPr>
              <w:rPr>
                <w:sz w:val="22"/>
              </w:rPr>
            </w:pPr>
            <w:r w:rsidRPr="00716675">
              <w:rPr>
                <w:sz w:val="22"/>
              </w:rPr>
              <w:t>PFMC</w:t>
            </w:r>
          </w:p>
          <w:p w:rsidR="00926987" w:rsidRPr="00716675" w:rsidRDefault="00926987" w:rsidP="005C58DB">
            <w:pPr>
              <w:rPr>
                <w:sz w:val="22"/>
              </w:rPr>
            </w:pPr>
            <w:r w:rsidRPr="00716675">
              <w:rPr>
                <w:sz w:val="22"/>
              </w:rPr>
              <w:t>PFS</w:t>
            </w:r>
          </w:p>
        </w:tc>
        <w:tc>
          <w:tcPr>
            <w:tcW w:w="7690" w:type="dxa"/>
          </w:tcPr>
          <w:p w:rsidR="0059738D" w:rsidRPr="00716675" w:rsidRDefault="0059738D" w:rsidP="005C58DB">
            <w:pPr>
              <w:rPr>
                <w:sz w:val="22"/>
              </w:rPr>
            </w:pPr>
            <w:r w:rsidRPr="00716675">
              <w:rPr>
                <w:sz w:val="22"/>
              </w:rPr>
              <w:t>Public Financial Management</w:t>
            </w:r>
          </w:p>
          <w:p w:rsidR="00D86D7A" w:rsidRPr="00716675" w:rsidRDefault="00D86D7A" w:rsidP="005C58DB">
            <w:pPr>
              <w:rPr>
                <w:sz w:val="22"/>
              </w:rPr>
            </w:pPr>
            <w:r w:rsidRPr="00716675">
              <w:rPr>
                <w:sz w:val="22"/>
              </w:rPr>
              <w:t>Public Financial Management Committee</w:t>
            </w:r>
          </w:p>
          <w:p w:rsidR="00926987" w:rsidRPr="00716675" w:rsidRDefault="00926987" w:rsidP="005C58DB">
            <w:pPr>
              <w:rPr>
                <w:sz w:val="22"/>
              </w:rPr>
            </w:pPr>
            <w:r w:rsidRPr="00716675">
              <w:rPr>
                <w:sz w:val="22"/>
              </w:rPr>
              <w:t>Program/Project Financial Statement</w:t>
            </w:r>
          </w:p>
        </w:tc>
      </w:tr>
      <w:tr w:rsidR="0059738D" w:rsidRPr="00716675" w:rsidTr="00D540CD">
        <w:tc>
          <w:tcPr>
            <w:tcW w:w="1508" w:type="dxa"/>
          </w:tcPr>
          <w:p w:rsidR="0059738D" w:rsidRPr="00716675" w:rsidRDefault="0059738D" w:rsidP="005C58DB">
            <w:pPr>
              <w:rPr>
                <w:sz w:val="22"/>
              </w:rPr>
            </w:pPr>
            <w:r w:rsidRPr="00716675">
              <w:rPr>
                <w:sz w:val="22"/>
              </w:rPr>
              <w:t>POM</w:t>
            </w:r>
          </w:p>
          <w:p w:rsidR="0059738D" w:rsidRPr="00716675" w:rsidRDefault="0059738D" w:rsidP="005C58DB">
            <w:pPr>
              <w:rPr>
                <w:sz w:val="22"/>
              </w:rPr>
            </w:pPr>
            <w:r w:rsidRPr="00716675">
              <w:rPr>
                <w:sz w:val="22"/>
              </w:rPr>
              <w:t>P-RAMS</w:t>
            </w:r>
          </w:p>
        </w:tc>
        <w:tc>
          <w:tcPr>
            <w:tcW w:w="7690" w:type="dxa"/>
          </w:tcPr>
          <w:p w:rsidR="0059738D" w:rsidRPr="00716675" w:rsidRDefault="0059738D" w:rsidP="005C58DB">
            <w:pPr>
              <w:rPr>
                <w:sz w:val="22"/>
              </w:rPr>
            </w:pPr>
            <w:r w:rsidRPr="00716675">
              <w:rPr>
                <w:sz w:val="22"/>
              </w:rPr>
              <w:t>Program Operational Manual</w:t>
            </w:r>
          </w:p>
          <w:p w:rsidR="0059738D" w:rsidRPr="00716675" w:rsidRDefault="0059738D" w:rsidP="005C58DB">
            <w:pPr>
              <w:rPr>
                <w:sz w:val="22"/>
              </w:rPr>
            </w:pPr>
            <w:r w:rsidRPr="00716675">
              <w:rPr>
                <w:sz w:val="22"/>
              </w:rPr>
              <w:t>Procurement Risk Assessment and Management Systems</w:t>
            </w:r>
          </w:p>
        </w:tc>
      </w:tr>
      <w:tr w:rsidR="0059738D" w:rsidRPr="00716675" w:rsidTr="00D540CD">
        <w:tc>
          <w:tcPr>
            <w:tcW w:w="1508" w:type="dxa"/>
          </w:tcPr>
          <w:p w:rsidR="0059738D" w:rsidRPr="00716675" w:rsidRDefault="0059738D" w:rsidP="005C58DB">
            <w:pPr>
              <w:rPr>
                <w:sz w:val="22"/>
              </w:rPr>
            </w:pPr>
            <w:r w:rsidRPr="00716675">
              <w:rPr>
                <w:sz w:val="22"/>
              </w:rPr>
              <w:t>PSNP</w:t>
            </w:r>
          </w:p>
        </w:tc>
        <w:tc>
          <w:tcPr>
            <w:tcW w:w="7690" w:type="dxa"/>
          </w:tcPr>
          <w:p w:rsidR="0059738D" w:rsidRPr="00716675" w:rsidRDefault="0059738D" w:rsidP="005C58DB">
            <w:pPr>
              <w:rPr>
                <w:sz w:val="22"/>
              </w:rPr>
            </w:pPr>
            <w:r w:rsidRPr="00716675">
              <w:rPr>
                <w:sz w:val="22"/>
              </w:rPr>
              <w:t>Productive Safety Net Program</w:t>
            </w:r>
          </w:p>
        </w:tc>
      </w:tr>
      <w:tr w:rsidR="0059738D" w:rsidRPr="00716675" w:rsidTr="00D540CD">
        <w:tc>
          <w:tcPr>
            <w:tcW w:w="1508" w:type="dxa"/>
          </w:tcPr>
          <w:p w:rsidR="0059738D" w:rsidRPr="00716675" w:rsidRDefault="0059738D" w:rsidP="005C58DB">
            <w:pPr>
              <w:rPr>
                <w:sz w:val="22"/>
              </w:rPr>
            </w:pPr>
            <w:r w:rsidRPr="00716675">
              <w:rPr>
                <w:sz w:val="22"/>
              </w:rPr>
              <w:t>QCBS</w:t>
            </w:r>
          </w:p>
        </w:tc>
        <w:tc>
          <w:tcPr>
            <w:tcW w:w="7690" w:type="dxa"/>
          </w:tcPr>
          <w:p w:rsidR="0059738D" w:rsidRPr="00716675" w:rsidRDefault="0059738D" w:rsidP="005C58DB">
            <w:pPr>
              <w:rPr>
                <w:sz w:val="22"/>
              </w:rPr>
            </w:pPr>
            <w:r w:rsidRPr="00716675">
              <w:rPr>
                <w:sz w:val="22"/>
              </w:rPr>
              <w:t>Quality &amp; Cost Based Selection</w:t>
            </w:r>
          </w:p>
        </w:tc>
      </w:tr>
      <w:tr w:rsidR="0059738D" w:rsidRPr="00716675" w:rsidTr="00D540CD">
        <w:tc>
          <w:tcPr>
            <w:tcW w:w="1508" w:type="dxa"/>
          </w:tcPr>
          <w:p w:rsidR="0059738D" w:rsidRPr="00716675" w:rsidRDefault="0059738D" w:rsidP="005C58DB">
            <w:pPr>
              <w:rPr>
                <w:sz w:val="22"/>
              </w:rPr>
            </w:pPr>
            <w:r w:rsidRPr="00716675">
              <w:rPr>
                <w:sz w:val="22"/>
              </w:rPr>
              <w:t>REF</w:t>
            </w:r>
          </w:p>
        </w:tc>
        <w:tc>
          <w:tcPr>
            <w:tcW w:w="7690" w:type="dxa"/>
          </w:tcPr>
          <w:p w:rsidR="0059738D" w:rsidRPr="00716675" w:rsidRDefault="0059738D" w:rsidP="005C58DB">
            <w:pPr>
              <w:rPr>
                <w:sz w:val="22"/>
              </w:rPr>
            </w:pPr>
            <w:r w:rsidRPr="00716675">
              <w:rPr>
                <w:sz w:val="22"/>
              </w:rPr>
              <w:t>Result Enhancement Fund</w:t>
            </w:r>
          </w:p>
        </w:tc>
      </w:tr>
      <w:tr w:rsidR="0059738D" w:rsidRPr="00716675" w:rsidTr="00D540CD">
        <w:tc>
          <w:tcPr>
            <w:tcW w:w="1508" w:type="dxa"/>
          </w:tcPr>
          <w:p w:rsidR="0059738D" w:rsidRPr="00716675" w:rsidRDefault="0059738D" w:rsidP="005C58DB">
            <w:pPr>
              <w:rPr>
                <w:sz w:val="22"/>
              </w:rPr>
            </w:pPr>
            <w:r w:rsidRPr="00716675">
              <w:rPr>
                <w:sz w:val="22"/>
              </w:rPr>
              <w:t>RPPA</w:t>
            </w:r>
          </w:p>
        </w:tc>
        <w:tc>
          <w:tcPr>
            <w:tcW w:w="7690" w:type="dxa"/>
          </w:tcPr>
          <w:p w:rsidR="0059738D" w:rsidRPr="00716675" w:rsidRDefault="0059738D" w:rsidP="005C58DB">
            <w:pPr>
              <w:rPr>
                <w:sz w:val="22"/>
              </w:rPr>
            </w:pPr>
            <w:r w:rsidRPr="00716675">
              <w:rPr>
                <w:sz w:val="22"/>
              </w:rPr>
              <w:t>Regional Public Procurement Agency</w:t>
            </w:r>
          </w:p>
        </w:tc>
      </w:tr>
      <w:tr w:rsidR="0059738D" w:rsidRPr="00716675" w:rsidTr="00D540CD">
        <w:tc>
          <w:tcPr>
            <w:tcW w:w="1508" w:type="dxa"/>
          </w:tcPr>
          <w:p w:rsidR="0059738D" w:rsidRPr="00716675" w:rsidRDefault="0059738D" w:rsidP="005C58DB">
            <w:pPr>
              <w:rPr>
                <w:sz w:val="22"/>
              </w:rPr>
            </w:pPr>
            <w:r w:rsidRPr="00716675">
              <w:rPr>
                <w:sz w:val="22"/>
              </w:rPr>
              <w:t>SA</w:t>
            </w:r>
          </w:p>
        </w:tc>
        <w:tc>
          <w:tcPr>
            <w:tcW w:w="7690" w:type="dxa"/>
          </w:tcPr>
          <w:p w:rsidR="0059738D" w:rsidRPr="00716675" w:rsidRDefault="0059738D" w:rsidP="005C58DB">
            <w:pPr>
              <w:rPr>
                <w:sz w:val="22"/>
              </w:rPr>
            </w:pPr>
            <w:r w:rsidRPr="00716675">
              <w:rPr>
                <w:sz w:val="22"/>
              </w:rPr>
              <w:t>Social Accountability</w:t>
            </w:r>
          </w:p>
        </w:tc>
      </w:tr>
      <w:tr w:rsidR="0059738D" w:rsidRPr="00716675" w:rsidTr="00D540CD">
        <w:tc>
          <w:tcPr>
            <w:tcW w:w="1508" w:type="dxa"/>
          </w:tcPr>
          <w:p w:rsidR="0059738D" w:rsidRPr="00716675" w:rsidRDefault="0059738D" w:rsidP="005C58DB">
            <w:pPr>
              <w:rPr>
                <w:sz w:val="22"/>
              </w:rPr>
            </w:pPr>
            <w:r w:rsidRPr="00716675">
              <w:rPr>
                <w:sz w:val="22"/>
              </w:rPr>
              <w:t>SAFE</w:t>
            </w:r>
          </w:p>
        </w:tc>
        <w:tc>
          <w:tcPr>
            <w:tcW w:w="7690" w:type="dxa"/>
          </w:tcPr>
          <w:p w:rsidR="0059738D" w:rsidRPr="00716675" w:rsidRDefault="0059738D" w:rsidP="005C58DB">
            <w:pPr>
              <w:rPr>
                <w:sz w:val="22"/>
              </w:rPr>
            </w:pPr>
            <w:r w:rsidRPr="00716675">
              <w:rPr>
                <w:sz w:val="22"/>
              </w:rPr>
              <w:t>Sustainability/Accountability/Fiduciary/Effectiveness</w:t>
            </w:r>
          </w:p>
        </w:tc>
      </w:tr>
      <w:tr w:rsidR="0059738D" w:rsidRPr="00716675" w:rsidTr="00D540CD">
        <w:tc>
          <w:tcPr>
            <w:tcW w:w="1508" w:type="dxa"/>
          </w:tcPr>
          <w:p w:rsidR="0059738D" w:rsidRPr="00716675" w:rsidRDefault="0059738D" w:rsidP="005C58DB">
            <w:pPr>
              <w:rPr>
                <w:sz w:val="22"/>
              </w:rPr>
            </w:pPr>
            <w:r w:rsidRPr="00716675">
              <w:rPr>
                <w:sz w:val="22"/>
              </w:rPr>
              <w:t>SAIP</w:t>
            </w:r>
          </w:p>
          <w:p w:rsidR="0059738D" w:rsidRPr="00716675" w:rsidRDefault="0059738D" w:rsidP="005C58DB">
            <w:pPr>
              <w:rPr>
                <w:sz w:val="22"/>
              </w:rPr>
            </w:pPr>
            <w:r w:rsidRPr="00716675">
              <w:rPr>
                <w:sz w:val="22"/>
              </w:rPr>
              <w:t>SBD</w:t>
            </w:r>
          </w:p>
        </w:tc>
        <w:tc>
          <w:tcPr>
            <w:tcW w:w="7690" w:type="dxa"/>
          </w:tcPr>
          <w:p w:rsidR="0059738D" w:rsidRPr="00716675" w:rsidRDefault="0059738D" w:rsidP="005C58DB">
            <w:pPr>
              <w:rPr>
                <w:sz w:val="22"/>
              </w:rPr>
            </w:pPr>
            <w:r w:rsidRPr="00716675">
              <w:rPr>
                <w:sz w:val="22"/>
              </w:rPr>
              <w:t xml:space="preserve">Social Accountability Implementing Partners </w:t>
            </w:r>
          </w:p>
          <w:p w:rsidR="0059738D" w:rsidRPr="00716675" w:rsidRDefault="0059738D" w:rsidP="005C58DB">
            <w:pPr>
              <w:rPr>
                <w:sz w:val="22"/>
              </w:rPr>
            </w:pPr>
            <w:r w:rsidRPr="00716675">
              <w:rPr>
                <w:sz w:val="22"/>
              </w:rPr>
              <w:t>Standard Bid Document</w:t>
            </w:r>
          </w:p>
        </w:tc>
      </w:tr>
      <w:tr w:rsidR="0059738D" w:rsidRPr="00716675" w:rsidTr="00D540CD">
        <w:tc>
          <w:tcPr>
            <w:tcW w:w="1508" w:type="dxa"/>
          </w:tcPr>
          <w:p w:rsidR="0059738D" w:rsidRPr="00716675" w:rsidRDefault="0059738D" w:rsidP="005C58DB">
            <w:pPr>
              <w:rPr>
                <w:sz w:val="22"/>
              </w:rPr>
            </w:pPr>
            <w:r w:rsidRPr="00716675">
              <w:rPr>
                <w:sz w:val="22"/>
              </w:rPr>
              <w:t>SNNPR</w:t>
            </w:r>
          </w:p>
        </w:tc>
        <w:tc>
          <w:tcPr>
            <w:tcW w:w="7690" w:type="dxa"/>
          </w:tcPr>
          <w:p w:rsidR="0059738D" w:rsidRPr="00716675" w:rsidRDefault="0059738D" w:rsidP="005C58DB">
            <w:pPr>
              <w:rPr>
                <w:sz w:val="22"/>
              </w:rPr>
            </w:pPr>
            <w:r w:rsidRPr="00716675">
              <w:rPr>
                <w:sz w:val="22"/>
              </w:rPr>
              <w:t>Southern Nations, Nationalities, and Peoples Region</w:t>
            </w:r>
          </w:p>
        </w:tc>
      </w:tr>
      <w:tr w:rsidR="0059738D" w:rsidRPr="00716675" w:rsidTr="00D540CD">
        <w:tc>
          <w:tcPr>
            <w:tcW w:w="1508" w:type="dxa"/>
          </w:tcPr>
          <w:p w:rsidR="0059738D" w:rsidRPr="00716675" w:rsidRDefault="0059738D" w:rsidP="005C58DB">
            <w:pPr>
              <w:rPr>
                <w:sz w:val="22"/>
              </w:rPr>
            </w:pPr>
            <w:r w:rsidRPr="00716675">
              <w:rPr>
                <w:sz w:val="22"/>
              </w:rPr>
              <w:t>SOE</w:t>
            </w:r>
          </w:p>
          <w:p w:rsidR="00F47A8C" w:rsidRPr="00716675" w:rsidRDefault="00F47A8C" w:rsidP="005C58DB">
            <w:pPr>
              <w:rPr>
                <w:sz w:val="22"/>
              </w:rPr>
            </w:pPr>
            <w:r w:rsidRPr="00716675">
              <w:rPr>
                <w:sz w:val="22"/>
              </w:rPr>
              <w:t>SPG</w:t>
            </w:r>
          </w:p>
          <w:p w:rsidR="00053372" w:rsidRPr="00716675" w:rsidRDefault="00053372" w:rsidP="005C58DB">
            <w:pPr>
              <w:rPr>
                <w:sz w:val="22"/>
              </w:rPr>
            </w:pPr>
            <w:r w:rsidRPr="00716675">
              <w:rPr>
                <w:sz w:val="22"/>
              </w:rPr>
              <w:t>SPN</w:t>
            </w:r>
          </w:p>
        </w:tc>
        <w:tc>
          <w:tcPr>
            <w:tcW w:w="7690" w:type="dxa"/>
          </w:tcPr>
          <w:p w:rsidR="0059738D" w:rsidRPr="00716675" w:rsidRDefault="0059738D" w:rsidP="005C58DB">
            <w:pPr>
              <w:rPr>
                <w:sz w:val="22"/>
              </w:rPr>
            </w:pPr>
            <w:r w:rsidRPr="00716675">
              <w:rPr>
                <w:sz w:val="22"/>
              </w:rPr>
              <w:t>Statement of Expenditure</w:t>
            </w:r>
          </w:p>
          <w:p w:rsidR="00F47A8C" w:rsidRPr="00716675" w:rsidRDefault="00F47A8C" w:rsidP="005C58DB">
            <w:pPr>
              <w:rPr>
                <w:sz w:val="22"/>
              </w:rPr>
            </w:pPr>
            <w:r w:rsidRPr="00716675">
              <w:rPr>
                <w:sz w:val="22"/>
              </w:rPr>
              <w:t>Specific Purpose Grant</w:t>
            </w:r>
          </w:p>
          <w:p w:rsidR="00053372" w:rsidRPr="00716675" w:rsidRDefault="00053372" w:rsidP="005C58DB">
            <w:pPr>
              <w:rPr>
                <w:sz w:val="22"/>
              </w:rPr>
            </w:pPr>
            <w:r w:rsidRPr="00716675">
              <w:rPr>
                <w:sz w:val="22"/>
              </w:rPr>
              <w:t>Specific Procurement Notice</w:t>
            </w:r>
          </w:p>
        </w:tc>
      </w:tr>
      <w:tr w:rsidR="0059738D" w:rsidRPr="00716675" w:rsidTr="00D540CD">
        <w:tc>
          <w:tcPr>
            <w:tcW w:w="1508" w:type="dxa"/>
          </w:tcPr>
          <w:p w:rsidR="0059738D" w:rsidRPr="00716675" w:rsidRDefault="0059738D" w:rsidP="005C58DB">
            <w:pPr>
              <w:rPr>
                <w:sz w:val="22"/>
              </w:rPr>
            </w:pPr>
            <w:r w:rsidRPr="00716675">
              <w:rPr>
                <w:sz w:val="22"/>
              </w:rPr>
              <w:t>TOR</w:t>
            </w:r>
          </w:p>
        </w:tc>
        <w:tc>
          <w:tcPr>
            <w:tcW w:w="7690" w:type="dxa"/>
          </w:tcPr>
          <w:p w:rsidR="0059738D" w:rsidRPr="00716675" w:rsidRDefault="0059738D" w:rsidP="005C58DB">
            <w:pPr>
              <w:rPr>
                <w:sz w:val="22"/>
              </w:rPr>
            </w:pPr>
            <w:r w:rsidRPr="00716675">
              <w:rPr>
                <w:sz w:val="22"/>
              </w:rPr>
              <w:t>Terms of Reference</w:t>
            </w:r>
          </w:p>
        </w:tc>
      </w:tr>
      <w:tr w:rsidR="0059738D" w:rsidRPr="00716675" w:rsidTr="00D540CD">
        <w:tc>
          <w:tcPr>
            <w:tcW w:w="1508" w:type="dxa"/>
          </w:tcPr>
          <w:p w:rsidR="0059738D" w:rsidRPr="00716675" w:rsidRDefault="0059738D" w:rsidP="005C58DB">
            <w:pPr>
              <w:rPr>
                <w:sz w:val="22"/>
              </w:rPr>
            </w:pPr>
            <w:r w:rsidRPr="00716675">
              <w:rPr>
                <w:sz w:val="22"/>
              </w:rPr>
              <w:t>TTL</w:t>
            </w:r>
          </w:p>
          <w:p w:rsidR="0059738D" w:rsidRPr="00716675" w:rsidRDefault="0059738D" w:rsidP="005C58DB">
            <w:pPr>
              <w:rPr>
                <w:sz w:val="22"/>
              </w:rPr>
            </w:pPr>
            <w:r w:rsidRPr="00716675">
              <w:rPr>
                <w:sz w:val="22"/>
              </w:rPr>
              <w:t>ULGA</w:t>
            </w:r>
          </w:p>
          <w:p w:rsidR="0059738D" w:rsidRPr="00716675" w:rsidRDefault="0059738D" w:rsidP="005C58DB">
            <w:pPr>
              <w:rPr>
                <w:sz w:val="22"/>
              </w:rPr>
            </w:pPr>
            <w:r w:rsidRPr="00716675">
              <w:rPr>
                <w:sz w:val="22"/>
              </w:rPr>
              <w:t>UNDB</w:t>
            </w:r>
          </w:p>
          <w:p w:rsidR="0059738D" w:rsidRPr="00716675" w:rsidRDefault="0059738D" w:rsidP="005C58DB">
            <w:pPr>
              <w:rPr>
                <w:sz w:val="22"/>
              </w:rPr>
            </w:pPr>
            <w:r w:rsidRPr="00716675">
              <w:rPr>
                <w:sz w:val="22"/>
              </w:rPr>
              <w:t>UNDP</w:t>
            </w:r>
          </w:p>
          <w:p w:rsidR="0059738D" w:rsidRPr="00716675" w:rsidRDefault="0059738D" w:rsidP="005C58DB">
            <w:pPr>
              <w:rPr>
                <w:sz w:val="22"/>
              </w:rPr>
            </w:pPr>
            <w:r w:rsidRPr="00716675">
              <w:rPr>
                <w:sz w:val="22"/>
              </w:rPr>
              <w:t>UoM</w:t>
            </w:r>
          </w:p>
        </w:tc>
        <w:tc>
          <w:tcPr>
            <w:tcW w:w="7690" w:type="dxa"/>
          </w:tcPr>
          <w:p w:rsidR="0059738D" w:rsidRPr="00716675" w:rsidRDefault="0059738D" w:rsidP="005C58DB">
            <w:pPr>
              <w:rPr>
                <w:sz w:val="22"/>
              </w:rPr>
            </w:pPr>
            <w:r w:rsidRPr="00716675">
              <w:rPr>
                <w:sz w:val="22"/>
              </w:rPr>
              <w:t>Task Team Leader</w:t>
            </w:r>
          </w:p>
          <w:p w:rsidR="0059738D" w:rsidRPr="00716675" w:rsidRDefault="0059738D" w:rsidP="005C58DB">
            <w:pPr>
              <w:rPr>
                <w:sz w:val="22"/>
              </w:rPr>
            </w:pPr>
            <w:r w:rsidRPr="00716675">
              <w:rPr>
                <w:sz w:val="22"/>
              </w:rPr>
              <w:t>Urban Local Government Administration</w:t>
            </w:r>
          </w:p>
          <w:p w:rsidR="0059738D" w:rsidRPr="00716675" w:rsidRDefault="0059738D" w:rsidP="005C58DB">
            <w:pPr>
              <w:rPr>
                <w:sz w:val="22"/>
              </w:rPr>
            </w:pPr>
            <w:r w:rsidRPr="00716675">
              <w:rPr>
                <w:sz w:val="22"/>
              </w:rPr>
              <w:t>United Nations Development Business</w:t>
            </w:r>
          </w:p>
          <w:p w:rsidR="0059738D" w:rsidRPr="00716675" w:rsidRDefault="0059738D" w:rsidP="005C58DB">
            <w:pPr>
              <w:rPr>
                <w:sz w:val="22"/>
              </w:rPr>
            </w:pPr>
            <w:r w:rsidRPr="00716675">
              <w:rPr>
                <w:sz w:val="22"/>
              </w:rPr>
              <w:t>United Nations Development Program</w:t>
            </w:r>
          </w:p>
          <w:p w:rsidR="0059738D" w:rsidRPr="00716675" w:rsidRDefault="0059738D" w:rsidP="005C58DB">
            <w:pPr>
              <w:rPr>
                <w:sz w:val="22"/>
              </w:rPr>
            </w:pPr>
            <w:r w:rsidRPr="00716675">
              <w:rPr>
                <w:sz w:val="22"/>
              </w:rPr>
              <w:t>Unit of Measurement</w:t>
            </w:r>
          </w:p>
        </w:tc>
      </w:tr>
      <w:tr w:rsidR="0059738D" w:rsidRPr="00716675" w:rsidTr="00D540CD">
        <w:tc>
          <w:tcPr>
            <w:tcW w:w="1508" w:type="dxa"/>
          </w:tcPr>
          <w:p w:rsidR="0059738D" w:rsidRPr="00716675" w:rsidRDefault="0059738D" w:rsidP="005C58DB">
            <w:pPr>
              <w:rPr>
                <w:sz w:val="22"/>
              </w:rPr>
            </w:pPr>
            <w:r w:rsidRPr="00716675">
              <w:rPr>
                <w:sz w:val="22"/>
              </w:rPr>
              <w:t>USD</w:t>
            </w:r>
          </w:p>
        </w:tc>
        <w:tc>
          <w:tcPr>
            <w:tcW w:w="7690" w:type="dxa"/>
          </w:tcPr>
          <w:p w:rsidR="0059738D" w:rsidRPr="00716675" w:rsidRDefault="0059738D" w:rsidP="005C58DB">
            <w:pPr>
              <w:rPr>
                <w:sz w:val="22"/>
              </w:rPr>
            </w:pPr>
            <w:r w:rsidRPr="00716675">
              <w:rPr>
                <w:sz w:val="22"/>
              </w:rPr>
              <w:t>United States Dollar</w:t>
            </w:r>
          </w:p>
        </w:tc>
      </w:tr>
      <w:tr w:rsidR="0059738D" w:rsidRPr="00716675" w:rsidTr="00D540CD">
        <w:tc>
          <w:tcPr>
            <w:tcW w:w="1508" w:type="dxa"/>
          </w:tcPr>
          <w:p w:rsidR="0059738D" w:rsidRPr="00716675" w:rsidRDefault="0059738D" w:rsidP="005C58DB">
            <w:pPr>
              <w:rPr>
                <w:sz w:val="22"/>
              </w:rPr>
            </w:pPr>
            <w:r w:rsidRPr="00716675">
              <w:rPr>
                <w:sz w:val="22"/>
              </w:rPr>
              <w:t>WB</w:t>
            </w:r>
          </w:p>
        </w:tc>
        <w:tc>
          <w:tcPr>
            <w:tcW w:w="7690" w:type="dxa"/>
          </w:tcPr>
          <w:p w:rsidR="0059738D" w:rsidRPr="00716675" w:rsidRDefault="0059738D" w:rsidP="005C58DB">
            <w:pPr>
              <w:rPr>
                <w:sz w:val="22"/>
              </w:rPr>
            </w:pPr>
            <w:r w:rsidRPr="00716675">
              <w:rPr>
                <w:sz w:val="22"/>
              </w:rPr>
              <w:t>World Bank</w:t>
            </w:r>
          </w:p>
        </w:tc>
      </w:tr>
      <w:tr w:rsidR="0059738D" w:rsidRPr="00716675" w:rsidTr="00D540CD">
        <w:tc>
          <w:tcPr>
            <w:tcW w:w="1508" w:type="dxa"/>
          </w:tcPr>
          <w:p w:rsidR="0059738D" w:rsidRPr="00716675" w:rsidRDefault="0059738D" w:rsidP="005C58DB">
            <w:pPr>
              <w:rPr>
                <w:sz w:val="22"/>
              </w:rPr>
            </w:pPr>
            <w:r w:rsidRPr="00716675">
              <w:rPr>
                <w:sz w:val="22"/>
              </w:rPr>
              <w:t>WMU</w:t>
            </w:r>
          </w:p>
        </w:tc>
        <w:tc>
          <w:tcPr>
            <w:tcW w:w="7690" w:type="dxa"/>
          </w:tcPr>
          <w:p w:rsidR="0059738D" w:rsidRPr="00716675" w:rsidRDefault="0059738D" w:rsidP="005C58DB">
            <w:pPr>
              <w:rPr>
                <w:sz w:val="22"/>
              </w:rPr>
            </w:pPr>
            <w:r w:rsidRPr="00716675">
              <w:rPr>
                <w:sz w:val="22"/>
              </w:rPr>
              <w:t>Welfare Monitoring Unit</w:t>
            </w:r>
          </w:p>
        </w:tc>
      </w:tr>
      <w:tr w:rsidR="0059738D" w:rsidRPr="00716675" w:rsidTr="00D540CD">
        <w:tc>
          <w:tcPr>
            <w:tcW w:w="1508" w:type="dxa"/>
          </w:tcPr>
          <w:p w:rsidR="0059738D" w:rsidRPr="00716675" w:rsidRDefault="0059738D" w:rsidP="005C58DB">
            <w:pPr>
              <w:rPr>
                <w:sz w:val="22"/>
              </w:rPr>
            </w:pPr>
            <w:r w:rsidRPr="00716675">
              <w:rPr>
                <w:sz w:val="22"/>
              </w:rPr>
              <w:t>WOFED</w:t>
            </w:r>
          </w:p>
          <w:p w:rsidR="00684F53" w:rsidRPr="00716675" w:rsidRDefault="00684F53" w:rsidP="005C58DB">
            <w:pPr>
              <w:rPr>
                <w:sz w:val="22"/>
              </w:rPr>
            </w:pPr>
            <w:r w:rsidRPr="00716675">
              <w:rPr>
                <w:sz w:val="22"/>
              </w:rPr>
              <w:t>ZOFED</w:t>
            </w:r>
          </w:p>
        </w:tc>
        <w:tc>
          <w:tcPr>
            <w:tcW w:w="7690" w:type="dxa"/>
          </w:tcPr>
          <w:p w:rsidR="0059738D" w:rsidRPr="00716675" w:rsidRDefault="0059738D" w:rsidP="005C58DB">
            <w:pPr>
              <w:rPr>
                <w:sz w:val="22"/>
              </w:rPr>
            </w:pPr>
            <w:r w:rsidRPr="00716675">
              <w:rPr>
                <w:sz w:val="22"/>
              </w:rPr>
              <w:t>Woreda Office of Finance and Economic Development</w:t>
            </w:r>
          </w:p>
          <w:p w:rsidR="00684F53" w:rsidRPr="00716675" w:rsidRDefault="00684F53" w:rsidP="005C58DB">
            <w:pPr>
              <w:rPr>
                <w:sz w:val="22"/>
              </w:rPr>
            </w:pPr>
            <w:r w:rsidRPr="00716675">
              <w:rPr>
                <w:sz w:val="22"/>
              </w:rPr>
              <w:t>Zonal Finance &amp; Economc Development</w:t>
            </w:r>
          </w:p>
          <w:p w:rsidR="00684F53" w:rsidRPr="00716675" w:rsidRDefault="00684F53" w:rsidP="005C58DB">
            <w:pPr>
              <w:rPr>
                <w:sz w:val="22"/>
              </w:rPr>
            </w:pPr>
          </w:p>
        </w:tc>
      </w:tr>
      <w:tr w:rsidR="00684F53" w:rsidRPr="00716675" w:rsidTr="00D540CD">
        <w:tc>
          <w:tcPr>
            <w:tcW w:w="1508" w:type="dxa"/>
          </w:tcPr>
          <w:p w:rsidR="00684F53" w:rsidRPr="00716675" w:rsidRDefault="00684F53" w:rsidP="005C58DB">
            <w:pPr>
              <w:rPr>
                <w:sz w:val="22"/>
              </w:rPr>
            </w:pPr>
          </w:p>
        </w:tc>
        <w:tc>
          <w:tcPr>
            <w:tcW w:w="7690" w:type="dxa"/>
          </w:tcPr>
          <w:p w:rsidR="00684F53" w:rsidRPr="00716675" w:rsidRDefault="00684F53" w:rsidP="005C58DB">
            <w:pPr>
              <w:rPr>
                <w:sz w:val="22"/>
              </w:rPr>
            </w:pPr>
          </w:p>
        </w:tc>
      </w:tr>
    </w:tbl>
    <w:p w:rsidR="0059738D" w:rsidRPr="00DB7B88" w:rsidRDefault="0059738D" w:rsidP="0059738D"/>
    <w:p w:rsidR="0059738D" w:rsidRPr="00DB7B88" w:rsidRDefault="0059738D" w:rsidP="0059738D">
      <w:pPr>
        <w:ind w:right="-1440"/>
        <w:sectPr w:rsidR="0059738D" w:rsidRPr="00DB7B88" w:rsidSect="00A36976">
          <w:headerReference w:type="default" r:id="rId16"/>
          <w:footerReference w:type="default" r:id="rId17"/>
          <w:headerReference w:type="first" r:id="rId18"/>
          <w:footerReference w:type="first" r:id="rId19"/>
          <w:footnotePr>
            <w:numRestart w:val="eachSect"/>
          </w:footnotePr>
          <w:pgSz w:w="12240" w:h="15840" w:code="1"/>
          <w:pgMar w:top="1440" w:right="1440" w:bottom="1440" w:left="1440" w:header="720" w:footer="720" w:gutter="0"/>
          <w:pgNumType w:fmt="lowerRoman" w:start="1"/>
          <w:cols w:space="720"/>
          <w:titlePg/>
          <w:docGrid w:linePitch="360"/>
        </w:sectPr>
      </w:pPr>
    </w:p>
    <w:bookmarkEnd w:id="3"/>
    <w:bookmarkEnd w:id="4"/>
    <w:bookmarkEnd w:id="5"/>
    <w:p w:rsidR="00A36976" w:rsidRDefault="00A36976" w:rsidP="00A36976">
      <w:pPr>
        <w:pStyle w:val="Heading1a"/>
        <w:spacing w:before="0" w:after="0"/>
        <w:rPr>
          <w:bCs/>
          <w:sz w:val="28"/>
        </w:rPr>
      </w:pPr>
      <w:r w:rsidRPr="004208B8">
        <w:rPr>
          <w:bCs/>
          <w:sz w:val="28"/>
        </w:rPr>
        <w:lastRenderedPageBreak/>
        <w:t>Preface</w:t>
      </w:r>
    </w:p>
    <w:p w:rsidR="00A36976" w:rsidRDefault="00A36976" w:rsidP="00815C21">
      <w:pPr>
        <w:rPr>
          <w:sz w:val="22"/>
        </w:rPr>
      </w:pPr>
    </w:p>
    <w:p w:rsidR="00774D41" w:rsidRPr="007825AC" w:rsidRDefault="00774D41" w:rsidP="00815C21">
      <w:pPr>
        <w:rPr>
          <w:sz w:val="22"/>
        </w:rPr>
      </w:pPr>
      <w:r w:rsidRPr="007825AC">
        <w:rPr>
          <w:sz w:val="22"/>
        </w:rPr>
        <w:t xml:space="preserve">The Government of the Federal Democratic Republic of </w:t>
      </w:r>
      <w:r w:rsidR="00BB79AF" w:rsidRPr="007825AC">
        <w:rPr>
          <w:sz w:val="22"/>
        </w:rPr>
        <w:t>Ethiopia (</w:t>
      </w:r>
      <w:r w:rsidRPr="007825AC">
        <w:rPr>
          <w:sz w:val="22"/>
        </w:rPr>
        <w:t>FDRE) and Development Partners</w:t>
      </w:r>
      <w:r w:rsidR="001E3097">
        <w:rPr>
          <w:sz w:val="22"/>
        </w:rPr>
        <w:t xml:space="preserve"> </w:t>
      </w:r>
      <w:r w:rsidRPr="007825AC">
        <w:rPr>
          <w:sz w:val="22"/>
        </w:rPr>
        <w:t>(DPs)</w:t>
      </w:r>
      <w:r w:rsidR="00F55415" w:rsidRPr="007825AC">
        <w:rPr>
          <w:sz w:val="22"/>
        </w:rPr>
        <w:t xml:space="preserve"> are working together to implement the Promoting Basic Services phase III(PBSIII) program. In line with this it has been agreed to have a Program Operational </w:t>
      </w:r>
      <w:r w:rsidR="00BB79AF" w:rsidRPr="007825AC">
        <w:rPr>
          <w:sz w:val="22"/>
        </w:rPr>
        <w:t>Manual (</w:t>
      </w:r>
      <w:r w:rsidR="00F55415" w:rsidRPr="007825AC">
        <w:rPr>
          <w:sz w:val="22"/>
        </w:rPr>
        <w:t>POM) which sets out procedures and principles that govern the implementation of the program. To this effect, this Program Operational Manual is prepared</w:t>
      </w:r>
    </w:p>
    <w:p w:rsidR="00774D41" w:rsidRPr="007825AC" w:rsidRDefault="00774D41" w:rsidP="00815C21">
      <w:pPr>
        <w:rPr>
          <w:sz w:val="22"/>
        </w:rPr>
      </w:pPr>
    </w:p>
    <w:p w:rsidR="00815C21" w:rsidRPr="007825AC" w:rsidRDefault="00815C21" w:rsidP="00815C21">
      <w:pPr>
        <w:rPr>
          <w:sz w:val="22"/>
        </w:rPr>
      </w:pPr>
      <w:r w:rsidRPr="007825AC">
        <w:rPr>
          <w:sz w:val="22"/>
        </w:rPr>
        <w:t>The purpose of the Program Operational Manual (POM) is to provide practical advice, facilitate and ensure coordinated implementation of the Pro</w:t>
      </w:r>
      <w:r w:rsidR="00594495" w:rsidRPr="007825AC">
        <w:rPr>
          <w:sz w:val="22"/>
        </w:rPr>
        <w:t>moting</w:t>
      </w:r>
      <w:r w:rsidRPr="007825AC">
        <w:rPr>
          <w:sz w:val="22"/>
        </w:rPr>
        <w:t xml:space="preserve"> Basic Services - phase I</w:t>
      </w:r>
      <w:r w:rsidR="00594495" w:rsidRPr="007825AC">
        <w:rPr>
          <w:sz w:val="22"/>
        </w:rPr>
        <w:t>I</w:t>
      </w:r>
      <w:r w:rsidRPr="007825AC">
        <w:rPr>
          <w:sz w:val="22"/>
        </w:rPr>
        <w:t xml:space="preserve">I (PBS </w:t>
      </w:r>
      <w:r w:rsidR="00594495" w:rsidRPr="007825AC">
        <w:rPr>
          <w:sz w:val="22"/>
        </w:rPr>
        <w:t>I</w:t>
      </w:r>
      <w:r w:rsidRPr="007825AC">
        <w:rPr>
          <w:sz w:val="22"/>
        </w:rPr>
        <w:t xml:space="preserve">II) Program. It is prepared as a guideline for all those involved in the implementation of the Program. It describes the Program structure, guidelines and procedures for implementation, work responsibilities and main functions for all </w:t>
      </w:r>
      <w:r w:rsidR="00A36976" w:rsidRPr="007825AC">
        <w:rPr>
          <w:sz w:val="22"/>
        </w:rPr>
        <w:t>institutions and</w:t>
      </w:r>
      <w:r w:rsidRPr="007825AC">
        <w:rPr>
          <w:sz w:val="22"/>
        </w:rPr>
        <w:t xml:space="preserve"> available inputs and resources to successfully implement the Program in an efficient and effective manner. </w:t>
      </w:r>
    </w:p>
    <w:p w:rsidR="00815C21" w:rsidRPr="007825AC" w:rsidRDefault="00815C21" w:rsidP="00815C21">
      <w:pPr>
        <w:rPr>
          <w:sz w:val="22"/>
        </w:rPr>
      </w:pPr>
    </w:p>
    <w:p w:rsidR="00815C21" w:rsidRPr="007825AC" w:rsidRDefault="00815C21" w:rsidP="00815C21">
      <w:pPr>
        <w:rPr>
          <w:sz w:val="22"/>
        </w:rPr>
      </w:pPr>
      <w:r w:rsidRPr="007825AC">
        <w:rPr>
          <w:sz w:val="22"/>
        </w:rPr>
        <w:t>The content of the Manual may be amended during implementation to reflect experience, lessons learned and any challenges that may arise from evolving circumstances.  Any modifications to the Manual will require prior approval by Federal Ministry of Finance and Development (MOFED) and World Bank.</w:t>
      </w:r>
    </w:p>
    <w:p w:rsidR="00815C21" w:rsidRPr="007825AC" w:rsidRDefault="00815C21" w:rsidP="00815C21">
      <w:pPr>
        <w:rPr>
          <w:sz w:val="22"/>
        </w:rPr>
      </w:pPr>
    </w:p>
    <w:p w:rsidR="00815C21" w:rsidRPr="007825AC" w:rsidRDefault="00815C21" w:rsidP="00815C21">
      <w:pPr>
        <w:rPr>
          <w:sz w:val="22"/>
        </w:rPr>
      </w:pPr>
      <w:r w:rsidRPr="007825AC">
        <w:rPr>
          <w:b/>
          <w:sz w:val="22"/>
        </w:rPr>
        <w:t>Section I</w:t>
      </w:r>
      <w:r w:rsidRPr="007825AC">
        <w:rPr>
          <w:sz w:val="22"/>
        </w:rPr>
        <w:t xml:space="preserve"> provides </w:t>
      </w:r>
      <w:r w:rsidR="00EA7B10" w:rsidRPr="007825AC">
        <w:rPr>
          <w:sz w:val="22"/>
        </w:rPr>
        <w:t xml:space="preserve">the program Development Objective, and the core principles </w:t>
      </w:r>
      <w:r w:rsidRPr="007825AC">
        <w:rPr>
          <w:sz w:val="22"/>
        </w:rPr>
        <w:t>of the</w:t>
      </w:r>
      <w:r w:rsidR="00EA7B10" w:rsidRPr="007825AC">
        <w:rPr>
          <w:sz w:val="22"/>
        </w:rPr>
        <w:t xml:space="preserve"> Program</w:t>
      </w:r>
      <w:r w:rsidRPr="007825AC">
        <w:rPr>
          <w:sz w:val="22"/>
        </w:rPr>
        <w:t xml:space="preserve"> </w:t>
      </w:r>
      <w:r w:rsidR="00EA7B10" w:rsidRPr="007825AC">
        <w:rPr>
          <w:sz w:val="22"/>
        </w:rPr>
        <w:t>(</w:t>
      </w:r>
      <w:r w:rsidRPr="007825AC">
        <w:rPr>
          <w:sz w:val="22"/>
        </w:rPr>
        <w:t>Pro</w:t>
      </w:r>
      <w:r w:rsidR="00EA7B10" w:rsidRPr="007825AC">
        <w:rPr>
          <w:sz w:val="22"/>
        </w:rPr>
        <w:t>moting</w:t>
      </w:r>
      <w:r w:rsidRPr="007825AC">
        <w:rPr>
          <w:sz w:val="22"/>
        </w:rPr>
        <w:t xml:space="preserve"> Basic Services</w:t>
      </w:r>
      <w:r w:rsidR="00EA7B10" w:rsidRPr="007825AC">
        <w:rPr>
          <w:sz w:val="22"/>
        </w:rPr>
        <w:t>=PBSIII). This section also provides the program</w:t>
      </w:r>
      <w:r w:rsidR="00AB43EF" w:rsidRPr="007825AC">
        <w:rPr>
          <w:sz w:val="22"/>
        </w:rPr>
        <w:t xml:space="preserve"> components,</w:t>
      </w:r>
      <w:r w:rsidR="00EA7B10" w:rsidRPr="007825AC">
        <w:rPr>
          <w:sz w:val="22"/>
        </w:rPr>
        <w:t xml:space="preserve"> costing and financing.</w:t>
      </w:r>
      <w:r w:rsidRPr="007825AC">
        <w:rPr>
          <w:sz w:val="22"/>
        </w:rPr>
        <w:t xml:space="preserve"> </w:t>
      </w:r>
    </w:p>
    <w:p w:rsidR="00815C21" w:rsidRPr="007825AC" w:rsidRDefault="00815C21" w:rsidP="00815C21">
      <w:pPr>
        <w:rPr>
          <w:sz w:val="22"/>
        </w:rPr>
      </w:pPr>
    </w:p>
    <w:p w:rsidR="00815C21" w:rsidRPr="007825AC" w:rsidRDefault="00815C21" w:rsidP="00815C21">
      <w:pPr>
        <w:rPr>
          <w:sz w:val="22"/>
        </w:rPr>
      </w:pPr>
      <w:r w:rsidRPr="007825AC">
        <w:rPr>
          <w:b/>
          <w:sz w:val="22"/>
        </w:rPr>
        <w:t>Section II</w:t>
      </w:r>
      <w:r w:rsidRPr="007825AC">
        <w:rPr>
          <w:sz w:val="22"/>
        </w:rPr>
        <w:t xml:space="preserve"> describes the </w:t>
      </w:r>
      <w:r w:rsidR="00EA7B10" w:rsidRPr="007825AC">
        <w:rPr>
          <w:sz w:val="22"/>
        </w:rPr>
        <w:t>institutional and implementation arrangement. It describes the formal structure of Decentralized Government in Ethiopia. The Roles and Responsibilities of Different Organization in implementing the program is also stated.</w:t>
      </w:r>
      <w:r w:rsidRPr="007825AC">
        <w:rPr>
          <w:sz w:val="22"/>
        </w:rPr>
        <w:t xml:space="preserve">.  </w:t>
      </w:r>
    </w:p>
    <w:p w:rsidR="00815C21" w:rsidRPr="007825AC" w:rsidRDefault="00815C21" w:rsidP="00815C21">
      <w:pPr>
        <w:rPr>
          <w:sz w:val="22"/>
        </w:rPr>
      </w:pPr>
    </w:p>
    <w:p w:rsidR="00815C21" w:rsidRPr="007825AC" w:rsidRDefault="00815C21" w:rsidP="00815C21">
      <w:pPr>
        <w:rPr>
          <w:sz w:val="22"/>
        </w:rPr>
      </w:pPr>
      <w:r w:rsidRPr="007825AC">
        <w:rPr>
          <w:b/>
          <w:sz w:val="22"/>
        </w:rPr>
        <w:t>Section III</w:t>
      </w:r>
      <w:r w:rsidRPr="007825AC">
        <w:rPr>
          <w:sz w:val="22"/>
        </w:rPr>
        <w:t xml:space="preserve"> </w:t>
      </w:r>
      <w:r w:rsidR="00EA7B10" w:rsidRPr="007825AC">
        <w:rPr>
          <w:sz w:val="22"/>
        </w:rPr>
        <w:t xml:space="preserve">presents the </w:t>
      </w:r>
      <w:r w:rsidR="000B37BE" w:rsidRPr="007825AC">
        <w:rPr>
          <w:sz w:val="22"/>
        </w:rPr>
        <w:t>financial</w:t>
      </w:r>
      <w:r w:rsidR="00EA7B10" w:rsidRPr="007825AC">
        <w:rPr>
          <w:sz w:val="22"/>
        </w:rPr>
        <w:t xml:space="preserve"> management and disbursement arrangements</w:t>
      </w:r>
      <w:r w:rsidRPr="007825AC">
        <w:rPr>
          <w:sz w:val="22"/>
        </w:rPr>
        <w:t xml:space="preserve"> for the Program at federal, regional, and local levels.</w:t>
      </w:r>
    </w:p>
    <w:p w:rsidR="00815C21" w:rsidRPr="007825AC" w:rsidRDefault="00815C21" w:rsidP="00815C21">
      <w:pPr>
        <w:rPr>
          <w:sz w:val="22"/>
        </w:rPr>
      </w:pPr>
      <w:r w:rsidRPr="007825AC">
        <w:rPr>
          <w:sz w:val="22"/>
        </w:rPr>
        <w:t xml:space="preserve"> </w:t>
      </w:r>
    </w:p>
    <w:p w:rsidR="00815C21" w:rsidRPr="007825AC" w:rsidRDefault="00815C21" w:rsidP="00815C21">
      <w:pPr>
        <w:rPr>
          <w:sz w:val="22"/>
        </w:rPr>
      </w:pPr>
      <w:r w:rsidRPr="007825AC">
        <w:rPr>
          <w:b/>
          <w:sz w:val="22"/>
        </w:rPr>
        <w:t xml:space="preserve">Section </w:t>
      </w:r>
      <w:r w:rsidR="003578CF" w:rsidRPr="007825AC">
        <w:rPr>
          <w:b/>
          <w:sz w:val="22"/>
        </w:rPr>
        <w:t>I</w:t>
      </w:r>
      <w:r w:rsidRPr="007825AC">
        <w:rPr>
          <w:b/>
          <w:sz w:val="22"/>
        </w:rPr>
        <w:t>V</w:t>
      </w:r>
      <w:r w:rsidRPr="007825AC">
        <w:rPr>
          <w:sz w:val="22"/>
        </w:rPr>
        <w:t xml:space="preserve"> explains the procurement management process, general procurement guidelines for the Program, and procurement arrangements, including the Program’s procurement implementation plan.</w:t>
      </w:r>
    </w:p>
    <w:p w:rsidR="00815C21" w:rsidRPr="007825AC" w:rsidRDefault="00815C21" w:rsidP="00815C21">
      <w:pPr>
        <w:rPr>
          <w:sz w:val="22"/>
        </w:rPr>
      </w:pPr>
    </w:p>
    <w:p w:rsidR="00815C21" w:rsidRPr="007825AC" w:rsidRDefault="00815C21" w:rsidP="00815C21">
      <w:pPr>
        <w:rPr>
          <w:sz w:val="22"/>
        </w:rPr>
      </w:pPr>
      <w:r w:rsidRPr="007825AC">
        <w:rPr>
          <w:b/>
          <w:sz w:val="22"/>
        </w:rPr>
        <w:t>Section V</w:t>
      </w:r>
      <w:r w:rsidRPr="007825AC">
        <w:rPr>
          <w:sz w:val="22"/>
        </w:rPr>
        <w:t xml:space="preserve"> </w:t>
      </w:r>
      <w:r w:rsidR="000B37BE" w:rsidRPr="007825AC">
        <w:rPr>
          <w:sz w:val="22"/>
        </w:rPr>
        <w:t>addresses the</w:t>
      </w:r>
      <w:r w:rsidRPr="007825AC">
        <w:rPr>
          <w:sz w:val="22"/>
        </w:rPr>
        <w:t xml:space="preserve"> requirements for reviews, monitoring and evaluation. </w:t>
      </w:r>
    </w:p>
    <w:p w:rsidR="003578CF" w:rsidRPr="007825AC" w:rsidRDefault="003578CF" w:rsidP="00815C21">
      <w:pPr>
        <w:rPr>
          <w:sz w:val="22"/>
        </w:rPr>
      </w:pPr>
    </w:p>
    <w:p w:rsidR="003578CF" w:rsidRPr="007825AC" w:rsidRDefault="00DF172B" w:rsidP="00815C21">
      <w:pPr>
        <w:rPr>
          <w:sz w:val="22"/>
        </w:rPr>
      </w:pPr>
      <w:r w:rsidRPr="007825AC">
        <w:rPr>
          <w:sz w:val="22"/>
        </w:rPr>
        <w:t>Finally, v</w:t>
      </w:r>
      <w:r w:rsidR="003578CF" w:rsidRPr="007825AC">
        <w:rPr>
          <w:sz w:val="22"/>
        </w:rPr>
        <w:t>arious annexes are attached to the document which includes different formats for financial reporting and TORs for auditing purposes.</w:t>
      </w:r>
    </w:p>
    <w:p w:rsidR="00815C21" w:rsidRPr="007825AC" w:rsidRDefault="00815C21" w:rsidP="00815C21">
      <w:pPr>
        <w:rPr>
          <w:sz w:val="22"/>
        </w:rPr>
      </w:pPr>
    </w:p>
    <w:p w:rsidR="00815C21" w:rsidRPr="007825AC" w:rsidRDefault="00815C21" w:rsidP="00815C21">
      <w:pPr>
        <w:rPr>
          <w:sz w:val="22"/>
        </w:rPr>
      </w:pPr>
      <w:r w:rsidRPr="007825AC">
        <w:rPr>
          <w:sz w:val="22"/>
        </w:rPr>
        <w:t>Whenever this Manual is revised or modified, the Channel One Programs Coordinating Unit of the Federal Ministry of Finance and Economic Development will release the newer version of the manual. To obtain a copy please contact:</w:t>
      </w:r>
    </w:p>
    <w:p w:rsidR="001E3097" w:rsidRDefault="001E3097" w:rsidP="00815C21">
      <w:pPr>
        <w:rPr>
          <w:sz w:val="22"/>
        </w:rPr>
      </w:pPr>
    </w:p>
    <w:p w:rsidR="001E3097" w:rsidRPr="007825AC" w:rsidRDefault="001E3097" w:rsidP="00815C21">
      <w:pPr>
        <w:rPr>
          <w:sz w:val="22"/>
        </w:rPr>
      </w:pPr>
    </w:p>
    <w:p w:rsidR="00815C21" w:rsidRPr="00852873" w:rsidRDefault="00815C21" w:rsidP="00815C21">
      <w:pPr>
        <w:rPr>
          <w:b/>
          <w:i/>
          <w:sz w:val="22"/>
        </w:rPr>
      </w:pPr>
      <w:r w:rsidRPr="00852873">
        <w:rPr>
          <w:b/>
          <w:i/>
          <w:sz w:val="22"/>
        </w:rPr>
        <w:t>Ministry of Finance and Economic Development</w:t>
      </w:r>
    </w:p>
    <w:p w:rsidR="00815C21" w:rsidRPr="00852873" w:rsidRDefault="00815C21" w:rsidP="00815C21">
      <w:pPr>
        <w:rPr>
          <w:b/>
          <w:i/>
          <w:sz w:val="22"/>
        </w:rPr>
      </w:pPr>
      <w:r w:rsidRPr="00852873">
        <w:rPr>
          <w:b/>
          <w:i/>
          <w:sz w:val="22"/>
        </w:rPr>
        <w:t xml:space="preserve">Channel One Programs Coordinating </w:t>
      </w:r>
      <w:r w:rsidR="000B37BE" w:rsidRPr="00852873">
        <w:rPr>
          <w:b/>
          <w:i/>
          <w:sz w:val="22"/>
        </w:rPr>
        <w:t>Unit (</w:t>
      </w:r>
      <w:r w:rsidR="00DF172B" w:rsidRPr="00852873">
        <w:rPr>
          <w:b/>
          <w:i/>
          <w:sz w:val="22"/>
        </w:rPr>
        <w:t>COPCU)</w:t>
      </w:r>
    </w:p>
    <w:p w:rsidR="00815C21" w:rsidRPr="00852873" w:rsidRDefault="00DF172B" w:rsidP="00815C21">
      <w:pPr>
        <w:rPr>
          <w:b/>
          <w:i/>
          <w:sz w:val="22"/>
        </w:rPr>
      </w:pPr>
      <w:r w:rsidRPr="00852873">
        <w:rPr>
          <w:b/>
          <w:i/>
          <w:sz w:val="22"/>
        </w:rPr>
        <w:t>P.O.Box 1037</w:t>
      </w:r>
    </w:p>
    <w:p w:rsidR="00DF172B" w:rsidRDefault="00DF172B" w:rsidP="00815C21">
      <w:pPr>
        <w:rPr>
          <w:b/>
          <w:i/>
          <w:sz w:val="22"/>
        </w:rPr>
      </w:pPr>
      <w:r w:rsidRPr="00852873">
        <w:rPr>
          <w:b/>
          <w:i/>
          <w:sz w:val="22"/>
        </w:rPr>
        <w:t>Telephone: 251-11-1570590</w:t>
      </w:r>
    </w:p>
    <w:p w:rsidR="003A3E5C" w:rsidRPr="00852873" w:rsidRDefault="003A3E5C" w:rsidP="00815C21">
      <w:pPr>
        <w:rPr>
          <w:b/>
          <w:i/>
          <w:sz w:val="22"/>
        </w:rPr>
      </w:pPr>
      <w:r>
        <w:rPr>
          <w:b/>
          <w:i/>
          <w:sz w:val="22"/>
        </w:rPr>
        <w:t>Fax: 251-11-1572414</w:t>
      </w:r>
    </w:p>
    <w:p w:rsidR="00815C21" w:rsidRPr="00852873" w:rsidRDefault="00815C21" w:rsidP="00815C21">
      <w:pPr>
        <w:rPr>
          <w:b/>
          <w:i/>
          <w:sz w:val="22"/>
        </w:rPr>
      </w:pPr>
      <w:r w:rsidRPr="00852873">
        <w:rPr>
          <w:b/>
          <w:i/>
          <w:sz w:val="22"/>
        </w:rPr>
        <w:t xml:space="preserve">Addis Ababa, Ethiopia </w:t>
      </w:r>
    </w:p>
    <w:p w:rsidR="00815C21" w:rsidRPr="00852873" w:rsidRDefault="00815C21" w:rsidP="00815C21">
      <w:pPr>
        <w:rPr>
          <w:b/>
          <w:i/>
          <w:sz w:val="22"/>
          <w:lang w:val="en-GB"/>
        </w:rPr>
        <w:sectPr w:rsidR="00815C21" w:rsidRPr="00852873" w:rsidSect="000A6B91">
          <w:footerReference w:type="first" r:id="rId20"/>
          <w:footnotePr>
            <w:numRestart w:val="eachSect"/>
          </w:footnotePr>
          <w:pgSz w:w="12240" w:h="15840" w:code="1"/>
          <w:pgMar w:top="1440" w:right="1440" w:bottom="1440" w:left="1440" w:header="720" w:footer="720" w:gutter="0"/>
          <w:pgNumType w:fmt="lowerRoman"/>
          <w:cols w:space="720"/>
          <w:titlePg/>
          <w:docGrid w:linePitch="360"/>
        </w:sectPr>
      </w:pPr>
    </w:p>
    <w:p w:rsidR="00145B2F" w:rsidRDefault="00F41112" w:rsidP="00145B2F">
      <w:pPr>
        <w:pStyle w:val="Heading1"/>
        <w:numPr>
          <w:ilvl w:val="0"/>
          <w:numId w:val="0"/>
        </w:numPr>
        <w:ind w:left="360"/>
        <w:jc w:val="center"/>
      </w:pPr>
      <w:bookmarkStart w:id="6" w:name="_Toc40780172"/>
      <w:bookmarkStart w:id="7" w:name="_Toc333253439"/>
      <w:bookmarkEnd w:id="0"/>
      <w:bookmarkEnd w:id="1"/>
      <w:bookmarkEnd w:id="2"/>
      <w:r>
        <w:lastRenderedPageBreak/>
        <w:t>SECTION I</w:t>
      </w:r>
    </w:p>
    <w:p w:rsidR="00207E3B" w:rsidRDefault="00207E3B" w:rsidP="006E6663">
      <w:pPr>
        <w:jc w:val="center"/>
        <w:rPr>
          <w:b/>
          <w:u w:val="single"/>
        </w:rPr>
      </w:pPr>
      <w:r w:rsidRPr="00207E3B">
        <w:rPr>
          <w:b/>
          <w:u w:val="single"/>
        </w:rPr>
        <w:t>PRORAM BRIEF OVERVIEW</w:t>
      </w:r>
    </w:p>
    <w:p w:rsidR="00207E3B" w:rsidRDefault="00207E3B" w:rsidP="00207E3B">
      <w:pPr>
        <w:jc w:val="center"/>
        <w:rPr>
          <w:b/>
          <w:u w:val="single"/>
        </w:rPr>
      </w:pPr>
    </w:p>
    <w:p w:rsidR="00207E3B" w:rsidRPr="00207E3B" w:rsidRDefault="00207E3B" w:rsidP="00207E3B">
      <w:pPr>
        <w:jc w:val="center"/>
        <w:rPr>
          <w:b/>
          <w:u w:val="single"/>
        </w:rPr>
      </w:pPr>
    </w:p>
    <w:p w:rsidR="0017763E" w:rsidRPr="006E6663" w:rsidRDefault="0017763E" w:rsidP="006F3A52">
      <w:pPr>
        <w:pStyle w:val="MainParanoChapter"/>
        <w:numPr>
          <w:ilvl w:val="1"/>
          <w:numId w:val="131"/>
        </w:numPr>
        <w:rPr>
          <w:b/>
          <w:sz w:val="28"/>
        </w:rPr>
      </w:pPr>
      <w:bookmarkStart w:id="8" w:name="_Toc333253440"/>
      <w:bookmarkStart w:id="9" w:name="_Toc40780173"/>
      <w:bookmarkEnd w:id="6"/>
      <w:bookmarkEnd w:id="7"/>
      <w:r w:rsidRPr="006E6663">
        <w:rPr>
          <w:b/>
          <w:sz w:val="28"/>
        </w:rPr>
        <w:t>Program Development Objective</w:t>
      </w:r>
    </w:p>
    <w:p w:rsidR="00771088" w:rsidRDefault="00207E3B" w:rsidP="00536B41">
      <w:pPr>
        <w:pStyle w:val="ListParagraph"/>
        <w:numPr>
          <w:ilvl w:val="0"/>
          <w:numId w:val="0"/>
        </w:numPr>
      </w:pPr>
      <w:r>
        <w:t xml:space="preserve">The </w:t>
      </w:r>
      <w:r w:rsidR="00771088">
        <w:t>PBS</w:t>
      </w:r>
      <w:r>
        <w:t xml:space="preserve"> objective is to </w:t>
      </w:r>
      <w:r w:rsidR="00771088" w:rsidRPr="00F820EE">
        <w:t xml:space="preserve">contribute to the higher-level objective of expanding access and improving the quality of basic services by funding block grants that ensure adequate staffing and operations, and by strengthening the capacity, transparency, accountability and financial management of </w:t>
      </w:r>
      <w:r w:rsidR="00771088">
        <w:t>sub-national</w:t>
      </w:r>
      <w:r w:rsidR="00771088" w:rsidRPr="00F820EE">
        <w:t xml:space="preserve"> governments.  </w:t>
      </w:r>
      <w:r w:rsidR="003A7A61">
        <w:t xml:space="preserve">In such a way, the PBS overall objective is to assist Ethiopia’s progress towards achieving the MDGs.  </w:t>
      </w:r>
      <w:r w:rsidR="00771088" w:rsidRPr="00F820EE">
        <w:t>The program defines basic services as education, health, agriculture, water supply and sanitation and rural roads.</w:t>
      </w:r>
    </w:p>
    <w:p w:rsidR="00D32A8A" w:rsidRDefault="00D32A8A" w:rsidP="00D32A8A">
      <w:pPr>
        <w:pStyle w:val="ListParagraph"/>
        <w:numPr>
          <w:ilvl w:val="0"/>
          <w:numId w:val="0"/>
        </w:numPr>
      </w:pPr>
      <w:r w:rsidRPr="009A6006">
        <w:t xml:space="preserve">Progress towards the attainment of the PDO will be assessed through the following </w:t>
      </w:r>
      <w:r>
        <w:t xml:space="preserve">Project Development Objective </w:t>
      </w:r>
      <w:r w:rsidRPr="009A6006">
        <w:t xml:space="preserve">indicators (further described in </w:t>
      </w:r>
      <w:r w:rsidRPr="006D092B">
        <w:t xml:space="preserve">Annex </w:t>
      </w:r>
      <w:r w:rsidR="000005D6">
        <w:t>1</w:t>
      </w:r>
      <w:r>
        <w:t>: Results Framework and Monitoring):</w:t>
      </w:r>
    </w:p>
    <w:p w:rsidR="00D32A8A" w:rsidRPr="00BB79AF" w:rsidRDefault="00D32A8A" w:rsidP="006F3A52">
      <w:pPr>
        <w:pStyle w:val="ListParagraph"/>
        <w:numPr>
          <w:ilvl w:val="0"/>
          <w:numId w:val="51"/>
        </w:numPr>
        <w:spacing w:after="0"/>
        <w:rPr>
          <w:szCs w:val="22"/>
        </w:rPr>
      </w:pPr>
      <w:r w:rsidRPr="00BB79AF">
        <w:rPr>
          <w:szCs w:val="22"/>
        </w:rPr>
        <w:t xml:space="preserve">Education: Student-teacher Ratio (Grades 5-8) &amp; Proportion of Qualified Primary School Teachers (by gender and region) </w:t>
      </w:r>
    </w:p>
    <w:p w:rsidR="00D32A8A" w:rsidRPr="00BB79AF" w:rsidRDefault="00D32A8A" w:rsidP="006F3A52">
      <w:pPr>
        <w:pStyle w:val="ListParagraph"/>
        <w:numPr>
          <w:ilvl w:val="0"/>
          <w:numId w:val="51"/>
        </w:numPr>
        <w:spacing w:after="0"/>
        <w:rPr>
          <w:szCs w:val="22"/>
        </w:rPr>
      </w:pPr>
      <w:r w:rsidRPr="00BB79AF">
        <w:rPr>
          <w:szCs w:val="22"/>
        </w:rPr>
        <w:t xml:space="preserve">Health:  Ratio of health extension workers to population </w:t>
      </w:r>
    </w:p>
    <w:p w:rsidR="00D32A8A" w:rsidRPr="00BB79AF" w:rsidRDefault="00D32A8A" w:rsidP="006F3A52">
      <w:pPr>
        <w:pStyle w:val="ListParagraph"/>
        <w:numPr>
          <w:ilvl w:val="0"/>
          <w:numId w:val="51"/>
        </w:numPr>
        <w:spacing w:after="0"/>
        <w:rPr>
          <w:szCs w:val="22"/>
        </w:rPr>
      </w:pPr>
      <w:r w:rsidRPr="00BB79AF">
        <w:rPr>
          <w:szCs w:val="22"/>
        </w:rPr>
        <w:t>Agriculture: Agricultural extension services beneficiaries</w:t>
      </w:r>
    </w:p>
    <w:p w:rsidR="00D32A8A" w:rsidRPr="00BB79AF" w:rsidRDefault="00D32A8A" w:rsidP="006F3A52">
      <w:pPr>
        <w:pStyle w:val="ListParagraph"/>
        <w:numPr>
          <w:ilvl w:val="0"/>
          <w:numId w:val="51"/>
        </w:numPr>
        <w:spacing w:after="0"/>
        <w:rPr>
          <w:szCs w:val="22"/>
        </w:rPr>
      </w:pPr>
      <w:r w:rsidRPr="00BB79AF">
        <w:rPr>
          <w:szCs w:val="22"/>
        </w:rPr>
        <w:t xml:space="preserve">Water: Reduced non-functioning water supply schemes (by region and urban/rural) </w:t>
      </w:r>
    </w:p>
    <w:p w:rsidR="00D32A8A" w:rsidRPr="00BB79AF" w:rsidRDefault="00D32A8A" w:rsidP="006F3A52">
      <w:pPr>
        <w:pStyle w:val="ListParagraph"/>
        <w:numPr>
          <w:ilvl w:val="0"/>
          <w:numId w:val="51"/>
        </w:numPr>
        <w:spacing w:after="0"/>
        <w:rPr>
          <w:szCs w:val="22"/>
        </w:rPr>
      </w:pPr>
      <w:r w:rsidRPr="00BB79AF">
        <w:rPr>
          <w:szCs w:val="22"/>
        </w:rPr>
        <w:t>Rural roads: Roads in fair and good condition</w:t>
      </w:r>
    </w:p>
    <w:p w:rsidR="00D32A8A" w:rsidRPr="00BB79AF" w:rsidRDefault="00D32A8A" w:rsidP="006F3A52">
      <w:pPr>
        <w:pStyle w:val="ListParagraph"/>
        <w:numPr>
          <w:ilvl w:val="0"/>
          <w:numId w:val="51"/>
        </w:numPr>
        <w:spacing w:after="0"/>
        <w:rPr>
          <w:szCs w:val="22"/>
        </w:rPr>
      </w:pPr>
      <w:r w:rsidRPr="00BB79AF">
        <w:rPr>
          <w:szCs w:val="22"/>
        </w:rPr>
        <w:t>Transparency: Citizens</w:t>
      </w:r>
      <w:r w:rsidRPr="00BB79AF">
        <w:rPr>
          <w:szCs w:val="22"/>
          <w:lang w:bidi="en-US"/>
        </w:rPr>
        <w:t xml:space="preserve"> who are informed about Woreda budget</w:t>
      </w:r>
    </w:p>
    <w:p w:rsidR="00D32A8A" w:rsidRPr="00BB79AF" w:rsidRDefault="00D32A8A" w:rsidP="006F3A52">
      <w:pPr>
        <w:pStyle w:val="ListParagraph"/>
        <w:numPr>
          <w:ilvl w:val="0"/>
          <w:numId w:val="51"/>
        </w:numPr>
        <w:spacing w:after="0"/>
        <w:rPr>
          <w:szCs w:val="22"/>
        </w:rPr>
      </w:pPr>
      <w:r w:rsidRPr="00BB79AF">
        <w:rPr>
          <w:szCs w:val="22"/>
          <w:lang w:bidi="en-US"/>
        </w:rPr>
        <w:t xml:space="preserve">Social Accountability: </w:t>
      </w:r>
      <w:r w:rsidRPr="00BB79AF">
        <w:rPr>
          <w:szCs w:val="22"/>
        </w:rPr>
        <w:t>Citizens who report that Woreda officials have actively sought the views of people in their Kebele on improving quality of basic services</w:t>
      </w:r>
    </w:p>
    <w:p w:rsidR="00D32A8A" w:rsidRPr="00BB79AF" w:rsidRDefault="00D32A8A" w:rsidP="006F3A52">
      <w:pPr>
        <w:pStyle w:val="ListParagraph"/>
        <w:numPr>
          <w:ilvl w:val="0"/>
          <w:numId w:val="51"/>
        </w:numPr>
        <w:spacing w:after="0"/>
        <w:rPr>
          <w:szCs w:val="22"/>
        </w:rPr>
      </w:pPr>
      <w:r w:rsidRPr="00BB79AF">
        <w:rPr>
          <w:szCs w:val="22"/>
        </w:rPr>
        <w:t>Financial Management: WoFEDs that have effectively rolled-out IBEX</w:t>
      </w:r>
    </w:p>
    <w:p w:rsidR="00D32A8A" w:rsidRPr="0032075A" w:rsidRDefault="00D32A8A" w:rsidP="00D32A8A">
      <w:pPr>
        <w:pStyle w:val="ListParagraph"/>
        <w:numPr>
          <w:ilvl w:val="0"/>
          <w:numId w:val="0"/>
        </w:numPr>
        <w:spacing w:after="0"/>
        <w:ind w:left="720"/>
        <w:rPr>
          <w:sz w:val="22"/>
          <w:szCs w:val="22"/>
        </w:rPr>
      </w:pPr>
    </w:p>
    <w:p w:rsidR="00A40377" w:rsidRDefault="00A40377" w:rsidP="00A40377">
      <w:pPr>
        <w:pStyle w:val="Heading4"/>
        <w:numPr>
          <w:ilvl w:val="0"/>
          <w:numId w:val="0"/>
        </w:numPr>
        <w:jc w:val="left"/>
        <w:rPr>
          <w:sz w:val="28"/>
        </w:rPr>
      </w:pPr>
    </w:p>
    <w:p w:rsidR="00A40377" w:rsidRPr="006E6663" w:rsidRDefault="00A40377" w:rsidP="006F3A52">
      <w:pPr>
        <w:pStyle w:val="MainParanoChapter"/>
        <w:numPr>
          <w:ilvl w:val="1"/>
          <w:numId w:val="131"/>
        </w:numPr>
        <w:rPr>
          <w:b/>
          <w:sz w:val="28"/>
        </w:rPr>
      </w:pPr>
      <w:r w:rsidRPr="006E6663">
        <w:rPr>
          <w:b/>
          <w:sz w:val="28"/>
        </w:rPr>
        <w:t>Program Core Principles</w:t>
      </w:r>
    </w:p>
    <w:p w:rsidR="00D32A8A" w:rsidRDefault="001714C8" w:rsidP="00536B41">
      <w:pPr>
        <w:pStyle w:val="ListParagraph"/>
        <w:numPr>
          <w:ilvl w:val="0"/>
          <w:numId w:val="0"/>
        </w:numPr>
      </w:pPr>
      <w:r>
        <w:t xml:space="preserve">The Program is based on a set of principles that guide program implementation </w:t>
      </w:r>
      <w:r w:rsidR="00D32A8A">
        <w:t xml:space="preserve">The core PBS Principles </w:t>
      </w:r>
      <w:r w:rsidR="00ED2C62">
        <w:t xml:space="preserve">and their application </w:t>
      </w:r>
      <w:r w:rsidR="00F71B59">
        <w:t>is described</w:t>
      </w:r>
      <w:r>
        <w:t xml:space="preserve"> below</w:t>
      </w:r>
      <w:r w:rsidR="00D32A8A">
        <w:t>:</w:t>
      </w:r>
    </w:p>
    <w:p w:rsidR="00536B41" w:rsidRDefault="00536B41" w:rsidP="00536B41"/>
    <w:p w:rsidR="0031035D" w:rsidRDefault="0031035D" w:rsidP="00F62DAF">
      <w:pPr>
        <w:pStyle w:val="ListContinue"/>
        <w:numPr>
          <w:ilvl w:val="0"/>
          <w:numId w:val="0"/>
        </w:numPr>
      </w:pPr>
      <w:r w:rsidRPr="000C0BAB">
        <w:rPr>
          <w:b/>
        </w:rPr>
        <w:t>Effectiveness</w:t>
      </w:r>
      <w:r>
        <w:t>. The Effectiveness principle focuses on how to maintain effective service delivery with a view to identifying ways to further improve them.  Although effectiveness is influenced by a broad range of issues, the PBS program considers a</w:t>
      </w:r>
      <w:r w:rsidRPr="000C0BAB">
        <w:t xml:space="preserve">dequate sectoral resource allocation, </w:t>
      </w:r>
      <w:r>
        <w:t>b</w:t>
      </w:r>
      <w:r w:rsidRPr="000C0BAB">
        <w:t xml:space="preserve">alanced intra-sectoral allocation, and </w:t>
      </w:r>
      <w:r>
        <w:t>r</w:t>
      </w:r>
      <w:r w:rsidRPr="000C0BAB">
        <w:t>esults achieved</w:t>
      </w:r>
      <w:r>
        <w:t xml:space="preserve"> as it reviews the Effectiveness principle. </w:t>
      </w:r>
      <w:r w:rsidRPr="00D106A4">
        <w:t xml:space="preserve">Under PBS </w:t>
      </w:r>
      <w:r>
        <w:t>3</w:t>
      </w:r>
      <w:r w:rsidRPr="00D106A4">
        <w:t>,</w:t>
      </w:r>
      <w:r>
        <w:t xml:space="preserve"> each JRIS</w:t>
      </w:r>
      <w:r w:rsidRPr="00D106A4">
        <w:t xml:space="preserve"> will </w:t>
      </w:r>
      <w:r>
        <w:t>review and update action plans on effectiveness</w:t>
      </w:r>
      <w:r w:rsidRPr="00D106A4">
        <w:t>.</w:t>
      </w:r>
      <w:r>
        <w:t xml:space="preserve"> </w:t>
      </w:r>
    </w:p>
    <w:p w:rsidR="0031035D" w:rsidRDefault="0031035D" w:rsidP="00F62DAF">
      <w:pPr>
        <w:pStyle w:val="ListContinue"/>
        <w:numPr>
          <w:ilvl w:val="0"/>
          <w:numId w:val="0"/>
        </w:numPr>
      </w:pPr>
      <w:r w:rsidRPr="00D26E10">
        <w:rPr>
          <w:b/>
        </w:rPr>
        <w:t>Sustainability</w:t>
      </w:r>
      <w:r>
        <w:t>. The PBS program seeks to ensure that financing of basic services can be sustained over the long-term even without the PBS Program.  When reviewing sustainability, the PBS program considers financing s</w:t>
      </w:r>
      <w:r w:rsidRPr="000C0BAB">
        <w:t xml:space="preserve">ources for </w:t>
      </w:r>
      <w:r>
        <w:t>decentralized b</w:t>
      </w:r>
      <w:r w:rsidRPr="000C0BAB">
        <w:t xml:space="preserve">asic </w:t>
      </w:r>
      <w:r>
        <w:t>s</w:t>
      </w:r>
      <w:r w:rsidRPr="000C0BAB">
        <w:t xml:space="preserve">ervices, and </w:t>
      </w:r>
      <w:r>
        <w:t>the unit c</w:t>
      </w:r>
      <w:r w:rsidRPr="000C0BAB">
        <w:t>ost</w:t>
      </w:r>
      <w:r>
        <w:t>s</w:t>
      </w:r>
      <w:r w:rsidRPr="000C0BAB">
        <w:t xml:space="preserve"> of</w:t>
      </w:r>
      <w:r>
        <w:t xml:space="preserve"> </w:t>
      </w:r>
      <w:r>
        <w:lastRenderedPageBreak/>
        <w:t>b</w:t>
      </w:r>
      <w:r w:rsidRPr="000C0BAB">
        <w:t xml:space="preserve">asic </w:t>
      </w:r>
      <w:r>
        <w:t>s</w:t>
      </w:r>
      <w:r w:rsidRPr="000C0BAB">
        <w:t xml:space="preserve">ervice </w:t>
      </w:r>
      <w:r>
        <w:t>d</w:t>
      </w:r>
      <w:r w:rsidRPr="000C0BAB">
        <w:t>elivery</w:t>
      </w:r>
      <w:r>
        <w:t>. PBS 3 will also include a study on d</w:t>
      </w:r>
      <w:r w:rsidRPr="00115D6A">
        <w:t xml:space="preserve">omestic </w:t>
      </w:r>
      <w:r>
        <w:t>r</w:t>
      </w:r>
      <w:r w:rsidRPr="00115D6A">
        <w:t xml:space="preserve">esource </w:t>
      </w:r>
      <w:r>
        <w:t>m</w:t>
      </w:r>
      <w:r w:rsidRPr="00115D6A">
        <w:t xml:space="preserve">obilization </w:t>
      </w:r>
      <w:r>
        <w:t>and the</w:t>
      </w:r>
      <w:r w:rsidRPr="00115D6A">
        <w:t xml:space="preserve"> costs of basic services through the medium- and long-term.</w:t>
      </w:r>
      <w:r>
        <w:t xml:space="preserve">  This study will then be the basis for reviews at each May JRIS.</w:t>
      </w:r>
      <w:r w:rsidRPr="00115D6A">
        <w:t xml:space="preserve">  </w:t>
      </w:r>
    </w:p>
    <w:p w:rsidR="0031035D" w:rsidRDefault="0031035D" w:rsidP="00F62DAF">
      <w:pPr>
        <w:pStyle w:val="ListContinue"/>
        <w:numPr>
          <w:ilvl w:val="0"/>
          <w:numId w:val="0"/>
        </w:numPr>
      </w:pPr>
      <w:r w:rsidRPr="00D26E10">
        <w:rPr>
          <w:b/>
        </w:rPr>
        <w:t>Additionality</w:t>
      </w:r>
      <w:r>
        <w:t xml:space="preserve">. The </w:t>
      </w:r>
      <w:r w:rsidRPr="005C687B">
        <w:t xml:space="preserve">Additionality </w:t>
      </w:r>
      <w:r>
        <w:t xml:space="preserve">Principle </w:t>
      </w:r>
      <w:r w:rsidRPr="005C687B">
        <w:t>ensure</w:t>
      </w:r>
      <w:r>
        <w:t>s</w:t>
      </w:r>
      <w:r w:rsidRPr="005C687B">
        <w:t xml:space="preserve"> that government priority to the MDGs are expressed in medium-term commitments to increase overall financing for the </w:t>
      </w:r>
      <w:r>
        <w:t xml:space="preserve">federal block grants </w:t>
      </w:r>
      <w:r w:rsidRPr="005C687B">
        <w:t>and hence to basic service at sub-national level</w:t>
      </w:r>
      <w:r w:rsidRPr="00D26E10">
        <w:t xml:space="preserve"> </w:t>
      </w:r>
      <w:r>
        <w:t xml:space="preserve">and </w:t>
      </w:r>
      <w:r w:rsidRPr="005C687B">
        <w:t>that allocated resources for basic services are flowing in a predictable manner</w:t>
      </w:r>
      <w:r>
        <w:t>.</w:t>
      </w:r>
    </w:p>
    <w:p w:rsidR="0031035D" w:rsidRDefault="0031035D" w:rsidP="00F62DAF">
      <w:pPr>
        <w:pStyle w:val="ListContinue"/>
        <w:numPr>
          <w:ilvl w:val="0"/>
          <w:numId w:val="0"/>
        </w:numPr>
      </w:pPr>
      <w:r w:rsidRPr="00D26E10">
        <w:rPr>
          <w:b/>
        </w:rPr>
        <w:t>Fairness</w:t>
      </w:r>
      <w:r>
        <w:t>. The Fairness Principle ensures that resource allocations from the federal government to the regions and from regional governments to woredas are rules-based and transparent, and that block grant disbursements to the regions as well as from regions to woredas are executed as planned in budget allocations.</w:t>
      </w:r>
    </w:p>
    <w:p w:rsidR="0031035D" w:rsidRDefault="0031035D" w:rsidP="00F62DAF">
      <w:pPr>
        <w:pStyle w:val="ListContinue"/>
        <w:numPr>
          <w:ilvl w:val="0"/>
          <w:numId w:val="0"/>
        </w:numPr>
      </w:pPr>
      <w:r>
        <w:rPr>
          <w:b/>
        </w:rPr>
        <w:t>Equity</w:t>
      </w:r>
      <w:r w:rsidRPr="00214906">
        <w:t>.</w:t>
      </w:r>
      <w:r>
        <w:t xml:space="preserve"> To review the Equity Principle, PBS will track and assess any discrepancies in access to basic services among the different regions and woredas and between genders, with a view to identifying possible interventions to address these discrepancies.</w:t>
      </w:r>
    </w:p>
    <w:p w:rsidR="0031035D" w:rsidRDefault="0031035D" w:rsidP="00F62DAF">
      <w:pPr>
        <w:pStyle w:val="ListContinue"/>
        <w:numPr>
          <w:ilvl w:val="0"/>
          <w:numId w:val="0"/>
        </w:numPr>
      </w:pPr>
      <w:r w:rsidRPr="00A71D5A">
        <w:rPr>
          <w:b/>
        </w:rPr>
        <w:t>Transparenc</w:t>
      </w:r>
      <w:r>
        <w:rPr>
          <w:b/>
        </w:rPr>
        <w:t xml:space="preserve">y. </w:t>
      </w:r>
      <w:r>
        <w:t xml:space="preserve">A core principle of the PBS program’s contribution to the access and quality of basic services is to provide stakeholders with more information about resource flows, standards and results. </w:t>
      </w:r>
    </w:p>
    <w:p w:rsidR="0031035D" w:rsidRDefault="0031035D" w:rsidP="00F62DAF">
      <w:pPr>
        <w:pStyle w:val="ListContinue"/>
        <w:numPr>
          <w:ilvl w:val="0"/>
          <w:numId w:val="0"/>
        </w:numPr>
      </w:pPr>
      <w:r w:rsidRPr="00A71D5A">
        <w:rPr>
          <w:b/>
        </w:rPr>
        <w:t>Fiduciary Probity</w:t>
      </w:r>
      <w:r>
        <w:t xml:space="preserve">. </w:t>
      </w:r>
      <w:r w:rsidRPr="00761A89">
        <w:t>The PBS program relies on a robust fiduciary system reaching from the federal level through regions to local administrations.  It involves numerous mechanisms</w:t>
      </w:r>
      <w:r>
        <w:t xml:space="preserve"> to maintain the strength of that system.</w:t>
      </w:r>
    </w:p>
    <w:p w:rsidR="0031035D" w:rsidRDefault="0031035D" w:rsidP="00F62DAF">
      <w:pPr>
        <w:pStyle w:val="ListContinue"/>
        <w:numPr>
          <w:ilvl w:val="0"/>
          <w:numId w:val="0"/>
        </w:numPr>
      </w:pPr>
      <w:r w:rsidRPr="007074FA">
        <w:rPr>
          <w:b/>
        </w:rPr>
        <w:t>Predictability</w:t>
      </w:r>
      <w:r>
        <w:t xml:space="preserve">.  </w:t>
      </w:r>
      <w:r w:rsidRPr="00761A89">
        <w:t xml:space="preserve">The </w:t>
      </w:r>
      <w:r>
        <w:t>predictability principle</w:t>
      </w:r>
      <w:r w:rsidRPr="00761A89">
        <w:t xml:space="preserve"> </w:t>
      </w:r>
      <w:r>
        <w:t xml:space="preserve">seeks to </w:t>
      </w:r>
      <w:r w:rsidRPr="00761A89">
        <w:t xml:space="preserve">ensure </w:t>
      </w:r>
      <w:r>
        <w:t xml:space="preserve">mutual accountability by predictable resource flows for </w:t>
      </w:r>
      <w:r w:rsidRPr="00761A89">
        <w:t>basic service delivery results.  Development Partner contributions need to be based on longer-term commitments, so that agreed disbursements can be made on time.  Likewise, the Government has a responsibility to accurately reflect these DP contributions for PBS in yearly government budgets</w:t>
      </w:r>
      <w:r>
        <w:t>.  Though this principle should discourage the practice, any new development partner resources committed after the budget is finalized will be incorporated into the supplemental budget.</w:t>
      </w:r>
    </w:p>
    <w:p w:rsidR="00ED2C62" w:rsidRDefault="00ED2C62" w:rsidP="00F62DAF">
      <w:pPr>
        <w:pStyle w:val="ListContinue"/>
        <w:numPr>
          <w:ilvl w:val="0"/>
          <w:numId w:val="0"/>
        </w:numPr>
        <w:tabs>
          <w:tab w:val="left" w:pos="-1800"/>
        </w:tabs>
      </w:pPr>
      <w:r>
        <w:t>Semi-annual Joint Review and Implementation Support (JRIS) and Joint Budget and Aid Review (JBAR) missions allow for the Government, including MoFED, sectoral ministries, and regional authorities, and Development Partners to review performance according to these principles.  Disbursement for the Basic Service Block Grants depends on overall performance according to these principles.</w:t>
      </w:r>
    </w:p>
    <w:p w:rsidR="00536B41" w:rsidRDefault="00536B41" w:rsidP="00536B41"/>
    <w:p w:rsidR="00124413" w:rsidRPr="006E6663" w:rsidRDefault="006F641F" w:rsidP="006F3A52">
      <w:pPr>
        <w:pStyle w:val="MainParanoChapter"/>
        <w:numPr>
          <w:ilvl w:val="1"/>
          <w:numId w:val="131"/>
        </w:numPr>
        <w:rPr>
          <w:b/>
          <w:sz w:val="28"/>
        </w:rPr>
      </w:pPr>
      <w:r w:rsidRPr="006E6663">
        <w:rPr>
          <w:b/>
          <w:sz w:val="28"/>
        </w:rPr>
        <w:t>Program</w:t>
      </w:r>
      <w:r w:rsidR="00124413" w:rsidRPr="006E6663">
        <w:rPr>
          <w:b/>
          <w:sz w:val="28"/>
        </w:rPr>
        <w:t xml:space="preserve"> Components</w:t>
      </w:r>
      <w:bookmarkEnd w:id="8"/>
      <w:r w:rsidR="00124413" w:rsidRPr="006E6663">
        <w:rPr>
          <w:b/>
          <w:sz w:val="28"/>
        </w:rPr>
        <w:t xml:space="preserve"> </w:t>
      </w:r>
    </w:p>
    <w:p w:rsidR="0096567D" w:rsidRDefault="00D834A8" w:rsidP="009E6EAC">
      <w:pPr>
        <w:pStyle w:val="ListContinue"/>
        <w:numPr>
          <w:ilvl w:val="0"/>
          <w:numId w:val="0"/>
        </w:numPr>
      </w:pPr>
      <w:r w:rsidRPr="00647CE3">
        <w:t xml:space="preserve">PBS supports the Government’s commitment to strengthen decentralized service delivery and enhance </w:t>
      </w:r>
      <w:r>
        <w:t xml:space="preserve">local </w:t>
      </w:r>
      <w:r w:rsidRPr="00647CE3">
        <w:t>transparency and accountability mechanisms</w:t>
      </w:r>
      <w:r>
        <w:t xml:space="preserve"> that support those service delivery objectives</w:t>
      </w:r>
      <w:r w:rsidRPr="00647CE3">
        <w:t xml:space="preserve">. </w:t>
      </w:r>
      <w:r w:rsidR="00124413">
        <w:t>The PBS Program</w:t>
      </w:r>
      <w:r>
        <w:t xml:space="preserve"> combines (A</w:t>
      </w:r>
      <w:r w:rsidR="006C079A">
        <w:t xml:space="preserve">) a high-volume </w:t>
      </w:r>
      <w:r w:rsidRPr="00647CE3">
        <w:t xml:space="preserve">sub-program that finances recurrent expenditures for basic </w:t>
      </w:r>
      <w:r>
        <w:t xml:space="preserve">services at sub-national levels, </w:t>
      </w:r>
      <w:r w:rsidRPr="00647CE3">
        <w:t>(</w:t>
      </w:r>
      <w:r>
        <w:t>B</w:t>
      </w:r>
      <w:r w:rsidRPr="00647CE3">
        <w:t xml:space="preserve">) a </w:t>
      </w:r>
      <w:r>
        <w:t xml:space="preserve">system strengthening sub-program </w:t>
      </w:r>
      <w:r>
        <w:lastRenderedPageBreak/>
        <w:t xml:space="preserve">with </w:t>
      </w:r>
      <w:r w:rsidR="00C05984">
        <w:t>three</w:t>
      </w:r>
      <w:r>
        <w:t xml:space="preserve"> components</w:t>
      </w:r>
      <w:r w:rsidRPr="00647CE3">
        <w:t xml:space="preserve"> to </w:t>
      </w:r>
      <w:r>
        <w:t>improve</w:t>
      </w:r>
      <w:r w:rsidRPr="00647CE3">
        <w:t xml:space="preserve"> transparency and accountability systems</w:t>
      </w:r>
      <w:r>
        <w:t xml:space="preserve"> at woreda-level</w:t>
      </w:r>
      <w:r w:rsidR="00C05984">
        <w:t>, and (C) a results enhancement fund to pilot performance-based approaches to remove constraints to reaching results</w:t>
      </w:r>
      <w:r w:rsidRPr="00647CE3">
        <w:t xml:space="preserve">. </w:t>
      </w:r>
      <w:r>
        <w:t xml:space="preserve"> </w:t>
      </w:r>
    </w:p>
    <w:p w:rsidR="00D834A8" w:rsidRDefault="00D834A8" w:rsidP="006F641F">
      <w:pPr>
        <w:pStyle w:val="ListContinue"/>
        <w:numPr>
          <w:ilvl w:val="0"/>
          <w:numId w:val="0"/>
        </w:numPr>
      </w:pPr>
      <w:r w:rsidRPr="00BF2148">
        <w:rPr>
          <w:i/>
        </w:rPr>
        <w:t>Basic Service Block Grants</w:t>
      </w:r>
      <w:r>
        <w:rPr>
          <w:i/>
        </w:rPr>
        <w:t xml:space="preserve"> (Sub-program A </w:t>
      </w:r>
      <w:r w:rsidR="00F43BA0">
        <w:rPr>
          <w:i/>
        </w:rPr>
        <w:t>–</w:t>
      </w:r>
      <w:r w:rsidR="00C05984">
        <w:rPr>
          <w:i/>
        </w:rPr>
        <w:t xml:space="preserve"> </w:t>
      </w:r>
      <w:r w:rsidR="00F40315" w:rsidRPr="001D2CBD">
        <w:rPr>
          <w:i/>
        </w:rPr>
        <w:t>USD</w:t>
      </w:r>
      <w:r w:rsidR="001D2CBD" w:rsidRPr="001D2CBD">
        <w:rPr>
          <w:i/>
        </w:rPr>
        <w:t xml:space="preserve"> </w:t>
      </w:r>
      <w:r w:rsidR="00993406" w:rsidRPr="001D2CBD">
        <w:rPr>
          <w:i/>
        </w:rPr>
        <w:t>6.2</w:t>
      </w:r>
      <w:r w:rsidR="00F40315" w:rsidRPr="001D2CBD">
        <w:rPr>
          <w:i/>
        </w:rPr>
        <w:t xml:space="preserve"> billion</w:t>
      </w:r>
      <w:r w:rsidR="00D106A4" w:rsidRPr="001D2CBD">
        <w:rPr>
          <w:i/>
        </w:rPr>
        <w:t xml:space="preserve">, </w:t>
      </w:r>
      <w:r w:rsidR="00F40315" w:rsidRPr="001D2CBD">
        <w:rPr>
          <w:i/>
        </w:rPr>
        <w:t>IDA USD 5</w:t>
      </w:r>
      <w:r w:rsidR="00C460B3">
        <w:rPr>
          <w:i/>
        </w:rPr>
        <w:t>5</w:t>
      </w:r>
      <w:r w:rsidR="001D2CBD">
        <w:rPr>
          <w:i/>
        </w:rPr>
        <w:t>5</w:t>
      </w:r>
      <w:r w:rsidR="00D106A4">
        <w:rPr>
          <w:i/>
        </w:rPr>
        <w:t xml:space="preserve"> million</w:t>
      </w:r>
      <w:r>
        <w:rPr>
          <w:i/>
        </w:rPr>
        <w:t>)</w:t>
      </w:r>
      <w:r w:rsidRPr="00BF2148">
        <w:rPr>
          <w:i/>
        </w:rPr>
        <w:t xml:space="preserve"> </w:t>
      </w:r>
      <w:r>
        <w:t>f</w:t>
      </w:r>
      <w:r w:rsidRPr="00BF2148">
        <w:t>inance recurrent (salar</w:t>
      </w:r>
      <w:r>
        <w:t>ies</w:t>
      </w:r>
      <w:r w:rsidRPr="00BF2148">
        <w:t>, operation</w:t>
      </w:r>
      <w:r w:rsidR="003D3012">
        <w:t>s</w:t>
      </w:r>
      <w:r w:rsidRPr="00BF2148">
        <w:t xml:space="preserve"> and maintenance) expenditures in the </w:t>
      </w:r>
      <w:r w:rsidRPr="003F5159">
        <w:t>five basic service sectors (education, health, agriculture, water</w:t>
      </w:r>
      <w:r>
        <w:t xml:space="preserve"> and sanitation</w:t>
      </w:r>
      <w:r w:rsidRPr="003F5159">
        <w:t>, and rural roads)</w:t>
      </w:r>
      <w:r>
        <w:t xml:space="preserve"> </w:t>
      </w:r>
      <w:r w:rsidRPr="00BF2148">
        <w:t xml:space="preserve">at local levels. </w:t>
      </w:r>
      <w:r w:rsidR="00C74AE5">
        <w:t xml:space="preserve"> The Basic Service Block Grants are disbursed from the federal level to the regions, and from the regions to the woredas. They are discretionary at the </w:t>
      </w:r>
      <w:r w:rsidR="00C460B3">
        <w:t>sub-national</w:t>
      </w:r>
      <w:r w:rsidR="00C74AE5">
        <w:t xml:space="preserve"> level, i.e. each woreda decides the allocation of the grants to the five basic service sectors based on the needs in their woreda. </w:t>
      </w:r>
      <w:r w:rsidR="00A25B6E">
        <w:t xml:space="preserve">When these resources are combined with other complementary inputs, they support MDG and GTP results. </w:t>
      </w:r>
      <w:r w:rsidRPr="002576BC">
        <w:t xml:space="preserve">The Basic Service Block Grants are based on Core PBS Principles that reflect joint understandings of how to reach the shared development objectives of improved decentralized basic service delivery.  </w:t>
      </w:r>
    </w:p>
    <w:p w:rsidR="00997D52" w:rsidRDefault="00997D52" w:rsidP="00FC2C5D">
      <w:pPr>
        <w:pStyle w:val="ListContinue"/>
        <w:numPr>
          <w:ilvl w:val="0"/>
          <w:numId w:val="0"/>
        </w:numPr>
      </w:pPr>
      <w:r w:rsidRPr="001D2CBD">
        <w:rPr>
          <w:i/>
        </w:rPr>
        <w:t xml:space="preserve">Strengthening Local Accountability and Transparency Systems (Sub-program B – </w:t>
      </w:r>
      <w:r w:rsidRPr="00375FBB">
        <w:rPr>
          <w:i/>
        </w:rPr>
        <w:t>USD</w:t>
      </w:r>
      <w:r>
        <w:rPr>
          <w:i/>
        </w:rPr>
        <w:t xml:space="preserve"> </w:t>
      </w:r>
      <w:r w:rsidRPr="00375FBB">
        <w:rPr>
          <w:i/>
        </w:rPr>
        <w:t>1</w:t>
      </w:r>
      <w:r>
        <w:rPr>
          <w:i/>
        </w:rPr>
        <w:t>14.6</w:t>
      </w:r>
      <w:r w:rsidRPr="00375FBB">
        <w:rPr>
          <w:i/>
        </w:rPr>
        <w:t xml:space="preserve"> million, IDA USD 40.0</w:t>
      </w:r>
      <w:r>
        <w:rPr>
          <w:i/>
        </w:rPr>
        <w:t xml:space="preserve"> million)</w:t>
      </w:r>
      <w:r w:rsidRPr="00375FBB">
        <w:rPr>
          <w:i/>
        </w:rPr>
        <w:t>.</w:t>
      </w:r>
      <w:r>
        <w:rPr>
          <w:i/>
        </w:rPr>
        <w:t xml:space="preserve"> </w:t>
      </w:r>
      <w:r>
        <w:t xml:space="preserve">Basic Service Block Grants provide resources through Ethiopia’s decentralized economic governance system to woredas, as the administrative level responsible for local basic services.  While the country’s decentralized, integrated system of fiduciary, administrative and information governance is robust, the Government and Development Partners recognize that it can and should continue to be strengthened, particularly in its implementation in the large number of very diverse woreda administrations throughout Ethiopia.  Sub-program B: Strengthening Local Accountability and Transparency Systems seeks to maintain and strengthen these systems, with a strategic focus on the woreda-level as the front-line of administration with responsibility for PBS objectives.  The sub-program includes three interrelated components: (B1) Citizen’s Engagement, (B2) Local Public Financial Management, and (B3) Managing for Results. </w:t>
      </w:r>
    </w:p>
    <w:p w:rsidR="00626643" w:rsidRDefault="00FC2C5D" w:rsidP="006F641F">
      <w:pPr>
        <w:pStyle w:val="ListContinue"/>
        <w:numPr>
          <w:ilvl w:val="0"/>
          <w:numId w:val="0"/>
        </w:numPr>
      </w:pPr>
      <w:r w:rsidRPr="00375FBB">
        <w:rPr>
          <w:i/>
        </w:rPr>
        <w:t>Results En</w:t>
      </w:r>
      <w:r>
        <w:rPr>
          <w:i/>
        </w:rPr>
        <w:t xml:space="preserve">hancement Fund (Sub-Program C – DFID administered UKLBS 50 million or </w:t>
      </w:r>
      <w:r w:rsidRPr="00375FBB">
        <w:rPr>
          <w:i/>
        </w:rPr>
        <w:t>USD</w:t>
      </w:r>
      <w:r>
        <w:rPr>
          <w:i/>
        </w:rPr>
        <w:t xml:space="preserve"> </w:t>
      </w:r>
      <w:r w:rsidRPr="00375FBB">
        <w:rPr>
          <w:i/>
        </w:rPr>
        <w:t>78.2 million)</w:t>
      </w:r>
      <w:r w:rsidRPr="00375FBB">
        <w:t xml:space="preserve">.  </w:t>
      </w:r>
      <w:r>
        <w:t>As an affiliated sub-program supporting innovations to improve basic service and fiduciary results, t</w:t>
      </w:r>
      <w:r w:rsidRPr="00375FBB">
        <w:t xml:space="preserve">he Results Enhancement Fund (REF) will support specific accomplishments that the Government and Development Partners agree relax constraints to delivering decentralized basic service results.   In a yearly prize for performance according to objective criteria, the fund will provide resources to the three </w:t>
      </w:r>
      <w:r>
        <w:t>sub-national</w:t>
      </w:r>
      <w:r w:rsidRPr="00375FBB">
        <w:t xml:space="preserve"> administrations that made the most progress to improve performance.  The benchmarks of the fund will be defined based on the overall principles of equity and learning.   As part of the equity principle, to the extent possible, less developed or emerging regions and woredas should be as or more likely to have their performance recognized and to receive disbursements from the fund.  Further, the fund will include resources so that the lessons of how specific entities achieve these results will be shared with others, to promote learning about how those results were achieved</w:t>
      </w:r>
    </w:p>
    <w:p w:rsidR="00A10C75" w:rsidRDefault="00A10C75" w:rsidP="00A10C75">
      <w:pPr>
        <w:jc w:val="center"/>
        <w:rPr>
          <w:b/>
          <w:sz w:val="20"/>
          <w:szCs w:val="20"/>
        </w:rPr>
      </w:pPr>
    </w:p>
    <w:p w:rsidR="00A10C75" w:rsidRDefault="00A10C75" w:rsidP="00A10C75">
      <w:pPr>
        <w:jc w:val="center"/>
        <w:rPr>
          <w:b/>
          <w:sz w:val="20"/>
          <w:szCs w:val="20"/>
        </w:rPr>
      </w:pPr>
    </w:p>
    <w:p w:rsidR="00A10C75" w:rsidRDefault="00A10C75" w:rsidP="00A10C75">
      <w:pPr>
        <w:jc w:val="center"/>
        <w:rPr>
          <w:b/>
          <w:sz w:val="20"/>
          <w:szCs w:val="20"/>
        </w:rPr>
      </w:pPr>
    </w:p>
    <w:p w:rsidR="00A10C75" w:rsidRDefault="00A10C75" w:rsidP="00A10C75">
      <w:pPr>
        <w:jc w:val="center"/>
        <w:rPr>
          <w:b/>
          <w:sz w:val="20"/>
          <w:szCs w:val="20"/>
        </w:rPr>
      </w:pPr>
    </w:p>
    <w:p w:rsidR="00A10C75" w:rsidRDefault="00A10C75" w:rsidP="00A10C75">
      <w:pPr>
        <w:jc w:val="center"/>
        <w:rPr>
          <w:b/>
          <w:sz w:val="20"/>
          <w:szCs w:val="20"/>
        </w:rPr>
      </w:pPr>
    </w:p>
    <w:p w:rsidR="00A10C75" w:rsidRDefault="00A10C75" w:rsidP="00A10C75">
      <w:pPr>
        <w:jc w:val="center"/>
        <w:rPr>
          <w:b/>
          <w:sz w:val="20"/>
          <w:szCs w:val="20"/>
        </w:rPr>
      </w:pPr>
    </w:p>
    <w:p w:rsidR="00A10C75" w:rsidRDefault="00A10C75" w:rsidP="00A10C75">
      <w:pPr>
        <w:jc w:val="center"/>
        <w:rPr>
          <w:b/>
          <w:sz w:val="20"/>
          <w:szCs w:val="20"/>
        </w:rPr>
      </w:pPr>
    </w:p>
    <w:p w:rsidR="00A10C75" w:rsidRPr="001E3097" w:rsidRDefault="00A10C75" w:rsidP="00A10C75">
      <w:pPr>
        <w:jc w:val="center"/>
        <w:rPr>
          <w:b/>
          <w:sz w:val="28"/>
          <w:szCs w:val="22"/>
          <w:u w:val="single"/>
        </w:rPr>
      </w:pPr>
      <w:r w:rsidRPr="001E3097">
        <w:rPr>
          <w:b/>
          <w:sz w:val="28"/>
          <w:szCs w:val="22"/>
          <w:u w:val="single"/>
        </w:rPr>
        <w:lastRenderedPageBreak/>
        <w:t>Outline of Program Elements</w:t>
      </w:r>
    </w:p>
    <w:p w:rsidR="00A10C75" w:rsidRPr="000005D6" w:rsidRDefault="00A10C75" w:rsidP="00A10C75">
      <w:pPr>
        <w:rPr>
          <w:sz w:val="22"/>
          <w:szCs w:val="22"/>
        </w:rPr>
      </w:pPr>
    </w:p>
    <w:p w:rsidR="00A10C75" w:rsidRPr="0026168D" w:rsidRDefault="00A10C75" w:rsidP="00A10C75">
      <w:pPr>
        <w:rPr>
          <w:b/>
          <w:sz w:val="22"/>
          <w:szCs w:val="22"/>
        </w:rPr>
      </w:pPr>
      <w:r w:rsidRPr="0026168D">
        <w:rPr>
          <w:b/>
          <w:sz w:val="22"/>
          <w:szCs w:val="22"/>
        </w:rPr>
        <w:t>Sub-Program A: Basic Service Block Grants (USD 6.2 billion)</w:t>
      </w:r>
    </w:p>
    <w:p w:rsidR="00A10C75" w:rsidRPr="0026168D" w:rsidRDefault="00A10C75" w:rsidP="00A10C75">
      <w:pPr>
        <w:rPr>
          <w:b/>
          <w:sz w:val="22"/>
          <w:szCs w:val="22"/>
        </w:rPr>
      </w:pPr>
    </w:p>
    <w:p w:rsidR="00A10C75" w:rsidRPr="0026168D" w:rsidRDefault="00A10C75" w:rsidP="00A10C75">
      <w:pPr>
        <w:rPr>
          <w:b/>
          <w:sz w:val="22"/>
          <w:szCs w:val="22"/>
        </w:rPr>
      </w:pPr>
      <w:r w:rsidRPr="0026168D">
        <w:rPr>
          <w:b/>
          <w:sz w:val="22"/>
          <w:szCs w:val="22"/>
        </w:rPr>
        <w:t>Sub-Program B: Strengthening Local Accountability and Transparency Systems (USD 114.6 million)</w:t>
      </w:r>
    </w:p>
    <w:p w:rsidR="00A10C75" w:rsidRPr="0026168D" w:rsidRDefault="00A10C75" w:rsidP="00A10C75">
      <w:pPr>
        <w:rPr>
          <w:i/>
          <w:sz w:val="22"/>
          <w:szCs w:val="22"/>
        </w:rPr>
      </w:pPr>
      <w:r w:rsidRPr="0026168D">
        <w:rPr>
          <w:i/>
          <w:sz w:val="22"/>
          <w:szCs w:val="22"/>
        </w:rPr>
        <w:t>Component B1: Citizen’s Engagement (USD 35.0 million)</w:t>
      </w:r>
    </w:p>
    <w:p w:rsidR="00A10C75" w:rsidRPr="0026168D" w:rsidRDefault="00A10C75" w:rsidP="00A10C75">
      <w:pPr>
        <w:ind w:left="720"/>
        <w:rPr>
          <w:sz w:val="22"/>
          <w:szCs w:val="22"/>
        </w:rPr>
      </w:pPr>
      <w:r w:rsidRPr="0026168D">
        <w:rPr>
          <w:sz w:val="22"/>
          <w:szCs w:val="22"/>
        </w:rPr>
        <w:t xml:space="preserve">Sub-component B1a: Financial Transparency and Accountability (FTA) </w:t>
      </w:r>
    </w:p>
    <w:p w:rsidR="00A10C75" w:rsidRPr="0026168D" w:rsidRDefault="00A10C75" w:rsidP="00A10C75">
      <w:pPr>
        <w:ind w:left="720"/>
        <w:rPr>
          <w:sz w:val="22"/>
          <w:szCs w:val="22"/>
        </w:rPr>
      </w:pPr>
      <w:r w:rsidRPr="0026168D">
        <w:rPr>
          <w:sz w:val="22"/>
          <w:szCs w:val="22"/>
        </w:rPr>
        <w:t>Sub-component B1b: Social Accountability Program (ESAP)</w:t>
      </w:r>
    </w:p>
    <w:p w:rsidR="00A10C75" w:rsidRPr="0026168D" w:rsidRDefault="00A10C75" w:rsidP="00A10C75">
      <w:pPr>
        <w:ind w:left="720"/>
        <w:rPr>
          <w:sz w:val="22"/>
          <w:szCs w:val="22"/>
        </w:rPr>
      </w:pPr>
      <w:r w:rsidRPr="0026168D">
        <w:rPr>
          <w:sz w:val="22"/>
          <w:szCs w:val="22"/>
        </w:rPr>
        <w:t>Sub-component B1c: Support of Grievance Redress Mechanisms (GRM)</w:t>
      </w:r>
    </w:p>
    <w:p w:rsidR="00A10C75" w:rsidRPr="0026168D" w:rsidRDefault="00A10C75" w:rsidP="00A10C75">
      <w:pPr>
        <w:rPr>
          <w:sz w:val="22"/>
          <w:szCs w:val="22"/>
        </w:rPr>
      </w:pPr>
    </w:p>
    <w:p w:rsidR="00A10C75" w:rsidRPr="0026168D" w:rsidRDefault="00A10C75" w:rsidP="00A10C75">
      <w:pPr>
        <w:rPr>
          <w:i/>
          <w:sz w:val="22"/>
          <w:szCs w:val="22"/>
        </w:rPr>
      </w:pPr>
      <w:r w:rsidRPr="0026168D">
        <w:rPr>
          <w:sz w:val="22"/>
          <w:szCs w:val="22"/>
        </w:rPr>
        <w:t xml:space="preserve">Component B2: </w:t>
      </w:r>
      <w:r w:rsidRPr="0026168D">
        <w:rPr>
          <w:i/>
          <w:sz w:val="22"/>
          <w:szCs w:val="22"/>
        </w:rPr>
        <w:t>Local Public Financial Management and Procurement (USD 52.6 million)</w:t>
      </w:r>
    </w:p>
    <w:p w:rsidR="00A10C75" w:rsidRPr="0026168D" w:rsidRDefault="00A10C75" w:rsidP="00A10C75">
      <w:pPr>
        <w:ind w:left="720"/>
        <w:rPr>
          <w:b/>
          <w:sz w:val="22"/>
          <w:szCs w:val="22"/>
        </w:rPr>
      </w:pPr>
      <w:r w:rsidRPr="0026168D">
        <w:rPr>
          <w:sz w:val="22"/>
          <w:szCs w:val="22"/>
        </w:rPr>
        <w:t xml:space="preserve">Sub-component B2a: Woreda PFM and procurement strengthening </w:t>
      </w:r>
    </w:p>
    <w:p w:rsidR="00A10C75" w:rsidRPr="0026168D" w:rsidRDefault="00A10C75" w:rsidP="00A10C75">
      <w:pPr>
        <w:ind w:left="720"/>
        <w:rPr>
          <w:sz w:val="22"/>
          <w:szCs w:val="22"/>
        </w:rPr>
      </w:pPr>
      <w:r w:rsidRPr="0026168D">
        <w:rPr>
          <w:sz w:val="22"/>
          <w:szCs w:val="22"/>
        </w:rPr>
        <w:t xml:space="preserve">Sub-component B2b: Support for and roll out of IBEX system </w:t>
      </w:r>
    </w:p>
    <w:p w:rsidR="00A10C75" w:rsidRPr="0026168D" w:rsidRDefault="00A10C75" w:rsidP="00A10C75">
      <w:pPr>
        <w:ind w:left="720"/>
        <w:rPr>
          <w:sz w:val="22"/>
          <w:szCs w:val="22"/>
        </w:rPr>
      </w:pPr>
      <w:r w:rsidRPr="0026168D">
        <w:rPr>
          <w:sz w:val="22"/>
          <w:szCs w:val="22"/>
        </w:rPr>
        <w:t xml:space="preserve">Sub-component B2c: Regional training and program support </w:t>
      </w:r>
    </w:p>
    <w:p w:rsidR="00A10C75" w:rsidRPr="0026168D" w:rsidRDefault="00A10C75" w:rsidP="00A10C75">
      <w:pPr>
        <w:ind w:left="720"/>
        <w:rPr>
          <w:sz w:val="22"/>
          <w:szCs w:val="22"/>
        </w:rPr>
      </w:pPr>
      <w:r w:rsidRPr="0026168D">
        <w:rPr>
          <w:sz w:val="22"/>
          <w:szCs w:val="22"/>
        </w:rPr>
        <w:t>Sub-component B2d: Support to External Audit &amp; Parliament</w:t>
      </w:r>
    </w:p>
    <w:p w:rsidR="00A10C75" w:rsidRPr="0026168D" w:rsidRDefault="00A10C75" w:rsidP="00A10C75">
      <w:pPr>
        <w:ind w:left="720"/>
        <w:rPr>
          <w:b/>
          <w:sz w:val="22"/>
          <w:szCs w:val="22"/>
        </w:rPr>
      </w:pPr>
    </w:p>
    <w:p w:rsidR="00A10C75" w:rsidRPr="0026168D" w:rsidRDefault="00A10C75" w:rsidP="00A10C75">
      <w:pPr>
        <w:rPr>
          <w:i/>
          <w:sz w:val="22"/>
          <w:szCs w:val="22"/>
        </w:rPr>
      </w:pPr>
      <w:r w:rsidRPr="0026168D">
        <w:rPr>
          <w:i/>
          <w:sz w:val="22"/>
          <w:szCs w:val="22"/>
        </w:rPr>
        <w:t>Component B3: Managing for Results (USD 27.0 million)</w:t>
      </w:r>
    </w:p>
    <w:p w:rsidR="00A10C75" w:rsidRPr="0026168D" w:rsidRDefault="00A10C75" w:rsidP="00A10C75">
      <w:pPr>
        <w:ind w:left="720"/>
        <w:rPr>
          <w:sz w:val="22"/>
          <w:szCs w:val="22"/>
        </w:rPr>
      </w:pPr>
      <w:r w:rsidRPr="0026168D">
        <w:rPr>
          <w:sz w:val="22"/>
          <w:szCs w:val="22"/>
        </w:rPr>
        <w:t xml:space="preserve">Sub-component B3a: The Results Framework and Monitoring </w:t>
      </w:r>
    </w:p>
    <w:p w:rsidR="00A10C75" w:rsidRPr="0026168D" w:rsidRDefault="00A10C75" w:rsidP="00A10C75">
      <w:pPr>
        <w:ind w:left="720"/>
        <w:rPr>
          <w:sz w:val="22"/>
          <w:szCs w:val="22"/>
        </w:rPr>
      </w:pPr>
      <w:r w:rsidRPr="0026168D">
        <w:rPr>
          <w:sz w:val="22"/>
          <w:szCs w:val="22"/>
        </w:rPr>
        <w:t>Sub-component B3b: Strengthening M&amp;E systems</w:t>
      </w:r>
    </w:p>
    <w:p w:rsidR="00A10C75" w:rsidRPr="0026168D" w:rsidRDefault="00A10C75" w:rsidP="00A10C75">
      <w:pPr>
        <w:ind w:left="720"/>
        <w:rPr>
          <w:sz w:val="22"/>
          <w:szCs w:val="22"/>
        </w:rPr>
      </w:pPr>
      <w:r w:rsidRPr="0026168D">
        <w:rPr>
          <w:sz w:val="22"/>
          <w:szCs w:val="22"/>
        </w:rPr>
        <w:t>Sub-component B3c: Demand-driven, Collaborative Analytical Works</w:t>
      </w:r>
    </w:p>
    <w:p w:rsidR="00A10C75" w:rsidRPr="0026168D" w:rsidRDefault="00A10C75" w:rsidP="00A10C75">
      <w:pPr>
        <w:rPr>
          <w:sz w:val="22"/>
          <w:szCs w:val="22"/>
        </w:rPr>
      </w:pPr>
    </w:p>
    <w:p w:rsidR="00A10C75" w:rsidRPr="0026168D" w:rsidRDefault="00A10C75" w:rsidP="00A10C75">
      <w:pPr>
        <w:rPr>
          <w:b/>
          <w:sz w:val="22"/>
          <w:szCs w:val="22"/>
        </w:rPr>
      </w:pPr>
      <w:r w:rsidRPr="0026168D">
        <w:rPr>
          <w:b/>
          <w:sz w:val="22"/>
          <w:szCs w:val="22"/>
        </w:rPr>
        <w:t xml:space="preserve">Sub-Program C: Results Enhancement Fund (USD 78.2 million)  </w:t>
      </w:r>
    </w:p>
    <w:p w:rsidR="00274450" w:rsidRPr="0026168D" w:rsidRDefault="00274450" w:rsidP="006F641F">
      <w:pPr>
        <w:pStyle w:val="ListContinue"/>
        <w:numPr>
          <w:ilvl w:val="0"/>
          <w:numId w:val="0"/>
        </w:numPr>
        <w:rPr>
          <w:sz w:val="22"/>
          <w:szCs w:val="22"/>
        </w:rPr>
      </w:pPr>
    </w:p>
    <w:p w:rsidR="00274450" w:rsidRPr="0026168D" w:rsidRDefault="0026168D" w:rsidP="006F3A52">
      <w:pPr>
        <w:pStyle w:val="MainParanoChapter"/>
        <w:numPr>
          <w:ilvl w:val="1"/>
          <w:numId w:val="131"/>
        </w:numPr>
        <w:rPr>
          <w:b/>
          <w:sz w:val="28"/>
        </w:rPr>
      </w:pPr>
      <w:r>
        <w:rPr>
          <w:b/>
          <w:sz w:val="28"/>
        </w:rPr>
        <w:t>P</w:t>
      </w:r>
      <w:r w:rsidRPr="0026168D">
        <w:rPr>
          <w:b/>
          <w:sz w:val="28"/>
        </w:rPr>
        <w:t xml:space="preserve">rogram </w:t>
      </w:r>
      <w:r>
        <w:rPr>
          <w:b/>
          <w:sz w:val="28"/>
        </w:rPr>
        <w:t>C</w:t>
      </w:r>
      <w:r w:rsidRPr="0026168D">
        <w:rPr>
          <w:b/>
          <w:sz w:val="28"/>
        </w:rPr>
        <w:t xml:space="preserve">osts and </w:t>
      </w:r>
      <w:r>
        <w:rPr>
          <w:b/>
          <w:sz w:val="28"/>
        </w:rPr>
        <w:t>F</w:t>
      </w:r>
      <w:r w:rsidRPr="0026168D">
        <w:rPr>
          <w:b/>
          <w:sz w:val="28"/>
        </w:rPr>
        <w:t>inancing</w:t>
      </w:r>
    </w:p>
    <w:p w:rsidR="00145B2F" w:rsidRPr="0026168D" w:rsidRDefault="00145B2F" w:rsidP="00274450">
      <w:pPr>
        <w:pStyle w:val="ListContinue"/>
        <w:numPr>
          <w:ilvl w:val="0"/>
          <w:numId w:val="0"/>
        </w:numPr>
        <w:rPr>
          <w:sz w:val="22"/>
          <w:szCs w:val="22"/>
        </w:rPr>
      </w:pPr>
      <w:r w:rsidRPr="0026168D">
        <w:rPr>
          <w:sz w:val="22"/>
          <w:szCs w:val="22"/>
        </w:rPr>
        <w:t xml:space="preserve">Over a five year period, from December 2012 to January 2018, the third phase of the PBS program will involve USD 6.4 billion of resources.  The majority of those resources (USD 6.19 billion) are for Sub-program A: Basic Service Block Grants, which finances sub-national governments’ recurrent expenditures for basic services.   Significant GOE resources finance this sub-program, with sizeable contributions from DPs, including IDA.  Even with DP contributions of USD 1.53 billion, there is a large financing gap of USD 1.49 billion for the Basic Service Block grants, particularly in the later program years.  The Government will seek contributions from development partners to fill these gaps.  </w:t>
      </w:r>
    </w:p>
    <w:p w:rsidR="00145B2F" w:rsidRPr="0026168D" w:rsidRDefault="00145B2F" w:rsidP="00FC2C5D">
      <w:pPr>
        <w:pStyle w:val="ListContinue"/>
        <w:numPr>
          <w:ilvl w:val="0"/>
          <w:numId w:val="0"/>
        </w:numPr>
        <w:rPr>
          <w:sz w:val="22"/>
          <w:szCs w:val="22"/>
        </w:rPr>
      </w:pPr>
      <w:r w:rsidRPr="0026168D">
        <w:rPr>
          <w:sz w:val="22"/>
          <w:szCs w:val="22"/>
        </w:rPr>
        <w:t>The projected cost of Sub-program B: Strengthening Local Transparency and Accountability Systems is USD 193.8 million. For this Sub-component, there is a projected financing gap of USD 22.4 million, particularly in the Citizens Engagement and Monitoring for Results Components.  Given significant development partner interests in these components, it is likely that these financing gaps will be filled.</w:t>
      </w:r>
    </w:p>
    <w:p w:rsidR="008136E2" w:rsidRDefault="008136E2" w:rsidP="00145B2F">
      <w:pPr>
        <w:pStyle w:val="Caption"/>
        <w:rPr>
          <w:sz w:val="24"/>
        </w:rPr>
      </w:pPr>
      <w:bookmarkStart w:id="10" w:name="_Toc327005714"/>
      <w:bookmarkStart w:id="11" w:name="_Toc333311475"/>
      <w:bookmarkStart w:id="12" w:name="ProjectComponents"/>
    </w:p>
    <w:p w:rsidR="008136E2" w:rsidRPr="008136E2" w:rsidRDefault="008136E2" w:rsidP="008136E2"/>
    <w:p w:rsidR="008136E2" w:rsidRDefault="008136E2" w:rsidP="00145B2F">
      <w:pPr>
        <w:pStyle w:val="Caption"/>
        <w:rPr>
          <w:sz w:val="24"/>
        </w:rPr>
      </w:pPr>
    </w:p>
    <w:p w:rsidR="008136E2" w:rsidRPr="008136E2" w:rsidRDefault="008136E2" w:rsidP="008136E2"/>
    <w:p w:rsidR="008136E2" w:rsidRDefault="008136E2" w:rsidP="00145B2F">
      <w:pPr>
        <w:pStyle w:val="Caption"/>
        <w:rPr>
          <w:sz w:val="24"/>
        </w:rPr>
      </w:pPr>
    </w:p>
    <w:p w:rsidR="0026168D" w:rsidRDefault="0026168D" w:rsidP="00145B2F">
      <w:pPr>
        <w:pStyle w:val="Caption"/>
        <w:rPr>
          <w:sz w:val="24"/>
        </w:rPr>
      </w:pPr>
    </w:p>
    <w:p w:rsidR="0026168D" w:rsidRDefault="0026168D" w:rsidP="00145B2F">
      <w:pPr>
        <w:pStyle w:val="Caption"/>
        <w:rPr>
          <w:sz w:val="24"/>
        </w:rPr>
      </w:pPr>
    </w:p>
    <w:p w:rsidR="00145B2F" w:rsidRDefault="00145B2F" w:rsidP="00145B2F">
      <w:pPr>
        <w:pStyle w:val="Caption"/>
        <w:rPr>
          <w:sz w:val="24"/>
        </w:rPr>
      </w:pPr>
      <w:r w:rsidRPr="000E5F64">
        <w:rPr>
          <w:sz w:val="24"/>
        </w:rPr>
        <w:t xml:space="preserve">Table </w:t>
      </w:r>
      <w:r w:rsidR="00DB7C3B" w:rsidRPr="000E5F64">
        <w:rPr>
          <w:sz w:val="24"/>
        </w:rPr>
        <w:fldChar w:fldCharType="begin"/>
      </w:r>
      <w:r w:rsidR="00B11458" w:rsidRPr="000E5F64">
        <w:rPr>
          <w:sz w:val="24"/>
        </w:rPr>
        <w:instrText xml:space="preserve"> SEQ Table \* ARABIC </w:instrText>
      </w:r>
      <w:r w:rsidR="00DB7C3B" w:rsidRPr="000E5F64">
        <w:rPr>
          <w:sz w:val="24"/>
        </w:rPr>
        <w:fldChar w:fldCharType="separate"/>
      </w:r>
      <w:r w:rsidR="002D254E">
        <w:rPr>
          <w:noProof/>
          <w:sz w:val="24"/>
        </w:rPr>
        <w:t>1</w:t>
      </w:r>
      <w:r w:rsidR="00DB7C3B" w:rsidRPr="000E5F64">
        <w:rPr>
          <w:sz w:val="24"/>
        </w:rPr>
        <w:fldChar w:fldCharType="end"/>
      </w:r>
      <w:r w:rsidRPr="000E5F64">
        <w:rPr>
          <w:sz w:val="24"/>
        </w:rPr>
        <w:t>: Project Cost and Financing</w:t>
      </w:r>
      <w:bookmarkEnd w:id="10"/>
      <w:bookmarkEnd w:id="11"/>
    </w:p>
    <w:p w:rsidR="000E5F64" w:rsidRPr="000E5F64" w:rsidRDefault="000E5F64" w:rsidP="000E5F64"/>
    <w:p w:rsidR="00145B2F" w:rsidRDefault="00145B2F" w:rsidP="00145B2F">
      <w:r w:rsidRPr="00E83D15">
        <w:rPr>
          <w:noProof/>
        </w:rPr>
        <w:drawing>
          <wp:inline distT="0" distB="0" distL="0" distR="0">
            <wp:extent cx="5943600" cy="2601501"/>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943600" cy="2601501"/>
                    </a:xfrm>
                    <a:prstGeom prst="rect">
                      <a:avLst/>
                    </a:prstGeom>
                    <a:noFill/>
                    <a:ln w="9525">
                      <a:noFill/>
                      <a:miter lim="800000"/>
                      <a:headEnd/>
                      <a:tailEnd/>
                    </a:ln>
                  </pic:spPr>
                </pic:pic>
              </a:graphicData>
            </a:graphic>
          </wp:inline>
        </w:drawing>
      </w:r>
    </w:p>
    <w:p w:rsidR="00145B2F" w:rsidRDefault="00145B2F" w:rsidP="00145B2F"/>
    <w:p w:rsidR="001D2CBD" w:rsidRPr="000E5F64" w:rsidRDefault="008D66A5" w:rsidP="008D66A5">
      <w:pPr>
        <w:pStyle w:val="Caption"/>
        <w:rPr>
          <w:sz w:val="24"/>
        </w:rPr>
      </w:pPr>
      <w:bookmarkStart w:id="13" w:name="_Toc333311474"/>
      <w:bookmarkEnd w:id="12"/>
      <w:r w:rsidRPr="000E5F64">
        <w:rPr>
          <w:sz w:val="24"/>
        </w:rPr>
        <w:t xml:space="preserve">Table </w:t>
      </w:r>
      <w:r w:rsidR="00DB7C3B" w:rsidRPr="000E5F64">
        <w:rPr>
          <w:sz w:val="24"/>
        </w:rPr>
        <w:fldChar w:fldCharType="begin"/>
      </w:r>
      <w:r w:rsidR="00B11458" w:rsidRPr="000E5F64">
        <w:rPr>
          <w:sz w:val="24"/>
        </w:rPr>
        <w:instrText xml:space="preserve"> SEQ Table \* ARABIC </w:instrText>
      </w:r>
      <w:r w:rsidR="00DB7C3B" w:rsidRPr="000E5F64">
        <w:rPr>
          <w:sz w:val="24"/>
        </w:rPr>
        <w:fldChar w:fldCharType="separate"/>
      </w:r>
      <w:r w:rsidR="002D254E">
        <w:rPr>
          <w:noProof/>
          <w:sz w:val="24"/>
        </w:rPr>
        <w:t>2</w:t>
      </w:r>
      <w:r w:rsidR="00DB7C3B" w:rsidRPr="000E5F64">
        <w:rPr>
          <w:sz w:val="24"/>
        </w:rPr>
        <w:fldChar w:fldCharType="end"/>
      </w:r>
      <w:r w:rsidRPr="000E5F64">
        <w:rPr>
          <w:sz w:val="24"/>
        </w:rPr>
        <w:t xml:space="preserve"> :</w:t>
      </w:r>
      <w:r w:rsidR="001D2CBD" w:rsidRPr="000E5F64">
        <w:rPr>
          <w:sz w:val="24"/>
        </w:rPr>
        <w:t>Sub-program A Costs and Financing, Year by year</w:t>
      </w:r>
      <w:bookmarkEnd w:id="13"/>
    </w:p>
    <w:p w:rsidR="001D2CBD" w:rsidRDefault="00E83D15" w:rsidP="001D2CBD">
      <w:pPr>
        <w:pStyle w:val="ListContinue"/>
        <w:numPr>
          <w:ilvl w:val="0"/>
          <w:numId w:val="0"/>
        </w:numPr>
        <w:rPr>
          <w:i/>
        </w:rPr>
      </w:pPr>
      <w:r w:rsidRPr="00E83D15">
        <w:rPr>
          <w:noProof/>
        </w:rPr>
        <w:drawing>
          <wp:inline distT="0" distB="0" distL="0" distR="0">
            <wp:extent cx="5943600" cy="2106548"/>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943600" cy="2106548"/>
                    </a:xfrm>
                    <a:prstGeom prst="rect">
                      <a:avLst/>
                    </a:prstGeom>
                    <a:noFill/>
                    <a:ln w="9525">
                      <a:noFill/>
                      <a:miter lim="800000"/>
                      <a:headEnd/>
                      <a:tailEnd/>
                    </a:ln>
                  </pic:spPr>
                </pic:pic>
              </a:graphicData>
            </a:graphic>
          </wp:inline>
        </w:drawing>
      </w:r>
    </w:p>
    <w:p w:rsidR="000E5F64" w:rsidRPr="003A5EE9" w:rsidRDefault="000E5F64" w:rsidP="000E5F64">
      <w:pPr>
        <w:pStyle w:val="Caption"/>
        <w:rPr>
          <w:sz w:val="28"/>
        </w:rPr>
      </w:pPr>
      <w:bookmarkStart w:id="14" w:name="_Toc40780174"/>
      <w:bookmarkEnd w:id="9"/>
      <w:r w:rsidRPr="003A5EE9">
        <w:rPr>
          <w:sz w:val="28"/>
        </w:rPr>
        <w:lastRenderedPageBreak/>
        <w:t>Table 3</w:t>
      </w:r>
      <w:r w:rsidRPr="003A5EE9">
        <w:rPr>
          <w:i/>
          <w:sz w:val="28"/>
        </w:rPr>
        <w:t>:</w:t>
      </w:r>
      <w:r w:rsidR="003A5EE9" w:rsidRPr="003A5EE9">
        <w:rPr>
          <w:i/>
          <w:sz w:val="28"/>
        </w:rPr>
        <w:t xml:space="preserve">  </w:t>
      </w:r>
      <w:r w:rsidRPr="003A5EE9">
        <w:rPr>
          <w:i/>
          <w:sz w:val="28"/>
        </w:rPr>
        <w:t>Sub-program B Costs and Financing</w:t>
      </w:r>
    </w:p>
    <w:p w:rsidR="00FB174C" w:rsidRDefault="00424EDB" w:rsidP="000E5F64">
      <w:pPr>
        <w:keepNext/>
        <w:keepLines/>
        <w:widowControl w:val="0"/>
        <w:jc w:val="center"/>
      </w:pPr>
      <w:r>
        <w:rPr>
          <w:noProof/>
        </w:rPr>
        <mc:AlternateContent>
          <mc:Choice Requires="wpg">
            <w:drawing>
              <wp:anchor distT="0" distB="0" distL="114300" distR="114300" simplePos="0" relativeHeight="251750400" behindDoc="0" locked="0" layoutInCell="1" allowOverlap="1">
                <wp:simplePos x="0" y="0"/>
                <wp:positionH relativeFrom="column">
                  <wp:posOffset>17145</wp:posOffset>
                </wp:positionH>
                <wp:positionV relativeFrom="paragraph">
                  <wp:posOffset>227330</wp:posOffset>
                </wp:positionV>
                <wp:extent cx="5951855" cy="4074795"/>
                <wp:effectExtent l="0" t="3175" r="3175" b="0"/>
                <wp:wrapNone/>
                <wp:docPr id="154"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4074795"/>
                          <a:chOff x="-13" y="-13"/>
                          <a:chExt cx="9373" cy="6417"/>
                        </a:xfrm>
                      </wpg:grpSpPr>
                      <wps:wsp>
                        <wps:cNvPr id="155" name="Rectangle 267"/>
                        <wps:cNvSpPr>
                          <a:spLocks noChangeArrowheads="1"/>
                        </wps:cNvSpPr>
                        <wps:spPr bwMode="auto">
                          <a:xfrm>
                            <a:off x="0" y="0"/>
                            <a:ext cx="9360" cy="1128"/>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68"/>
                        <wps:cNvSpPr>
                          <a:spLocks noChangeArrowheads="1"/>
                        </wps:cNvSpPr>
                        <wps:spPr bwMode="auto">
                          <a:xfrm>
                            <a:off x="4470" y="748"/>
                            <a:ext cx="86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Total Cost </w:t>
                              </w:r>
                            </w:p>
                          </w:txbxContent>
                        </wps:txbx>
                        <wps:bodyPr rot="0" vert="horz" wrap="none" lIns="0" tIns="0" rIns="0" bIns="0" anchor="t" anchorCtr="0" upright="1">
                          <a:spAutoFit/>
                        </wps:bodyPr>
                      </wps:wsp>
                      <wps:wsp>
                        <wps:cNvPr id="157" name="Rectangle 269"/>
                        <wps:cNvSpPr>
                          <a:spLocks noChangeArrowheads="1"/>
                        </wps:cNvSpPr>
                        <wps:spPr bwMode="auto">
                          <a:xfrm>
                            <a:off x="6096" y="617"/>
                            <a:ext cx="22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DP </w:t>
                              </w:r>
                            </w:p>
                          </w:txbxContent>
                        </wps:txbx>
                        <wps:bodyPr rot="0" vert="horz" wrap="none" lIns="0" tIns="0" rIns="0" bIns="0" anchor="t" anchorCtr="0" upright="1">
                          <a:spAutoFit/>
                        </wps:bodyPr>
                      </wps:wsp>
                      <wps:wsp>
                        <wps:cNvPr id="158" name="Rectangle 270"/>
                        <wps:cNvSpPr>
                          <a:spLocks noChangeArrowheads="1"/>
                        </wps:cNvSpPr>
                        <wps:spPr bwMode="auto">
                          <a:xfrm>
                            <a:off x="5689" y="879"/>
                            <a:ext cx="103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Contribution</w:t>
                              </w:r>
                            </w:p>
                          </w:txbxContent>
                        </wps:txbx>
                        <wps:bodyPr rot="0" vert="horz" wrap="none" lIns="0" tIns="0" rIns="0" bIns="0" anchor="t" anchorCtr="0" upright="1">
                          <a:spAutoFit/>
                        </wps:bodyPr>
                      </wps:wsp>
                      <wps:wsp>
                        <wps:cNvPr id="159" name="Rectangle 271"/>
                        <wps:cNvSpPr>
                          <a:spLocks noChangeArrowheads="1"/>
                        </wps:cNvSpPr>
                        <wps:spPr bwMode="auto">
                          <a:xfrm>
                            <a:off x="7394" y="617"/>
                            <a:ext cx="2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IDA </w:t>
                              </w:r>
                            </w:p>
                          </w:txbxContent>
                        </wps:txbx>
                        <wps:bodyPr rot="0" vert="horz" wrap="none" lIns="0" tIns="0" rIns="0" bIns="0" anchor="t" anchorCtr="0" upright="1">
                          <a:spAutoFit/>
                        </wps:bodyPr>
                      </wps:wsp>
                      <wps:wsp>
                        <wps:cNvPr id="256" name="Rectangle 272"/>
                        <wps:cNvSpPr>
                          <a:spLocks noChangeArrowheads="1"/>
                        </wps:cNvSpPr>
                        <wps:spPr bwMode="auto">
                          <a:xfrm>
                            <a:off x="7013" y="879"/>
                            <a:ext cx="103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Contribution</w:t>
                              </w:r>
                            </w:p>
                          </w:txbxContent>
                        </wps:txbx>
                        <wps:bodyPr rot="0" vert="horz" wrap="none" lIns="0" tIns="0" rIns="0" bIns="0" anchor="t" anchorCtr="0" upright="1">
                          <a:spAutoFit/>
                        </wps:bodyPr>
                      </wps:wsp>
                      <wps:wsp>
                        <wps:cNvPr id="257" name="Rectangle 273"/>
                        <wps:cNvSpPr>
                          <a:spLocks noChangeArrowheads="1"/>
                        </wps:cNvSpPr>
                        <wps:spPr bwMode="auto">
                          <a:xfrm>
                            <a:off x="8600" y="748"/>
                            <a:ext cx="34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GAP</w:t>
                              </w:r>
                            </w:p>
                          </w:txbxContent>
                        </wps:txbx>
                        <wps:bodyPr rot="0" vert="horz" wrap="none" lIns="0" tIns="0" rIns="0" bIns="0" anchor="t" anchorCtr="0" upright="1">
                          <a:spAutoFit/>
                        </wps:bodyPr>
                      </wps:wsp>
                      <wps:wsp>
                        <wps:cNvPr id="258" name="Rectangle 274"/>
                        <wps:cNvSpPr>
                          <a:spLocks noChangeArrowheads="1"/>
                        </wps:cNvSpPr>
                        <wps:spPr bwMode="auto">
                          <a:xfrm>
                            <a:off x="39" y="1142"/>
                            <a:ext cx="17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b/>
                                  <w:bCs/>
                                  <w:color w:val="000000"/>
                                  <w:sz w:val="20"/>
                                  <w:szCs w:val="20"/>
                                </w:rPr>
                                <w:t>Sub-program B Totals</w:t>
                              </w:r>
                            </w:p>
                          </w:txbxContent>
                        </wps:txbx>
                        <wps:bodyPr rot="0" vert="horz" wrap="none" lIns="0" tIns="0" rIns="0" bIns="0" anchor="t" anchorCtr="0" upright="1">
                          <a:spAutoFit/>
                        </wps:bodyPr>
                      </wps:wsp>
                      <wps:wsp>
                        <wps:cNvPr id="259" name="Rectangle 275"/>
                        <wps:cNvSpPr>
                          <a:spLocks noChangeArrowheads="1"/>
                        </wps:cNvSpPr>
                        <wps:spPr bwMode="auto">
                          <a:xfrm>
                            <a:off x="4274" y="1142"/>
                            <a:ext cx="134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    114,555,491 </w:t>
                              </w:r>
                            </w:p>
                          </w:txbxContent>
                        </wps:txbx>
                        <wps:bodyPr rot="0" vert="horz" wrap="none" lIns="0" tIns="0" rIns="0" bIns="0" anchor="t" anchorCtr="0" upright="1">
                          <a:spAutoFit/>
                        </wps:bodyPr>
                      </wps:wsp>
                      <wps:wsp>
                        <wps:cNvPr id="260" name="Rectangle 276"/>
                        <wps:cNvSpPr>
                          <a:spLocks noChangeArrowheads="1"/>
                        </wps:cNvSpPr>
                        <wps:spPr bwMode="auto">
                          <a:xfrm>
                            <a:off x="5611" y="1142"/>
                            <a:ext cx="132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      53,179,691 </w:t>
                              </w:r>
                            </w:p>
                          </w:txbxContent>
                        </wps:txbx>
                        <wps:bodyPr rot="0" vert="horz" wrap="none" lIns="0" tIns="0" rIns="0" bIns="0" anchor="t" anchorCtr="0" upright="1">
                          <a:spAutoFit/>
                        </wps:bodyPr>
                      </wps:wsp>
                      <wps:wsp>
                        <wps:cNvPr id="261" name="Rectangle 277"/>
                        <wps:cNvSpPr>
                          <a:spLocks noChangeArrowheads="1"/>
                        </wps:cNvSpPr>
                        <wps:spPr bwMode="auto">
                          <a:xfrm>
                            <a:off x="6935" y="1142"/>
                            <a:ext cx="132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      40,000,000 </w:t>
                              </w:r>
                            </w:p>
                          </w:txbxContent>
                        </wps:txbx>
                        <wps:bodyPr rot="0" vert="horz" wrap="none" lIns="0" tIns="0" rIns="0" bIns="0" anchor="t" anchorCtr="0" upright="1">
                          <a:spAutoFit/>
                        </wps:bodyPr>
                      </wps:wsp>
                      <wps:wsp>
                        <wps:cNvPr id="262" name="Rectangle 278"/>
                        <wps:cNvSpPr>
                          <a:spLocks noChangeArrowheads="1"/>
                        </wps:cNvSpPr>
                        <wps:spPr bwMode="auto">
                          <a:xfrm>
                            <a:off x="8416" y="1142"/>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21,375,800</w:t>
                              </w:r>
                            </w:p>
                          </w:txbxContent>
                        </wps:txbx>
                        <wps:bodyPr rot="0" vert="horz" wrap="none" lIns="0" tIns="0" rIns="0" bIns="0" anchor="t" anchorCtr="0" upright="1">
                          <a:spAutoFit/>
                        </wps:bodyPr>
                      </wps:wsp>
                      <wps:wsp>
                        <wps:cNvPr id="263" name="Rectangle 279"/>
                        <wps:cNvSpPr>
                          <a:spLocks noChangeArrowheads="1"/>
                        </wps:cNvSpPr>
                        <wps:spPr bwMode="auto">
                          <a:xfrm>
                            <a:off x="8298" y="114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264" name="Rectangle 280"/>
                        <wps:cNvSpPr>
                          <a:spLocks noChangeArrowheads="1"/>
                        </wps:cNvSpPr>
                        <wps:spPr bwMode="auto">
                          <a:xfrm>
                            <a:off x="8390" y="1142"/>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65" name="Rectangle 281"/>
                        <wps:cNvSpPr>
                          <a:spLocks noChangeArrowheads="1"/>
                        </wps:cNvSpPr>
                        <wps:spPr bwMode="auto">
                          <a:xfrm>
                            <a:off x="39" y="1666"/>
                            <a:ext cx="3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b/>
                                  <w:bCs/>
                                  <w:color w:val="000000"/>
                                  <w:sz w:val="20"/>
                                  <w:szCs w:val="20"/>
                                </w:rPr>
                                <w:t>Component B1: Citizen's Engagement</w:t>
                              </w:r>
                            </w:p>
                          </w:txbxContent>
                        </wps:txbx>
                        <wps:bodyPr rot="0" vert="horz" wrap="none" lIns="0" tIns="0" rIns="0" bIns="0" anchor="t" anchorCtr="0" upright="1">
                          <a:spAutoFit/>
                        </wps:bodyPr>
                      </wps:wsp>
                      <wps:wsp>
                        <wps:cNvPr id="267" name="Rectangle 282"/>
                        <wps:cNvSpPr>
                          <a:spLocks noChangeArrowheads="1"/>
                        </wps:cNvSpPr>
                        <wps:spPr bwMode="auto">
                          <a:xfrm>
                            <a:off x="39" y="1929"/>
                            <a:ext cx="387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B1a: Financial Transparency &amp; Accountability</w:t>
                              </w:r>
                            </w:p>
                          </w:txbxContent>
                        </wps:txbx>
                        <wps:bodyPr rot="0" vert="horz" wrap="none" lIns="0" tIns="0" rIns="0" bIns="0" anchor="t" anchorCtr="0" upright="1">
                          <a:spAutoFit/>
                        </wps:bodyPr>
                      </wps:wsp>
                      <wps:wsp>
                        <wps:cNvPr id="268" name="Rectangle 283"/>
                        <wps:cNvSpPr>
                          <a:spLocks noChangeArrowheads="1"/>
                        </wps:cNvSpPr>
                        <wps:spPr bwMode="auto">
                          <a:xfrm>
                            <a:off x="4614" y="1929"/>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12,450,000</w:t>
                              </w:r>
                            </w:p>
                          </w:txbxContent>
                        </wps:txbx>
                        <wps:bodyPr rot="0" vert="horz" wrap="none" lIns="0" tIns="0" rIns="0" bIns="0" anchor="t" anchorCtr="0" upright="1">
                          <a:spAutoFit/>
                        </wps:bodyPr>
                      </wps:wsp>
                      <wps:wsp>
                        <wps:cNvPr id="269" name="Rectangle 284"/>
                        <wps:cNvSpPr>
                          <a:spLocks noChangeArrowheads="1"/>
                        </wps:cNvSpPr>
                        <wps:spPr bwMode="auto">
                          <a:xfrm>
                            <a:off x="4326" y="192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0" name="Rectangle 285"/>
                        <wps:cNvSpPr>
                          <a:spLocks noChangeArrowheads="1"/>
                        </wps:cNvSpPr>
                        <wps:spPr bwMode="auto">
                          <a:xfrm>
                            <a:off x="4614" y="192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1" name="Rectangle 286"/>
                        <wps:cNvSpPr>
                          <a:spLocks noChangeArrowheads="1"/>
                        </wps:cNvSpPr>
                        <wps:spPr bwMode="auto">
                          <a:xfrm>
                            <a:off x="6528" y="1929"/>
                            <a:ext cx="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272" name="Rectangle 287"/>
                        <wps:cNvSpPr>
                          <a:spLocks noChangeArrowheads="1"/>
                        </wps:cNvSpPr>
                        <wps:spPr bwMode="auto">
                          <a:xfrm>
                            <a:off x="5650" y="192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3" name="Rectangle 288"/>
                        <wps:cNvSpPr>
                          <a:spLocks noChangeArrowheads="1"/>
                        </wps:cNvSpPr>
                        <wps:spPr bwMode="auto">
                          <a:xfrm>
                            <a:off x="6528" y="192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4" name="Rectangle 289"/>
                        <wps:cNvSpPr>
                          <a:spLocks noChangeArrowheads="1"/>
                        </wps:cNvSpPr>
                        <wps:spPr bwMode="auto">
                          <a:xfrm>
                            <a:off x="7354" y="1929"/>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9,500,000</w:t>
                              </w:r>
                            </w:p>
                          </w:txbxContent>
                        </wps:txbx>
                        <wps:bodyPr rot="0" vert="horz" wrap="none" lIns="0" tIns="0" rIns="0" bIns="0" anchor="t" anchorCtr="0" upright="1">
                          <a:spAutoFit/>
                        </wps:bodyPr>
                      </wps:wsp>
                      <wps:wsp>
                        <wps:cNvPr id="275" name="Rectangle 290"/>
                        <wps:cNvSpPr>
                          <a:spLocks noChangeArrowheads="1"/>
                        </wps:cNvSpPr>
                        <wps:spPr bwMode="auto">
                          <a:xfrm>
                            <a:off x="6974" y="192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6" name="Rectangle 291"/>
                        <wps:cNvSpPr>
                          <a:spLocks noChangeArrowheads="1"/>
                        </wps:cNvSpPr>
                        <wps:spPr bwMode="auto">
                          <a:xfrm>
                            <a:off x="7341" y="192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7" name="Rectangle 292"/>
                        <wps:cNvSpPr>
                          <a:spLocks noChangeArrowheads="1"/>
                        </wps:cNvSpPr>
                        <wps:spPr bwMode="auto">
                          <a:xfrm>
                            <a:off x="8508" y="1929"/>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2,950,000</w:t>
                              </w:r>
                            </w:p>
                          </w:txbxContent>
                        </wps:txbx>
                        <wps:bodyPr rot="0" vert="horz" wrap="none" lIns="0" tIns="0" rIns="0" bIns="0" anchor="t" anchorCtr="0" upright="1">
                          <a:spAutoFit/>
                        </wps:bodyPr>
                      </wps:wsp>
                      <wps:wsp>
                        <wps:cNvPr id="278" name="Rectangle 293"/>
                        <wps:cNvSpPr>
                          <a:spLocks noChangeArrowheads="1"/>
                        </wps:cNvSpPr>
                        <wps:spPr bwMode="auto">
                          <a:xfrm>
                            <a:off x="8298" y="192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79" name="Rectangle 294"/>
                        <wps:cNvSpPr>
                          <a:spLocks noChangeArrowheads="1"/>
                        </wps:cNvSpPr>
                        <wps:spPr bwMode="auto">
                          <a:xfrm>
                            <a:off x="8508" y="192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80" name="Rectangle 295"/>
                        <wps:cNvSpPr>
                          <a:spLocks noChangeArrowheads="1"/>
                        </wps:cNvSpPr>
                        <wps:spPr bwMode="auto">
                          <a:xfrm>
                            <a:off x="39" y="2191"/>
                            <a:ext cx="23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B1b: Social Accountability</w:t>
                              </w:r>
                            </w:p>
                          </w:txbxContent>
                        </wps:txbx>
                        <wps:bodyPr rot="0" vert="horz" wrap="none" lIns="0" tIns="0" rIns="0" bIns="0" anchor="t" anchorCtr="0" upright="1">
                          <a:spAutoFit/>
                        </wps:bodyPr>
                      </wps:wsp>
                      <wps:wsp>
                        <wps:cNvPr id="281" name="Rectangle 296"/>
                        <wps:cNvSpPr>
                          <a:spLocks noChangeArrowheads="1"/>
                        </wps:cNvSpPr>
                        <wps:spPr bwMode="auto">
                          <a:xfrm>
                            <a:off x="4614" y="2191"/>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20,500,000</w:t>
                              </w:r>
                            </w:p>
                          </w:txbxContent>
                        </wps:txbx>
                        <wps:bodyPr rot="0" vert="horz" wrap="none" lIns="0" tIns="0" rIns="0" bIns="0" anchor="t" anchorCtr="0" upright="1">
                          <a:spAutoFit/>
                        </wps:bodyPr>
                      </wps:wsp>
                      <wps:wsp>
                        <wps:cNvPr id="282" name="Rectangle 297"/>
                        <wps:cNvSpPr>
                          <a:spLocks noChangeArrowheads="1"/>
                        </wps:cNvSpPr>
                        <wps:spPr bwMode="auto">
                          <a:xfrm>
                            <a:off x="4326" y="219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83" name="Rectangle 298"/>
                        <wps:cNvSpPr>
                          <a:spLocks noChangeArrowheads="1"/>
                        </wps:cNvSpPr>
                        <wps:spPr bwMode="auto">
                          <a:xfrm>
                            <a:off x="4614" y="2191"/>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84" name="Rectangle 299"/>
                        <wps:cNvSpPr>
                          <a:spLocks noChangeArrowheads="1"/>
                        </wps:cNvSpPr>
                        <wps:spPr bwMode="auto">
                          <a:xfrm>
                            <a:off x="6030" y="2191"/>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7,037,100</w:t>
                              </w:r>
                            </w:p>
                          </w:txbxContent>
                        </wps:txbx>
                        <wps:bodyPr rot="0" vert="horz" wrap="none" lIns="0" tIns="0" rIns="0" bIns="0" anchor="t" anchorCtr="0" upright="1">
                          <a:spAutoFit/>
                        </wps:bodyPr>
                      </wps:wsp>
                      <wps:wsp>
                        <wps:cNvPr id="285" name="Rectangle 300"/>
                        <wps:cNvSpPr>
                          <a:spLocks noChangeArrowheads="1"/>
                        </wps:cNvSpPr>
                        <wps:spPr bwMode="auto">
                          <a:xfrm>
                            <a:off x="5650" y="219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86" name="Rectangle 301"/>
                        <wps:cNvSpPr>
                          <a:spLocks noChangeArrowheads="1"/>
                        </wps:cNvSpPr>
                        <wps:spPr bwMode="auto">
                          <a:xfrm>
                            <a:off x="6017" y="2191"/>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287" name="Rectangle 302"/>
                        <wps:cNvSpPr>
                          <a:spLocks noChangeArrowheads="1"/>
                        </wps:cNvSpPr>
                        <wps:spPr bwMode="auto">
                          <a:xfrm>
                            <a:off x="7852" y="2191"/>
                            <a:ext cx="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800" name="Rectangle 303"/>
                        <wps:cNvSpPr>
                          <a:spLocks noChangeArrowheads="1"/>
                        </wps:cNvSpPr>
                        <wps:spPr bwMode="auto">
                          <a:xfrm>
                            <a:off x="6974" y="219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01" name="Rectangle 304"/>
                        <wps:cNvSpPr>
                          <a:spLocks noChangeArrowheads="1"/>
                        </wps:cNvSpPr>
                        <wps:spPr bwMode="auto">
                          <a:xfrm>
                            <a:off x="7852" y="2191"/>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02" name="Rectangle 305"/>
                        <wps:cNvSpPr>
                          <a:spLocks noChangeArrowheads="1"/>
                        </wps:cNvSpPr>
                        <wps:spPr bwMode="auto">
                          <a:xfrm>
                            <a:off x="8416" y="2191"/>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13,462,900</w:t>
                              </w:r>
                            </w:p>
                          </w:txbxContent>
                        </wps:txbx>
                        <wps:bodyPr rot="0" vert="horz" wrap="none" lIns="0" tIns="0" rIns="0" bIns="0" anchor="t" anchorCtr="0" upright="1">
                          <a:spAutoFit/>
                        </wps:bodyPr>
                      </wps:wsp>
                      <wps:wsp>
                        <wps:cNvPr id="803" name="Rectangle 306"/>
                        <wps:cNvSpPr>
                          <a:spLocks noChangeArrowheads="1"/>
                        </wps:cNvSpPr>
                        <wps:spPr bwMode="auto">
                          <a:xfrm>
                            <a:off x="8298" y="219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804" name="Rectangle 307"/>
                        <wps:cNvSpPr>
                          <a:spLocks noChangeArrowheads="1"/>
                        </wps:cNvSpPr>
                        <wps:spPr bwMode="auto">
                          <a:xfrm>
                            <a:off x="8390" y="2191"/>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05" name="Rectangle 308"/>
                        <wps:cNvSpPr>
                          <a:spLocks noChangeArrowheads="1"/>
                        </wps:cNvSpPr>
                        <wps:spPr bwMode="auto">
                          <a:xfrm>
                            <a:off x="39" y="2454"/>
                            <a:ext cx="318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B1c: Grievance Redress Mechanisms</w:t>
                              </w:r>
                            </w:p>
                          </w:txbxContent>
                        </wps:txbx>
                        <wps:bodyPr rot="0" vert="horz" wrap="none" lIns="0" tIns="0" rIns="0" bIns="0" anchor="t" anchorCtr="0" upright="1">
                          <a:spAutoFit/>
                        </wps:bodyPr>
                      </wps:wsp>
                      <wps:wsp>
                        <wps:cNvPr id="806" name="Rectangle 309"/>
                        <wps:cNvSpPr>
                          <a:spLocks noChangeArrowheads="1"/>
                        </wps:cNvSpPr>
                        <wps:spPr bwMode="auto">
                          <a:xfrm>
                            <a:off x="4706" y="2454"/>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2,020,000</w:t>
                              </w:r>
                            </w:p>
                          </w:txbxContent>
                        </wps:txbx>
                        <wps:bodyPr rot="0" vert="horz" wrap="none" lIns="0" tIns="0" rIns="0" bIns="0" anchor="t" anchorCtr="0" upright="1">
                          <a:spAutoFit/>
                        </wps:bodyPr>
                      </wps:wsp>
                      <wps:wsp>
                        <wps:cNvPr id="807" name="Rectangle 310"/>
                        <wps:cNvSpPr>
                          <a:spLocks noChangeArrowheads="1"/>
                        </wps:cNvSpPr>
                        <wps:spPr bwMode="auto">
                          <a:xfrm>
                            <a:off x="4326" y="245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08" name="Rectangle 311"/>
                        <wps:cNvSpPr>
                          <a:spLocks noChangeArrowheads="1"/>
                        </wps:cNvSpPr>
                        <wps:spPr bwMode="auto">
                          <a:xfrm>
                            <a:off x="4693" y="2454"/>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09" name="Rectangle 312"/>
                        <wps:cNvSpPr>
                          <a:spLocks noChangeArrowheads="1"/>
                        </wps:cNvSpPr>
                        <wps:spPr bwMode="auto">
                          <a:xfrm>
                            <a:off x="6030" y="2454"/>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1,520,000</w:t>
                              </w:r>
                            </w:p>
                          </w:txbxContent>
                        </wps:txbx>
                        <wps:bodyPr rot="0" vert="horz" wrap="none" lIns="0" tIns="0" rIns="0" bIns="0" anchor="t" anchorCtr="0" upright="1">
                          <a:spAutoFit/>
                        </wps:bodyPr>
                      </wps:wsp>
                      <wps:wsp>
                        <wps:cNvPr id="810" name="Rectangle 313"/>
                        <wps:cNvSpPr>
                          <a:spLocks noChangeArrowheads="1"/>
                        </wps:cNvSpPr>
                        <wps:spPr bwMode="auto">
                          <a:xfrm>
                            <a:off x="5650" y="245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1" name="Rectangle 314"/>
                        <wps:cNvSpPr>
                          <a:spLocks noChangeArrowheads="1"/>
                        </wps:cNvSpPr>
                        <wps:spPr bwMode="auto">
                          <a:xfrm>
                            <a:off x="6017" y="2454"/>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2" name="Rectangle 315"/>
                        <wps:cNvSpPr>
                          <a:spLocks noChangeArrowheads="1"/>
                        </wps:cNvSpPr>
                        <wps:spPr bwMode="auto">
                          <a:xfrm>
                            <a:off x="7498" y="2454"/>
                            <a:ext cx="65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500,000</w:t>
                              </w:r>
                            </w:p>
                          </w:txbxContent>
                        </wps:txbx>
                        <wps:bodyPr rot="0" vert="horz" wrap="none" lIns="0" tIns="0" rIns="0" bIns="0" anchor="t" anchorCtr="0" upright="1">
                          <a:spAutoFit/>
                        </wps:bodyPr>
                      </wps:wsp>
                      <wps:wsp>
                        <wps:cNvPr id="813" name="Rectangle 316"/>
                        <wps:cNvSpPr>
                          <a:spLocks noChangeArrowheads="1"/>
                        </wps:cNvSpPr>
                        <wps:spPr bwMode="auto">
                          <a:xfrm>
                            <a:off x="6974" y="245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4" name="Rectangle 317"/>
                        <wps:cNvSpPr>
                          <a:spLocks noChangeArrowheads="1"/>
                        </wps:cNvSpPr>
                        <wps:spPr bwMode="auto">
                          <a:xfrm>
                            <a:off x="7498" y="2454"/>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5" name="Rectangle 318"/>
                        <wps:cNvSpPr>
                          <a:spLocks noChangeArrowheads="1"/>
                        </wps:cNvSpPr>
                        <wps:spPr bwMode="auto">
                          <a:xfrm>
                            <a:off x="9006" y="2454"/>
                            <a:ext cx="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816" name="Rectangle 319"/>
                        <wps:cNvSpPr>
                          <a:spLocks noChangeArrowheads="1"/>
                        </wps:cNvSpPr>
                        <wps:spPr bwMode="auto">
                          <a:xfrm>
                            <a:off x="8298" y="245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7" name="Rectangle 320"/>
                        <wps:cNvSpPr>
                          <a:spLocks noChangeArrowheads="1"/>
                        </wps:cNvSpPr>
                        <wps:spPr bwMode="auto">
                          <a:xfrm>
                            <a:off x="8980" y="2454"/>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18" name="Rectangle 321"/>
                        <wps:cNvSpPr>
                          <a:spLocks noChangeArrowheads="1"/>
                        </wps:cNvSpPr>
                        <wps:spPr bwMode="auto">
                          <a:xfrm>
                            <a:off x="39" y="2716"/>
                            <a:ext cx="172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Total: Component B1 </w:t>
                              </w:r>
                            </w:p>
                          </w:txbxContent>
                        </wps:txbx>
                        <wps:bodyPr rot="0" vert="horz" wrap="none" lIns="0" tIns="0" rIns="0" bIns="0" anchor="t" anchorCtr="0" upright="1">
                          <a:spAutoFit/>
                        </wps:bodyPr>
                      </wps:wsp>
                      <wps:wsp>
                        <wps:cNvPr id="819" name="Rectangle 322"/>
                        <wps:cNvSpPr>
                          <a:spLocks noChangeArrowheads="1"/>
                        </wps:cNvSpPr>
                        <wps:spPr bwMode="auto">
                          <a:xfrm>
                            <a:off x="4614" y="2716"/>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34,970,000</w:t>
                              </w:r>
                            </w:p>
                          </w:txbxContent>
                        </wps:txbx>
                        <wps:bodyPr rot="0" vert="horz" wrap="none" lIns="0" tIns="0" rIns="0" bIns="0" anchor="t" anchorCtr="0" upright="1">
                          <a:spAutoFit/>
                        </wps:bodyPr>
                      </wps:wsp>
                      <wps:wsp>
                        <wps:cNvPr id="820" name="Rectangle 323"/>
                        <wps:cNvSpPr>
                          <a:spLocks noChangeArrowheads="1"/>
                        </wps:cNvSpPr>
                        <wps:spPr bwMode="auto">
                          <a:xfrm>
                            <a:off x="4326" y="271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1" name="Rectangle 324"/>
                        <wps:cNvSpPr>
                          <a:spLocks noChangeArrowheads="1"/>
                        </wps:cNvSpPr>
                        <wps:spPr bwMode="auto">
                          <a:xfrm>
                            <a:off x="4614" y="271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2" name="Rectangle 325"/>
                        <wps:cNvSpPr>
                          <a:spLocks noChangeArrowheads="1"/>
                        </wps:cNvSpPr>
                        <wps:spPr bwMode="auto">
                          <a:xfrm>
                            <a:off x="6030" y="2716"/>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8,557,100</w:t>
                              </w:r>
                            </w:p>
                          </w:txbxContent>
                        </wps:txbx>
                        <wps:bodyPr rot="0" vert="horz" wrap="none" lIns="0" tIns="0" rIns="0" bIns="0" anchor="t" anchorCtr="0" upright="1">
                          <a:spAutoFit/>
                        </wps:bodyPr>
                      </wps:wsp>
                      <wps:wsp>
                        <wps:cNvPr id="823" name="Rectangle 326"/>
                        <wps:cNvSpPr>
                          <a:spLocks noChangeArrowheads="1"/>
                        </wps:cNvSpPr>
                        <wps:spPr bwMode="auto">
                          <a:xfrm>
                            <a:off x="5650" y="271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4" name="Rectangle 327"/>
                        <wps:cNvSpPr>
                          <a:spLocks noChangeArrowheads="1"/>
                        </wps:cNvSpPr>
                        <wps:spPr bwMode="auto">
                          <a:xfrm>
                            <a:off x="6017" y="271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5" name="Rectangle 328"/>
                        <wps:cNvSpPr>
                          <a:spLocks noChangeArrowheads="1"/>
                        </wps:cNvSpPr>
                        <wps:spPr bwMode="auto">
                          <a:xfrm>
                            <a:off x="7263" y="2716"/>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10,000,000</w:t>
                              </w:r>
                            </w:p>
                          </w:txbxContent>
                        </wps:txbx>
                        <wps:bodyPr rot="0" vert="horz" wrap="none" lIns="0" tIns="0" rIns="0" bIns="0" anchor="t" anchorCtr="0" upright="1">
                          <a:spAutoFit/>
                        </wps:bodyPr>
                      </wps:wsp>
                      <wps:wsp>
                        <wps:cNvPr id="826" name="Rectangle 329"/>
                        <wps:cNvSpPr>
                          <a:spLocks noChangeArrowheads="1"/>
                        </wps:cNvSpPr>
                        <wps:spPr bwMode="auto">
                          <a:xfrm>
                            <a:off x="6974" y="271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7" name="Rectangle 330"/>
                        <wps:cNvSpPr>
                          <a:spLocks noChangeArrowheads="1"/>
                        </wps:cNvSpPr>
                        <wps:spPr bwMode="auto">
                          <a:xfrm>
                            <a:off x="7263" y="271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28" name="Rectangle 331"/>
                        <wps:cNvSpPr>
                          <a:spLocks noChangeArrowheads="1"/>
                        </wps:cNvSpPr>
                        <wps:spPr bwMode="auto">
                          <a:xfrm>
                            <a:off x="8416" y="2716"/>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16,412,900</w:t>
                              </w:r>
                            </w:p>
                          </w:txbxContent>
                        </wps:txbx>
                        <wps:bodyPr rot="0" vert="horz" wrap="none" lIns="0" tIns="0" rIns="0" bIns="0" anchor="t" anchorCtr="0" upright="1">
                          <a:spAutoFit/>
                        </wps:bodyPr>
                      </wps:wsp>
                      <wps:wsp>
                        <wps:cNvPr id="829" name="Rectangle 332"/>
                        <wps:cNvSpPr>
                          <a:spLocks noChangeArrowheads="1"/>
                        </wps:cNvSpPr>
                        <wps:spPr bwMode="auto">
                          <a:xfrm>
                            <a:off x="8298" y="271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830" name="Rectangle 333"/>
                        <wps:cNvSpPr>
                          <a:spLocks noChangeArrowheads="1"/>
                        </wps:cNvSpPr>
                        <wps:spPr bwMode="auto">
                          <a:xfrm>
                            <a:off x="8390" y="271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31" name="Rectangle 334"/>
                        <wps:cNvSpPr>
                          <a:spLocks noChangeArrowheads="1"/>
                        </wps:cNvSpPr>
                        <wps:spPr bwMode="auto">
                          <a:xfrm>
                            <a:off x="39" y="3241"/>
                            <a:ext cx="424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b/>
                                  <w:bCs/>
                                  <w:color w:val="000000"/>
                                  <w:sz w:val="20"/>
                                  <w:szCs w:val="20"/>
                                </w:rPr>
                                <w:t>Component B2: Local Public Financial Management</w:t>
                              </w:r>
                            </w:p>
                          </w:txbxContent>
                        </wps:txbx>
                        <wps:bodyPr rot="0" vert="horz" wrap="none" lIns="0" tIns="0" rIns="0" bIns="0" anchor="t" anchorCtr="0" upright="1">
                          <a:spAutoFit/>
                        </wps:bodyPr>
                      </wps:wsp>
                      <wps:wsp>
                        <wps:cNvPr id="832" name="Rectangle 335"/>
                        <wps:cNvSpPr>
                          <a:spLocks noChangeArrowheads="1"/>
                        </wps:cNvSpPr>
                        <wps:spPr bwMode="auto">
                          <a:xfrm>
                            <a:off x="39" y="3503"/>
                            <a:ext cx="417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B2a: Woreda PFM &amp; procurement strengthening</w:t>
                              </w:r>
                            </w:p>
                          </w:txbxContent>
                        </wps:txbx>
                        <wps:bodyPr rot="0" vert="horz" wrap="none" lIns="0" tIns="0" rIns="0" bIns="0" anchor="t" anchorCtr="0" upright="1">
                          <a:spAutoFit/>
                        </wps:bodyPr>
                      </wps:wsp>
                      <wps:wsp>
                        <wps:cNvPr id="833" name="Rectangle 336"/>
                        <wps:cNvSpPr>
                          <a:spLocks noChangeArrowheads="1"/>
                        </wps:cNvSpPr>
                        <wps:spPr bwMode="auto">
                          <a:xfrm>
                            <a:off x="4614" y="3503"/>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22,784,817</w:t>
                              </w:r>
                            </w:p>
                          </w:txbxContent>
                        </wps:txbx>
                        <wps:bodyPr rot="0" vert="horz" wrap="none" lIns="0" tIns="0" rIns="0" bIns="0" anchor="t" anchorCtr="0" upright="1">
                          <a:spAutoFit/>
                        </wps:bodyPr>
                      </wps:wsp>
                      <wps:wsp>
                        <wps:cNvPr id="834" name="Rectangle 337"/>
                        <wps:cNvSpPr>
                          <a:spLocks noChangeArrowheads="1"/>
                        </wps:cNvSpPr>
                        <wps:spPr bwMode="auto">
                          <a:xfrm>
                            <a:off x="4326" y="350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35" name="Rectangle 338"/>
                        <wps:cNvSpPr>
                          <a:spLocks noChangeArrowheads="1"/>
                        </wps:cNvSpPr>
                        <wps:spPr bwMode="auto">
                          <a:xfrm>
                            <a:off x="4614" y="350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36" name="Rectangle 339"/>
                        <wps:cNvSpPr>
                          <a:spLocks noChangeArrowheads="1"/>
                        </wps:cNvSpPr>
                        <wps:spPr bwMode="auto">
                          <a:xfrm>
                            <a:off x="39" y="3766"/>
                            <a:ext cx="268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B2b: IBEX roll-out and support</w:t>
                              </w:r>
                            </w:p>
                          </w:txbxContent>
                        </wps:txbx>
                        <wps:bodyPr rot="0" vert="horz" wrap="none" lIns="0" tIns="0" rIns="0" bIns="0" anchor="t" anchorCtr="0" upright="1">
                          <a:spAutoFit/>
                        </wps:bodyPr>
                      </wps:wsp>
                      <wps:wsp>
                        <wps:cNvPr id="837" name="Rectangle 340"/>
                        <wps:cNvSpPr>
                          <a:spLocks noChangeArrowheads="1"/>
                        </wps:cNvSpPr>
                        <wps:spPr bwMode="auto">
                          <a:xfrm>
                            <a:off x="4706" y="3766"/>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5,420,357</w:t>
                              </w:r>
                            </w:p>
                          </w:txbxContent>
                        </wps:txbx>
                        <wps:bodyPr rot="0" vert="horz" wrap="none" lIns="0" tIns="0" rIns="0" bIns="0" anchor="t" anchorCtr="0" upright="1">
                          <a:spAutoFit/>
                        </wps:bodyPr>
                      </wps:wsp>
                      <wps:wsp>
                        <wps:cNvPr id="838" name="Rectangle 341"/>
                        <wps:cNvSpPr>
                          <a:spLocks noChangeArrowheads="1"/>
                        </wps:cNvSpPr>
                        <wps:spPr bwMode="auto">
                          <a:xfrm>
                            <a:off x="4326" y="376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39" name="Rectangle 342"/>
                        <wps:cNvSpPr>
                          <a:spLocks noChangeArrowheads="1"/>
                        </wps:cNvSpPr>
                        <wps:spPr bwMode="auto">
                          <a:xfrm>
                            <a:off x="4693" y="376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40" name="Rectangle 343"/>
                        <wps:cNvSpPr>
                          <a:spLocks noChangeArrowheads="1"/>
                        </wps:cNvSpPr>
                        <wps:spPr bwMode="auto">
                          <a:xfrm>
                            <a:off x="39" y="4028"/>
                            <a:ext cx="36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B2c: Regional training &amp; program support</w:t>
                              </w:r>
                            </w:p>
                          </w:txbxContent>
                        </wps:txbx>
                        <wps:bodyPr rot="0" vert="horz" wrap="none" lIns="0" tIns="0" rIns="0" bIns="0" anchor="t" anchorCtr="0" upright="1">
                          <a:spAutoFit/>
                        </wps:bodyPr>
                      </wps:wsp>
                      <wps:wsp>
                        <wps:cNvPr id="841" name="Rectangle 344"/>
                        <wps:cNvSpPr>
                          <a:spLocks noChangeArrowheads="1"/>
                        </wps:cNvSpPr>
                        <wps:spPr bwMode="auto">
                          <a:xfrm>
                            <a:off x="4614" y="4028"/>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19,380,317</w:t>
                              </w:r>
                            </w:p>
                          </w:txbxContent>
                        </wps:txbx>
                        <wps:bodyPr rot="0" vert="horz" wrap="none" lIns="0" tIns="0" rIns="0" bIns="0" anchor="t" anchorCtr="0" upright="1">
                          <a:spAutoFit/>
                        </wps:bodyPr>
                      </wps:wsp>
                      <wps:wsp>
                        <wps:cNvPr id="842" name="Rectangle 345"/>
                        <wps:cNvSpPr>
                          <a:spLocks noChangeArrowheads="1"/>
                        </wps:cNvSpPr>
                        <wps:spPr bwMode="auto">
                          <a:xfrm>
                            <a:off x="4326" y="402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43" name="Rectangle 346"/>
                        <wps:cNvSpPr>
                          <a:spLocks noChangeArrowheads="1"/>
                        </wps:cNvSpPr>
                        <wps:spPr bwMode="auto">
                          <a:xfrm>
                            <a:off x="4614" y="402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44" name="Rectangle 347"/>
                        <wps:cNvSpPr>
                          <a:spLocks noChangeArrowheads="1"/>
                        </wps:cNvSpPr>
                        <wps:spPr bwMode="auto">
                          <a:xfrm>
                            <a:off x="39" y="4291"/>
                            <a:ext cx="38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B2d: Support to External Audit &amp; Parliament</w:t>
                              </w:r>
                            </w:p>
                          </w:txbxContent>
                        </wps:txbx>
                        <wps:bodyPr rot="0" vert="horz" wrap="none" lIns="0" tIns="0" rIns="0" bIns="0" anchor="t" anchorCtr="0" upright="1">
                          <a:spAutoFit/>
                        </wps:bodyPr>
                      </wps:wsp>
                      <wps:wsp>
                        <wps:cNvPr id="845" name="Rectangle 348"/>
                        <wps:cNvSpPr>
                          <a:spLocks noChangeArrowheads="1"/>
                        </wps:cNvSpPr>
                        <wps:spPr bwMode="auto">
                          <a:xfrm>
                            <a:off x="4706" y="4291"/>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5,000,000</w:t>
                              </w:r>
                            </w:p>
                          </w:txbxContent>
                        </wps:txbx>
                        <wps:bodyPr rot="0" vert="horz" wrap="none" lIns="0" tIns="0" rIns="0" bIns="0" anchor="t" anchorCtr="0" upright="1">
                          <a:spAutoFit/>
                        </wps:bodyPr>
                      </wps:wsp>
                      <wps:wsp>
                        <wps:cNvPr id="846" name="Rectangle 349"/>
                        <wps:cNvSpPr>
                          <a:spLocks noChangeArrowheads="1"/>
                        </wps:cNvSpPr>
                        <wps:spPr bwMode="auto">
                          <a:xfrm>
                            <a:off x="4326" y="429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47" name="Rectangle 350"/>
                        <wps:cNvSpPr>
                          <a:spLocks noChangeArrowheads="1"/>
                        </wps:cNvSpPr>
                        <wps:spPr bwMode="auto">
                          <a:xfrm>
                            <a:off x="4693" y="4291"/>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48" name="Rectangle 351"/>
                        <wps:cNvSpPr>
                          <a:spLocks noChangeArrowheads="1"/>
                        </wps:cNvSpPr>
                        <wps:spPr bwMode="auto">
                          <a:xfrm>
                            <a:off x="39" y="4553"/>
                            <a:ext cx="172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Total: Component B2 </w:t>
                              </w:r>
                            </w:p>
                          </w:txbxContent>
                        </wps:txbx>
                        <wps:bodyPr rot="0" vert="horz" wrap="none" lIns="0" tIns="0" rIns="0" bIns="0" anchor="t" anchorCtr="0" upright="1">
                          <a:spAutoFit/>
                        </wps:bodyPr>
                      </wps:wsp>
                      <wps:wsp>
                        <wps:cNvPr id="849" name="Rectangle 352"/>
                        <wps:cNvSpPr>
                          <a:spLocks noChangeArrowheads="1"/>
                        </wps:cNvSpPr>
                        <wps:spPr bwMode="auto">
                          <a:xfrm>
                            <a:off x="4614" y="4553"/>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52,585,491</w:t>
                              </w:r>
                            </w:p>
                          </w:txbxContent>
                        </wps:txbx>
                        <wps:bodyPr rot="0" vert="horz" wrap="none" lIns="0" tIns="0" rIns="0" bIns="0" anchor="t" anchorCtr="0" upright="1">
                          <a:spAutoFit/>
                        </wps:bodyPr>
                      </wps:wsp>
                      <wps:wsp>
                        <wps:cNvPr id="850" name="Rectangle 353"/>
                        <wps:cNvSpPr>
                          <a:spLocks noChangeArrowheads="1"/>
                        </wps:cNvSpPr>
                        <wps:spPr bwMode="auto">
                          <a:xfrm>
                            <a:off x="4326" y="455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1" name="Rectangle 354"/>
                        <wps:cNvSpPr>
                          <a:spLocks noChangeArrowheads="1"/>
                        </wps:cNvSpPr>
                        <wps:spPr bwMode="auto">
                          <a:xfrm>
                            <a:off x="4614" y="455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2" name="Rectangle 355"/>
                        <wps:cNvSpPr>
                          <a:spLocks noChangeArrowheads="1"/>
                        </wps:cNvSpPr>
                        <wps:spPr bwMode="auto">
                          <a:xfrm>
                            <a:off x="5938" y="4553"/>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32,585,491</w:t>
                              </w:r>
                            </w:p>
                          </w:txbxContent>
                        </wps:txbx>
                        <wps:bodyPr rot="0" vert="horz" wrap="none" lIns="0" tIns="0" rIns="0" bIns="0" anchor="t" anchorCtr="0" upright="1">
                          <a:spAutoFit/>
                        </wps:bodyPr>
                      </wps:wsp>
                      <wps:wsp>
                        <wps:cNvPr id="853" name="Rectangle 356"/>
                        <wps:cNvSpPr>
                          <a:spLocks noChangeArrowheads="1"/>
                        </wps:cNvSpPr>
                        <wps:spPr bwMode="auto">
                          <a:xfrm>
                            <a:off x="5650" y="455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4" name="Rectangle 357"/>
                        <wps:cNvSpPr>
                          <a:spLocks noChangeArrowheads="1"/>
                        </wps:cNvSpPr>
                        <wps:spPr bwMode="auto">
                          <a:xfrm>
                            <a:off x="5938" y="455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5" name="Rectangle 358"/>
                        <wps:cNvSpPr>
                          <a:spLocks noChangeArrowheads="1"/>
                        </wps:cNvSpPr>
                        <wps:spPr bwMode="auto">
                          <a:xfrm>
                            <a:off x="7263" y="4553"/>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20,000,000</w:t>
                              </w:r>
                            </w:p>
                          </w:txbxContent>
                        </wps:txbx>
                        <wps:bodyPr rot="0" vert="horz" wrap="none" lIns="0" tIns="0" rIns="0" bIns="0" anchor="t" anchorCtr="0" upright="1">
                          <a:spAutoFit/>
                        </wps:bodyPr>
                      </wps:wsp>
                      <wps:wsp>
                        <wps:cNvPr id="856" name="Rectangle 359"/>
                        <wps:cNvSpPr>
                          <a:spLocks noChangeArrowheads="1"/>
                        </wps:cNvSpPr>
                        <wps:spPr bwMode="auto">
                          <a:xfrm>
                            <a:off x="6974" y="455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7" name="Rectangle 360"/>
                        <wps:cNvSpPr>
                          <a:spLocks noChangeArrowheads="1"/>
                        </wps:cNvSpPr>
                        <wps:spPr bwMode="auto">
                          <a:xfrm>
                            <a:off x="7263" y="455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58" name="Rectangle 361"/>
                        <wps:cNvSpPr>
                          <a:spLocks noChangeArrowheads="1"/>
                        </wps:cNvSpPr>
                        <wps:spPr bwMode="auto">
                          <a:xfrm>
                            <a:off x="9006" y="4553"/>
                            <a:ext cx="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w:t>
                              </w:r>
                            </w:p>
                          </w:txbxContent>
                        </wps:txbx>
                        <wps:bodyPr rot="0" vert="horz" wrap="none" lIns="0" tIns="0" rIns="0" bIns="0" anchor="t" anchorCtr="0" upright="1">
                          <a:spAutoFit/>
                        </wps:bodyPr>
                      </wps:wsp>
                      <wps:wsp>
                        <wps:cNvPr id="859" name="Rectangle 362"/>
                        <wps:cNvSpPr>
                          <a:spLocks noChangeArrowheads="1"/>
                        </wps:cNvSpPr>
                        <wps:spPr bwMode="auto">
                          <a:xfrm>
                            <a:off x="8298" y="455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60" name="Rectangle 363"/>
                        <wps:cNvSpPr>
                          <a:spLocks noChangeArrowheads="1"/>
                        </wps:cNvSpPr>
                        <wps:spPr bwMode="auto">
                          <a:xfrm>
                            <a:off x="8980" y="455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61" name="Rectangle 364"/>
                        <wps:cNvSpPr>
                          <a:spLocks noChangeArrowheads="1"/>
                        </wps:cNvSpPr>
                        <wps:spPr bwMode="auto">
                          <a:xfrm>
                            <a:off x="39" y="5078"/>
                            <a:ext cx="312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b/>
                                  <w:bCs/>
                                  <w:color w:val="000000"/>
                                  <w:sz w:val="20"/>
                                  <w:szCs w:val="20"/>
                                </w:rPr>
                                <w:t>Component B3: Managing For Results</w:t>
                              </w:r>
                            </w:p>
                          </w:txbxContent>
                        </wps:txbx>
                        <wps:bodyPr rot="0" vert="horz" wrap="none" lIns="0" tIns="0" rIns="0" bIns="0" anchor="t" anchorCtr="0" upright="1">
                          <a:spAutoFit/>
                        </wps:bodyPr>
                      </wps:wsp>
                      <wps:wsp>
                        <wps:cNvPr id="862" name="Rectangle 365"/>
                        <wps:cNvSpPr>
                          <a:spLocks noChangeArrowheads="1"/>
                        </wps:cNvSpPr>
                        <wps:spPr bwMode="auto">
                          <a:xfrm>
                            <a:off x="39" y="5340"/>
                            <a:ext cx="340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B3a: Results Framework and Monitoring</w:t>
                              </w:r>
                            </w:p>
                          </w:txbxContent>
                        </wps:txbx>
                        <wps:bodyPr rot="0" vert="horz" wrap="none" lIns="0" tIns="0" rIns="0" bIns="0" anchor="t" anchorCtr="0" upright="1">
                          <a:spAutoFit/>
                        </wps:bodyPr>
                      </wps:wsp>
                      <wps:wsp>
                        <wps:cNvPr id="863" name="Rectangle 366"/>
                        <wps:cNvSpPr>
                          <a:spLocks noChangeArrowheads="1"/>
                        </wps:cNvSpPr>
                        <wps:spPr bwMode="auto">
                          <a:xfrm>
                            <a:off x="4850" y="5340"/>
                            <a:ext cx="65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600,000</w:t>
                              </w:r>
                            </w:p>
                          </w:txbxContent>
                        </wps:txbx>
                        <wps:bodyPr rot="0" vert="horz" wrap="none" lIns="0" tIns="0" rIns="0" bIns="0" anchor="t" anchorCtr="0" upright="1">
                          <a:spAutoFit/>
                        </wps:bodyPr>
                      </wps:wsp>
                      <wps:wsp>
                        <wps:cNvPr id="864" name="Rectangle 367"/>
                        <wps:cNvSpPr>
                          <a:spLocks noChangeArrowheads="1"/>
                        </wps:cNvSpPr>
                        <wps:spPr bwMode="auto">
                          <a:xfrm>
                            <a:off x="4326" y="534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65" name="Rectangle 368"/>
                        <wps:cNvSpPr>
                          <a:spLocks noChangeArrowheads="1"/>
                        </wps:cNvSpPr>
                        <wps:spPr bwMode="auto">
                          <a:xfrm>
                            <a:off x="4850" y="5340"/>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66" name="Rectangle 369"/>
                        <wps:cNvSpPr>
                          <a:spLocks noChangeArrowheads="1"/>
                        </wps:cNvSpPr>
                        <wps:spPr bwMode="auto">
                          <a:xfrm>
                            <a:off x="39" y="5603"/>
                            <a:ext cx="286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B3b: Strengthening M&amp;E Systems</w:t>
                              </w:r>
                            </w:p>
                          </w:txbxContent>
                        </wps:txbx>
                        <wps:bodyPr rot="0" vert="horz" wrap="none" lIns="0" tIns="0" rIns="0" bIns="0" anchor="t" anchorCtr="0" upright="1">
                          <a:spAutoFit/>
                        </wps:bodyPr>
                      </wps:wsp>
                      <wps:wsp>
                        <wps:cNvPr id="867" name="Rectangle 370"/>
                        <wps:cNvSpPr>
                          <a:spLocks noChangeArrowheads="1"/>
                        </wps:cNvSpPr>
                        <wps:spPr bwMode="auto">
                          <a:xfrm>
                            <a:off x="4614" y="5603"/>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20,700,000</w:t>
                              </w:r>
                            </w:p>
                          </w:txbxContent>
                        </wps:txbx>
                        <wps:bodyPr rot="0" vert="horz" wrap="none" lIns="0" tIns="0" rIns="0" bIns="0" anchor="t" anchorCtr="0" upright="1">
                          <a:spAutoFit/>
                        </wps:bodyPr>
                      </wps:wsp>
                      <wps:wsp>
                        <wps:cNvPr id="868" name="Rectangle 371"/>
                        <wps:cNvSpPr>
                          <a:spLocks noChangeArrowheads="1"/>
                        </wps:cNvSpPr>
                        <wps:spPr bwMode="auto">
                          <a:xfrm>
                            <a:off x="4326" y="560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69" name="Rectangle 372"/>
                        <wps:cNvSpPr>
                          <a:spLocks noChangeArrowheads="1"/>
                        </wps:cNvSpPr>
                        <wps:spPr bwMode="auto">
                          <a:xfrm>
                            <a:off x="4614" y="5603"/>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70" name="Rectangle 373"/>
                        <wps:cNvSpPr>
                          <a:spLocks noChangeArrowheads="1"/>
                        </wps:cNvSpPr>
                        <wps:spPr bwMode="auto">
                          <a:xfrm>
                            <a:off x="39" y="5865"/>
                            <a:ext cx="423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B3c: Demand-driven, Collaborative Analytic Works</w:t>
                              </w:r>
                            </w:p>
                          </w:txbxContent>
                        </wps:txbx>
                        <wps:bodyPr rot="0" vert="horz" wrap="none" lIns="0" tIns="0" rIns="0" bIns="0" anchor="t" anchorCtr="0" upright="1">
                          <a:spAutoFit/>
                        </wps:bodyPr>
                      </wps:wsp>
                      <wps:wsp>
                        <wps:cNvPr id="871" name="Rectangle 374"/>
                        <wps:cNvSpPr>
                          <a:spLocks noChangeArrowheads="1"/>
                        </wps:cNvSpPr>
                        <wps:spPr bwMode="auto">
                          <a:xfrm>
                            <a:off x="4706" y="5865"/>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5,700,000</w:t>
                              </w:r>
                            </w:p>
                          </w:txbxContent>
                        </wps:txbx>
                        <wps:bodyPr rot="0" vert="horz" wrap="none" lIns="0" tIns="0" rIns="0" bIns="0" anchor="t" anchorCtr="0" upright="1">
                          <a:spAutoFit/>
                        </wps:bodyPr>
                      </wps:wsp>
                      <wps:wsp>
                        <wps:cNvPr id="872" name="Rectangle 375"/>
                        <wps:cNvSpPr>
                          <a:spLocks noChangeArrowheads="1"/>
                        </wps:cNvSpPr>
                        <wps:spPr bwMode="auto">
                          <a:xfrm>
                            <a:off x="4326" y="58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73" name="Rectangle 376"/>
                        <wps:cNvSpPr>
                          <a:spLocks noChangeArrowheads="1"/>
                        </wps:cNvSpPr>
                        <wps:spPr bwMode="auto">
                          <a:xfrm>
                            <a:off x="4693" y="586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74" name="Rectangle 377"/>
                        <wps:cNvSpPr>
                          <a:spLocks noChangeArrowheads="1"/>
                        </wps:cNvSpPr>
                        <wps:spPr bwMode="auto">
                          <a:xfrm>
                            <a:off x="39" y="6128"/>
                            <a:ext cx="172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Total: Component B3</w:t>
                              </w:r>
                            </w:p>
                          </w:txbxContent>
                        </wps:txbx>
                        <wps:bodyPr rot="0" vert="horz" wrap="none" lIns="0" tIns="0" rIns="0" bIns="0" anchor="t" anchorCtr="0" upright="1">
                          <a:spAutoFit/>
                        </wps:bodyPr>
                      </wps:wsp>
                      <wps:wsp>
                        <wps:cNvPr id="875" name="Rectangle 378"/>
                        <wps:cNvSpPr>
                          <a:spLocks noChangeArrowheads="1"/>
                        </wps:cNvSpPr>
                        <wps:spPr bwMode="auto">
                          <a:xfrm>
                            <a:off x="4614" y="6128"/>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27,000,000</w:t>
                              </w:r>
                            </w:p>
                          </w:txbxContent>
                        </wps:txbx>
                        <wps:bodyPr rot="0" vert="horz" wrap="none" lIns="0" tIns="0" rIns="0" bIns="0" anchor="t" anchorCtr="0" upright="1">
                          <a:spAutoFit/>
                        </wps:bodyPr>
                      </wps:wsp>
                      <wps:wsp>
                        <wps:cNvPr id="876" name="Rectangle 379"/>
                        <wps:cNvSpPr>
                          <a:spLocks noChangeArrowheads="1"/>
                        </wps:cNvSpPr>
                        <wps:spPr bwMode="auto">
                          <a:xfrm>
                            <a:off x="4326" y="612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77" name="Rectangle 380"/>
                        <wps:cNvSpPr>
                          <a:spLocks noChangeArrowheads="1"/>
                        </wps:cNvSpPr>
                        <wps:spPr bwMode="auto">
                          <a:xfrm>
                            <a:off x="4614" y="612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78" name="Rectangle 381"/>
                        <wps:cNvSpPr>
                          <a:spLocks noChangeArrowheads="1"/>
                        </wps:cNvSpPr>
                        <wps:spPr bwMode="auto">
                          <a:xfrm>
                            <a:off x="5938" y="6128"/>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12,037,100</w:t>
                              </w:r>
                            </w:p>
                          </w:txbxContent>
                        </wps:txbx>
                        <wps:bodyPr rot="0" vert="horz" wrap="none" lIns="0" tIns="0" rIns="0" bIns="0" anchor="t" anchorCtr="0" upright="1">
                          <a:spAutoFit/>
                        </wps:bodyPr>
                      </wps:wsp>
                      <wps:wsp>
                        <wps:cNvPr id="879" name="Rectangle 382"/>
                        <wps:cNvSpPr>
                          <a:spLocks noChangeArrowheads="1"/>
                        </wps:cNvSpPr>
                        <wps:spPr bwMode="auto">
                          <a:xfrm>
                            <a:off x="5650" y="612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0" name="Rectangle 383"/>
                        <wps:cNvSpPr>
                          <a:spLocks noChangeArrowheads="1"/>
                        </wps:cNvSpPr>
                        <wps:spPr bwMode="auto">
                          <a:xfrm>
                            <a:off x="5938" y="612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1" name="Rectangle 384"/>
                        <wps:cNvSpPr>
                          <a:spLocks noChangeArrowheads="1"/>
                        </wps:cNvSpPr>
                        <wps:spPr bwMode="auto">
                          <a:xfrm>
                            <a:off x="7263" y="6128"/>
                            <a:ext cx="9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10,000,000</w:t>
                              </w:r>
                            </w:p>
                          </w:txbxContent>
                        </wps:txbx>
                        <wps:bodyPr rot="0" vert="horz" wrap="none" lIns="0" tIns="0" rIns="0" bIns="0" anchor="t" anchorCtr="0" upright="1">
                          <a:spAutoFit/>
                        </wps:bodyPr>
                      </wps:wsp>
                      <wps:wsp>
                        <wps:cNvPr id="882" name="Rectangle 385"/>
                        <wps:cNvSpPr>
                          <a:spLocks noChangeArrowheads="1"/>
                        </wps:cNvSpPr>
                        <wps:spPr bwMode="auto">
                          <a:xfrm>
                            <a:off x="6974" y="612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3" name="Rectangle 386"/>
                        <wps:cNvSpPr>
                          <a:spLocks noChangeArrowheads="1"/>
                        </wps:cNvSpPr>
                        <wps:spPr bwMode="auto">
                          <a:xfrm>
                            <a:off x="7263" y="612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4" name="Rectangle 387"/>
                        <wps:cNvSpPr>
                          <a:spLocks noChangeArrowheads="1"/>
                        </wps:cNvSpPr>
                        <wps:spPr bwMode="auto">
                          <a:xfrm>
                            <a:off x="8508" y="6128"/>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4,962,900</w:t>
                              </w:r>
                            </w:p>
                          </w:txbxContent>
                        </wps:txbx>
                        <wps:bodyPr rot="0" vert="horz" wrap="none" lIns="0" tIns="0" rIns="0" bIns="0" anchor="t" anchorCtr="0" upright="1">
                          <a:spAutoFit/>
                        </wps:bodyPr>
                      </wps:wsp>
                      <wps:wsp>
                        <wps:cNvPr id="885" name="Rectangle 388"/>
                        <wps:cNvSpPr>
                          <a:spLocks noChangeArrowheads="1"/>
                        </wps:cNvSpPr>
                        <wps:spPr bwMode="auto">
                          <a:xfrm>
                            <a:off x="8298" y="612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6" name="Rectangle 389"/>
                        <wps:cNvSpPr>
                          <a:spLocks noChangeArrowheads="1"/>
                        </wps:cNvSpPr>
                        <wps:spPr bwMode="auto">
                          <a:xfrm>
                            <a:off x="8508" y="612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
                                <w:rPr>
                                  <w:rFonts w:ascii="Calibri" w:hAnsi="Calibri" w:cs="Calibri"/>
                                  <w:color w:val="000000"/>
                                  <w:sz w:val="20"/>
                                  <w:szCs w:val="20"/>
                                </w:rPr>
                                <w:t xml:space="preserve"> </w:t>
                              </w:r>
                            </w:p>
                          </w:txbxContent>
                        </wps:txbx>
                        <wps:bodyPr rot="0" vert="horz" wrap="none" lIns="0" tIns="0" rIns="0" bIns="0" anchor="t" anchorCtr="0" upright="1">
                          <a:spAutoFit/>
                        </wps:bodyPr>
                      </wps:wsp>
                      <wps:wsp>
                        <wps:cNvPr id="887" name="Rectangle 390"/>
                        <wps:cNvSpPr>
                          <a:spLocks noChangeArrowheads="1"/>
                        </wps:cNvSpPr>
                        <wps:spPr bwMode="auto">
                          <a:xfrm>
                            <a:off x="341" y="2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txbxContent>
                        </wps:txbx>
                        <wps:bodyPr rot="0" vert="horz" wrap="none" lIns="0" tIns="0" rIns="0" bIns="0" anchor="t" anchorCtr="0" upright="1">
                          <a:spAutoFit/>
                        </wps:bodyPr>
                      </wps:wsp>
                      <wps:wsp>
                        <wps:cNvPr id="888" name="Rectangle 391"/>
                        <wps:cNvSpPr>
                          <a:spLocks noChangeArrowheads="1"/>
                        </wps:cNvSpPr>
                        <wps:spPr bwMode="auto">
                          <a:xfrm>
                            <a:off x="3762" y="35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Pr="003A5EE9" w:rsidRDefault="00E65A12" w:rsidP="003A5EE9"/>
                          </w:txbxContent>
                        </wps:txbx>
                        <wps:bodyPr rot="0" vert="horz" wrap="none" lIns="0" tIns="0" rIns="0" bIns="0" anchor="t" anchorCtr="0" upright="1">
                          <a:spAutoFit/>
                        </wps:bodyPr>
                      </wps:wsp>
                      <wps:wsp>
                        <wps:cNvPr id="889" name="Line 392"/>
                        <wps:cNvCnPr/>
                        <wps:spPr bwMode="auto">
                          <a:xfrm flipV="1">
                            <a:off x="0"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0" name="Rectangle 393"/>
                        <wps:cNvSpPr>
                          <a:spLocks noChangeArrowheads="1"/>
                        </wps:cNvSpPr>
                        <wps:spPr bwMode="auto">
                          <a:xfrm>
                            <a:off x="0"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394"/>
                        <wps:cNvSpPr>
                          <a:spLocks noChangeArrowheads="1"/>
                        </wps:cNvSpPr>
                        <wps:spPr bwMode="auto">
                          <a:xfrm>
                            <a:off x="13" y="-13"/>
                            <a:ext cx="934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395"/>
                        <wps:cNvCnPr/>
                        <wps:spPr bwMode="auto">
                          <a:xfrm flipV="1">
                            <a:off x="9347"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3" name="Rectangle 396"/>
                        <wps:cNvSpPr>
                          <a:spLocks noChangeArrowheads="1"/>
                        </wps:cNvSpPr>
                        <wps:spPr bwMode="auto">
                          <a:xfrm>
                            <a:off x="9347"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397"/>
                        <wps:cNvCnPr/>
                        <wps:spPr bwMode="auto">
                          <a:xfrm flipV="1">
                            <a:off x="4221"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5" name="Rectangle 398"/>
                        <wps:cNvSpPr>
                          <a:spLocks noChangeArrowheads="1"/>
                        </wps:cNvSpPr>
                        <wps:spPr bwMode="auto">
                          <a:xfrm>
                            <a:off x="4221"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399"/>
                        <wps:cNvCnPr/>
                        <wps:spPr bwMode="auto">
                          <a:xfrm flipV="1">
                            <a:off x="5545"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7" name="Rectangle 400"/>
                        <wps:cNvSpPr>
                          <a:spLocks noChangeArrowheads="1"/>
                        </wps:cNvSpPr>
                        <wps:spPr bwMode="auto">
                          <a:xfrm>
                            <a:off x="5545"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401"/>
                        <wps:cNvCnPr/>
                        <wps:spPr bwMode="auto">
                          <a:xfrm flipV="1">
                            <a:off x="6869"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9" name="Rectangle 402"/>
                        <wps:cNvSpPr>
                          <a:spLocks noChangeArrowheads="1"/>
                        </wps:cNvSpPr>
                        <wps:spPr bwMode="auto">
                          <a:xfrm>
                            <a:off x="6869"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403"/>
                        <wps:cNvCnPr/>
                        <wps:spPr bwMode="auto">
                          <a:xfrm flipV="1">
                            <a:off x="8193"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1" name="Rectangle 404"/>
                        <wps:cNvSpPr>
                          <a:spLocks noChangeArrowheads="1"/>
                        </wps:cNvSpPr>
                        <wps:spPr bwMode="auto">
                          <a:xfrm>
                            <a:off x="8193" y="-13"/>
                            <a:ext cx="13"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405"/>
                        <wps:cNvCnPr/>
                        <wps:spPr bwMode="auto">
                          <a:xfrm>
                            <a:off x="13" y="590"/>
                            <a:ext cx="932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Rectangle 406"/>
                        <wps:cNvSpPr>
                          <a:spLocks noChangeArrowheads="1"/>
                        </wps:cNvSpPr>
                        <wps:spPr bwMode="auto">
                          <a:xfrm>
                            <a:off x="13" y="590"/>
                            <a:ext cx="932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407"/>
                        <wps:cNvCnPr/>
                        <wps:spPr bwMode="auto">
                          <a:xfrm>
                            <a:off x="4221" y="604"/>
                            <a:ext cx="1" cy="5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Rectangle 408"/>
                        <wps:cNvSpPr>
                          <a:spLocks noChangeArrowheads="1"/>
                        </wps:cNvSpPr>
                        <wps:spPr bwMode="auto">
                          <a:xfrm>
                            <a:off x="4221" y="604"/>
                            <a:ext cx="13" cy="5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409"/>
                        <wps:cNvCnPr/>
                        <wps:spPr bwMode="auto">
                          <a:xfrm>
                            <a:off x="5545" y="604"/>
                            <a:ext cx="1" cy="5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Rectangle 410"/>
                        <wps:cNvSpPr>
                          <a:spLocks noChangeArrowheads="1"/>
                        </wps:cNvSpPr>
                        <wps:spPr bwMode="auto">
                          <a:xfrm>
                            <a:off x="5545" y="604"/>
                            <a:ext cx="13" cy="5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411"/>
                        <wps:cNvCnPr/>
                        <wps:spPr bwMode="auto">
                          <a:xfrm>
                            <a:off x="6869" y="604"/>
                            <a:ext cx="1" cy="5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Rectangle 412"/>
                        <wps:cNvSpPr>
                          <a:spLocks noChangeArrowheads="1"/>
                        </wps:cNvSpPr>
                        <wps:spPr bwMode="auto">
                          <a:xfrm>
                            <a:off x="6869" y="604"/>
                            <a:ext cx="13" cy="5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413"/>
                        <wps:cNvCnPr/>
                        <wps:spPr bwMode="auto">
                          <a:xfrm>
                            <a:off x="8193" y="604"/>
                            <a:ext cx="1" cy="5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Rectangle 414"/>
                        <wps:cNvSpPr>
                          <a:spLocks noChangeArrowheads="1"/>
                        </wps:cNvSpPr>
                        <wps:spPr bwMode="auto">
                          <a:xfrm>
                            <a:off x="8193" y="604"/>
                            <a:ext cx="13" cy="5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415"/>
                        <wps:cNvCnPr/>
                        <wps:spPr bwMode="auto">
                          <a:xfrm>
                            <a:off x="13" y="1115"/>
                            <a:ext cx="932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Rectangle 416"/>
                        <wps:cNvSpPr>
                          <a:spLocks noChangeArrowheads="1"/>
                        </wps:cNvSpPr>
                        <wps:spPr bwMode="auto">
                          <a:xfrm>
                            <a:off x="13" y="1115"/>
                            <a:ext cx="932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417"/>
                        <wps:cNvCnPr/>
                        <wps:spPr bwMode="auto">
                          <a:xfrm>
                            <a:off x="13" y="1378"/>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5" name="Rectangle 418"/>
                        <wps:cNvSpPr>
                          <a:spLocks noChangeArrowheads="1"/>
                        </wps:cNvSpPr>
                        <wps:spPr bwMode="auto">
                          <a:xfrm>
                            <a:off x="13" y="1378"/>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419"/>
                        <wps:cNvCnPr/>
                        <wps:spPr bwMode="auto">
                          <a:xfrm>
                            <a:off x="13" y="1640"/>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7" name="Rectangle 420"/>
                        <wps:cNvSpPr>
                          <a:spLocks noChangeArrowheads="1"/>
                        </wps:cNvSpPr>
                        <wps:spPr bwMode="auto">
                          <a:xfrm>
                            <a:off x="13" y="1640"/>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421"/>
                        <wps:cNvCnPr/>
                        <wps:spPr bwMode="auto">
                          <a:xfrm>
                            <a:off x="13" y="1903"/>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9" name="Rectangle 422"/>
                        <wps:cNvSpPr>
                          <a:spLocks noChangeArrowheads="1"/>
                        </wps:cNvSpPr>
                        <wps:spPr bwMode="auto">
                          <a:xfrm>
                            <a:off x="13" y="1903"/>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423"/>
                        <wps:cNvCnPr/>
                        <wps:spPr bwMode="auto">
                          <a:xfrm>
                            <a:off x="13" y="2165"/>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1" name="Rectangle 424"/>
                        <wps:cNvSpPr>
                          <a:spLocks noChangeArrowheads="1"/>
                        </wps:cNvSpPr>
                        <wps:spPr bwMode="auto">
                          <a:xfrm>
                            <a:off x="13" y="2165"/>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425"/>
                        <wps:cNvCnPr/>
                        <wps:spPr bwMode="auto">
                          <a:xfrm>
                            <a:off x="13" y="2427"/>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3" name="Rectangle 426"/>
                        <wps:cNvSpPr>
                          <a:spLocks noChangeArrowheads="1"/>
                        </wps:cNvSpPr>
                        <wps:spPr bwMode="auto">
                          <a:xfrm>
                            <a:off x="13" y="2427"/>
                            <a:ext cx="93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427"/>
                        <wps:cNvCnPr/>
                        <wps:spPr bwMode="auto">
                          <a:xfrm>
                            <a:off x="13" y="2690"/>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5" name="Rectangle 428"/>
                        <wps:cNvSpPr>
                          <a:spLocks noChangeArrowheads="1"/>
                        </wps:cNvSpPr>
                        <wps:spPr bwMode="auto">
                          <a:xfrm>
                            <a:off x="13" y="2690"/>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429"/>
                        <wps:cNvCnPr/>
                        <wps:spPr bwMode="auto">
                          <a:xfrm>
                            <a:off x="13" y="2952"/>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7" name="Rectangle 430"/>
                        <wps:cNvSpPr>
                          <a:spLocks noChangeArrowheads="1"/>
                        </wps:cNvSpPr>
                        <wps:spPr bwMode="auto">
                          <a:xfrm>
                            <a:off x="13" y="2952"/>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431"/>
                        <wps:cNvCnPr/>
                        <wps:spPr bwMode="auto">
                          <a:xfrm>
                            <a:off x="13" y="3215"/>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9" name="Rectangle 432"/>
                        <wps:cNvSpPr>
                          <a:spLocks noChangeArrowheads="1"/>
                        </wps:cNvSpPr>
                        <wps:spPr bwMode="auto">
                          <a:xfrm>
                            <a:off x="13" y="3215"/>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433"/>
                        <wps:cNvCnPr/>
                        <wps:spPr bwMode="auto">
                          <a:xfrm>
                            <a:off x="13" y="3477"/>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1" name="Rectangle 434"/>
                        <wps:cNvSpPr>
                          <a:spLocks noChangeArrowheads="1"/>
                        </wps:cNvSpPr>
                        <wps:spPr bwMode="auto">
                          <a:xfrm>
                            <a:off x="13" y="3477"/>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435"/>
                        <wps:cNvCnPr/>
                        <wps:spPr bwMode="auto">
                          <a:xfrm>
                            <a:off x="13" y="3740"/>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3" name="Rectangle 436"/>
                        <wps:cNvSpPr>
                          <a:spLocks noChangeArrowheads="1"/>
                        </wps:cNvSpPr>
                        <wps:spPr bwMode="auto">
                          <a:xfrm>
                            <a:off x="13" y="3740"/>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437"/>
                        <wps:cNvCnPr/>
                        <wps:spPr bwMode="auto">
                          <a:xfrm>
                            <a:off x="13" y="4002"/>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5" name="Rectangle 438"/>
                        <wps:cNvSpPr>
                          <a:spLocks noChangeArrowheads="1"/>
                        </wps:cNvSpPr>
                        <wps:spPr bwMode="auto">
                          <a:xfrm>
                            <a:off x="13" y="4002"/>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439"/>
                        <wps:cNvCnPr/>
                        <wps:spPr bwMode="auto">
                          <a:xfrm>
                            <a:off x="13" y="4264"/>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7" name="Rectangle 440"/>
                        <wps:cNvSpPr>
                          <a:spLocks noChangeArrowheads="1"/>
                        </wps:cNvSpPr>
                        <wps:spPr bwMode="auto">
                          <a:xfrm>
                            <a:off x="13" y="4264"/>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441"/>
                        <wps:cNvCnPr/>
                        <wps:spPr bwMode="auto">
                          <a:xfrm>
                            <a:off x="13" y="4527"/>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9" name="Rectangle 442"/>
                        <wps:cNvSpPr>
                          <a:spLocks noChangeArrowheads="1"/>
                        </wps:cNvSpPr>
                        <wps:spPr bwMode="auto">
                          <a:xfrm>
                            <a:off x="13" y="4527"/>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443"/>
                        <wps:cNvCnPr/>
                        <wps:spPr bwMode="auto">
                          <a:xfrm>
                            <a:off x="13" y="4789"/>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1" name="Rectangle 444"/>
                        <wps:cNvSpPr>
                          <a:spLocks noChangeArrowheads="1"/>
                        </wps:cNvSpPr>
                        <wps:spPr bwMode="auto">
                          <a:xfrm>
                            <a:off x="13" y="4789"/>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445"/>
                        <wps:cNvCnPr/>
                        <wps:spPr bwMode="auto">
                          <a:xfrm>
                            <a:off x="13" y="5052"/>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3" name="Rectangle 446"/>
                        <wps:cNvSpPr>
                          <a:spLocks noChangeArrowheads="1"/>
                        </wps:cNvSpPr>
                        <wps:spPr bwMode="auto">
                          <a:xfrm>
                            <a:off x="13" y="5052"/>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447"/>
                        <wps:cNvCnPr/>
                        <wps:spPr bwMode="auto">
                          <a:xfrm>
                            <a:off x="13" y="5314"/>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5" name="Rectangle 448"/>
                        <wps:cNvSpPr>
                          <a:spLocks noChangeArrowheads="1"/>
                        </wps:cNvSpPr>
                        <wps:spPr bwMode="auto">
                          <a:xfrm>
                            <a:off x="13" y="5314"/>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449"/>
                        <wps:cNvCnPr/>
                        <wps:spPr bwMode="auto">
                          <a:xfrm>
                            <a:off x="13" y="5576"/>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7" name="Rectangle 450"/>
                        <wps:cNvSpPr>
                          <a:spLocks noChangeArrowheads="1"/>
                        </wps:cNvSpPr>
                        <wps:spPr bwMode="auto">
                          <a:xfrm>
                            <a:off x="13" y="5576"/>
                            <a:ext cx="932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451"/>
                        <wps:cNvCnPr/>
                        <wps:spPr bwMode="auto">
                          <a:xfrm>
                            <a:off x="13" y="5839"/>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9" name="Rectangle 452"/>
                        <wps:cNvSpPr>
                          <a:spLocks noChangeArrowheads="1"/>
                        </wps:cNvSpPr>
                        <wps:spPr bwMode="auto">
                          <a:xfrm>
                            <a:off x="13" y="5839"/>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453"/>
                        <wps:cNvCnPr/>
                        <wps:spPr bwMode="auto">
                          <a:xfrm>
                            <a:off x="13" y="6101"/>
                            <a:ext cx="932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1" name="Rectangle 454"/>
                        <wps:cNvSpPr>
                          <a:spLocks noChangeArrowheads="1"/>
                        </wps:cNvSpPr>
                        <wps:spPr bwMode="auto">
                          <a:xfrm>
                            <a:off x="13" y="6101"/>
                            <a:ext cx="9321"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455"/>
                        <wps:cNvSpPr>
                          <a:spLocks noChangeArrowheads="1"/>
                        </wps:cNvSpPr>
                        <wps:spPr bwMode="auto">
                          <a:xfrm>
                            <a:off x="-13" y="-13"/>
                            <a:ext cx="26" cy="64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456"/>
                        <wps:cNvCnPr/>
                        <wps:spPr bwMode="auto">
                          <a:xfrm>
                            <a:off x="4221" y="1128"/>
                            <a:ext cx="1" cy="523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4" name="Rectangle 457"/>
                        <wps:cNvSpPr>
                          <a:spLocks noChangeArrowheads="1"/>
                        </wps:cNvSpPr>
                        <wps:spPr bwMode="auto">
                          <a:xfrm>
                            <a:off x="4221" y="1128"/>
                            <a:ext cx="13" cy="52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458"/>
                        <wps:cNvCnPr/>
                        <wps:spPr bwMode="auto">
                          <a:xfrm>
                            <a:off x="5545" y="1128"/>
                            <a:ext cx="1" cy="523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6" name="Rectangle 459"/>
                        <wps:cNvSpPr>
                          <a:spLocks noChangeArrowheads="1"/>
                        </wps:cNvSpPr>
                        <wps:spPr bwMode="auto">
                          <a:xfrm>
                            <a:off x="5545" y="1128"/>
                            <a:ext cx="13" cy="52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460"/>
                        <wps:cNvCnPr/>
                        <wps:spPr bwMode="auto">
                          <a:xfrm>
                            <a:off x="6869" y="1128"/>
                            <a:ext cx="1" cy="523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8" name="Rectangle 461"/>
                        <wps:cNvSpPr>
                          <a:spLocks noChangeArrowheads="1"/>
                        </wps:cNvSpPr>
                        <wps:spPr bwMode="auto">
                          <a:xfrm>
                            <a:off x="6869" y="1128"/>
                            <a:ext cx="13" cy="52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462"/>
                        <wps:cNvCnPr/>
                        <wps:spPr bwMode="auto">
                          <a:xfrm>
                            <a:off x="8193" y="1128"/>
                            <a:ext cx="1" cy="523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0" name="Rectangle 463"/>
                        <wps:cNvSpPr>
                          <a:spLocks noChangeArrowheads="1"/>
                        </wps:cNvSpPr>
                        <wps:spPr bwMode="auto">
                          <a:xfrm>
                            <a:off x="8193" y="1128"/>
                            <a:ext cx="13" cy="52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Rectangle 464"/>
                        <wps:cNvSpPr>
                          <a:spLocks noChangeArrowheads="1"/>
                        </wps:cNvSpPr>
                        <wps:spPr bwMode="auto">
                          <a:xfrm>
                            <a:off x="13" y="6364"/>
                            <a:ext cx="934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Rectangle 465"/>
                        <wps:cNvSpPr>
                          <a:spLocks noChangeArrowheads="1"/>
                        </wps:cNvSpPr>
                        <wps:spPr bwMode="auto">
                          <a:xfrm>
                            <a:off x="9334" y="13"/>
                            <a:ext cx="26" cy="63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466"/>
                        <wps:cNvCnPr/>
                        <wps:spPr bwMode="auto">
                          <a:xfrm>
                            <a:off x="0" y="639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7" o:spid="_x0000_s1026" style="position:absolute;left:0;text-align:left;margin-left:1.35pt;margin-top:17.9pt;width:468.65pt;height:320.85pt;z-index:251750400" coordorigin="-13,-13" coordsize="937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">
                <v:rect id="Rectangle 267" o:spid="_x0000_s1027" style="position:absolute;width:936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MBMQA&#10;AADcAAAADwAAAGRycy9kb3ducmV2LnhtbERPS2vCQBC+C/0PyxS8SN0otZTUVcQHpNZDm7b3aXbM&#10;BrOzIbtq/PeuIPQ2H99zpvPO1uJEra8cKxgNExDEhdMVlwp+vjdPryB8QNZYOyYFF/Iwnz30pphq&#10;d+YvOuWhFDGEfYoKTAhNKqUvDFn0Q9cQR27vWoshwraUusVzDLe1HCfJi7RYcWww2NDSUHHIj1ZB&#10;pj+MG+x277/r5/zvM9lvV1W2Var/2C3eQATqwr/47s50nD+Z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TATEAAAA3AAAAA8AAAAAAAAAAAAAAAAAmAIAAGRycy9k&#10;b3ducmV2LnhtbFBLBQYAAAAABAAEAPUAAACJAwAAAAA=&#10;" fillcolor="#eeece1" stroked="f"/>
                <v:rect id="Rectangle 268" o:spid="_x0000_s1028" style="position:absolute;left:4470;top:748;width:86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Total Cost </w:t>
                        </w:r>
                      </w:p>
                    </w:txbxContent>
                  </v:textbox>
                </v:rect>
                <v:rect id="Rectangle 269" o:spid="_x0000_s1029" style="position:absolute;left:6096;top:617;width:227;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DP </w:t>
                        </w:r>
                      </w:p>
                    </w:txbxContent>
                  </v:textbox>
                </v:rect>
                <v:rect id="Rectangle 270" o:spid="_x0000_s1030" style="position:absolute;left:5689;top:879;width:103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E65A12" w:rsidRDefault="00E65A12">
                        <w:r>
                          <w:rPr>
                            <w:rFonts w:ascii="Calibri" w:hAnsi="Calibri" w:cs="Calibri"/>
                            <w:color w:val="000000"/>
                            <w:sz w:val="20"/>
                            <w:szCs w:val="20"/>
                          </w:rPr>
                          <w:t>Contribution</w:t>
                        </w:r>
                      </w:p>
                    </w:txbxContent>
                  </v:textbox>
                </v:rect>
                <v:rect id="Rectangle 271" o:spid="_x0000_s1031" style="position:absolute;left:7394;top:617;width:29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IDA </w:t>
                        </w:r>
                      </w:p>
                    </w:txbxContent>
                  </v:textbox>
                </v:rect>
                <v:rect id="Rectangle 272" o:spid="_x0000_s1032" style="position:absolute;left:7013;top:879;width:103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Contribution</w:t>
                        </w:r>
                      </w:p>
                    </w:txbxContent>
                  </v:textbox>
                </v:rect>
                <v:rect id="Rectangle 273" o:spid="_x0000_s1033" style="position:absolute;left:8600;top:748;width:34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GAP</w:t>
                        </w:r>
                      </w:p>
                    </w:txbxContent>
                  </v:textbox>
                </v:rect>
                <v:rect id="Rectangle 274" o:spid="_x0000_s1034" style="position:absolute;left:39;top:1142;width:179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E65A12" w:rsidRDefault="00E65A12">
                        <w:r>
                          <w:rPr>
                            <w:rFonts w:ascii="Calibri" w:hAnsi="Calibri" w:cs="Calibri"/>
                            <w:b/>
                            <w:bCs/>
                            <w:color w:val="000000"/>
                            <w:sz w:val="20"/>
                            <w:szCs w:val="20"/>
                          </w:rPr>
                          <w:t>Sub-program B Totals</w:t>
                        </w:r>
                      </w:p>
                    </w:txbxContent>
                  </v:textbox>
                </v:rect>
                <v:rect id="Rectangle 275" o:spid="_x0000_s1035" style="position:absolute;left:4274;top:1142;width:134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    114,555,491 </w:t>
                        </w:r>
                      </w:p>
                    </w:txbxContent>
                  </v:textbox>
                </v:rect>
                <v:rect id="Rectangle 276" o:spid="_x0000_s1036" style="position:absolute;left:5611;top:1142;width:132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 $      53,179,691 </w:t>
                        </w:r>
                      </w:p>
                    </w:txbxContent>
                  </v:textbox>
                </v:rect>
                <v:rect id="Rectangle 277" o:spid="_x0000_s1037" style="position:absolute;left:6935;top:1142;width:132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      40,000,000 </w:t>
                        </w:r>
                      </w:p>
                    </w:txbxContent>
                  </v:textbox>
                </v:rect>
                <v:rect id="Rectangle 278" o:spid="_x0000_s1038" style="position:absolute;left:8416;top:1142;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21,375,800</w:t>
                        </w:r>
                      </w:p>
                    </w:txbxContent>
                  </v:textbox>
                </v:rect>
                <v:rect id="Rectangle 279" o:spid="_x0000_s1039" style="position:absolute;left:8298;top:1142;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280" o:spid="_x0000_s1040" style="position:absolute;left:8390;top:1142;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81" o:spid="_x0000_s1041" style="position:absolute;left:39;top:1666;width:3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E65A12" w:rsidRDefault="00E65A12">
                        <w:r>
                          <w:rPr>
                            <w:rFonts w:ascii="Calibri" w:hAnsi="Calibri" w:cs="Calibri"/>
                            <w:b/>
                            <w:bCs/>
                            <w:color w:val="000000"/>
                            <w:sz w:val="20"/>
                            <w:szCs w:val="20"/>
                          </w:rPr>
                          <w:t>Component B1: Citizen's Engagement</w:t>
                        </w:r>
                      </w:p>
                    </w:txbxContent>
                  </v:textbox>
                </v:rect>
                <v:rect id="Rectangle 282" o:spid="_x0000_s1042" style="position:absolute;left:39;top:1929;width:387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B1a: Financial Transparency &amp; Accountability</w:t>
                        </w:r>
                      </w:p>
                    </w:txbxContent>
                  </v:textbox>
                </v:rect>
                <v:rect id="Rectangle 283" o:spid="_x0000_s1043" style="position:absolute;left:4614;top:1929;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12,450,000</w:t>
                        </w:r>
                      </w:p>
                    </w:txbxContent>
                  </v:textbox>
                </v:rect>
                <v:rect id="Rectangle 284" o:spid="_x0000_s1044" style="position:absolute;left:4326;top:1929;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85" o:spid="_x0000_s1045" style="position:absolute;left:4614;top:1929;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86" o:spid="_x0000_s1046" style="position:absolute;left:6528;top:1929;width: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287" o:spid="_x0000_s1047" style="position:absolute;left:5650;top:1929;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88" o:spid="_x0000_s1048" style="position:absolute;left:6528;top:1929;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89" o:spid="_x0000_s1049" style="position:absolute;left:7354;top:1929;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9,500,000</w:t>
                        </w:r>
                      </w:p>
                    </w:txbxContent>
                  </v:textbox>
                </v:rect>
                <v:rect id="Rectangle 290" o:spid="_x0000_s1050" style="position:absolute;left:6974;top:1929;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1" o:spid="_x0000_s1051" style="position:absolute;left:7341;top:1929;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2" o:spid="_x0000_s1052" style="position:absolute;left:8508;top:1929;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2,950,000</w:t>
                        </w:r>
                      </w:p>
                    </w:txbxContent>
                  </v:textbox>
                </v:rect>
                <v:rect id="Rectangle 293" o:spid="_x0000_s1053" style="position:absolute;left:8298;top:1929;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4" o:spid="_x0000_s1054" style="position:absolute;left:8508;top:1929;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5" o:spid="_x0000_s1055" style="position:absolute;left:39;top:2191;width:23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B1b: Social Accountability</w:t>
                        </w:r>
                      </w:p>
                    </w:txbxContent>
                  </v:textbox>
                </v:rect>
                <v:rect id="Rectangle 296" o:spid="_x0000_s1056" style="position:absolute;left:4614;top:2191;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20,500,000</w:t>
                        </w:r>
                      </w:p>
                    </w:txbxContent>
                  </v:textbox>
                </v:rect>
                <v:rect id="Rectangle 297" o:spid="_x0000_s1057" style="position:absolute;left:4326;top:2191;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8" o:spid="_x0000_s1058" style="position:absolute;left:4614;top:2191;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299" o:spid="_x0000_s1059" style="position:absolute;left:6030;top:2191;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7,037,100</w:t>
                        </w:r>
                      </w:p>
                    </w:txbxContent>
                  </v:textbox>
                </v:rect>
                <v:rect id="Rectangle 300" o:spid="_x0000_s1060" style="position:absolute;left:5650;top:2191;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01" o:spid="_x0000_s1061" style="position:absolute;left:6017;top:2191;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02" o:spid="_x0000_s1062" style="position:absolute;left:7852;top:2191;width: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303" o:spid="_x0000_s1063" style="position:absolute;left:6974;top:2191;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04" o:spid="_x0000_s1064" style="position:absolute;left:7852;top:2191;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05" o:spid="_x0000_s1065" style="position:absolute;left:8416;top:2191;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13,462,900</w:t>
                        </w:r>
                      </w:p>
                    </w:txbxContent>
                  </v:textbox>
                </v:rect>
                <v:rect id="Rectangle 306" o:spid="_x0000_s1066" style="position:absolute;left:8298;top:2191;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307" o:spid="_x0000_s1067" style="position:absolute;left:8390;top:2191;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08" o:spid="_x0000_s1068" style="position:absolute;left:39;top:2454;width:318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B1c: Grievance Redress Mechanisms</w:t>
                        </w:r>
                      </w:p>
                    </w:txbxContent>
                  </v:textbox>
                </v:rect>
                <v:rect id="Rectangle 309" o:spid="_x0000_s1069" style="position:absolute;left:4706;top:2454;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2,020,000</w:t>
                        </w:r>
                      </w:p>
                    </w:txbxContent>
                  </v:textbox>
                </v:rect>
                <v:rect id="Rectangle 310" o:spid="_x0000_s1070" style="position:absolute;left:4326;top:2454;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1" o:spid="_x0000_s1071" style="position:absolute;left:4693;top:2454;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lRr4A&#10;AADcAAAADwAAAGRycy9kb3ducmV2LnhtbERPy4rCMBTdD/gP4QruxkQXQ+kYRQTBkdlY/YBLc/tg&#10;kpuSRNv5e7MQXB7Oe7ObnBUPCrH3rGG1VCCIa296bjXcrsfPAkRMyAatZ9LwTxF229nHBkvjR77Q&#10;o0qtyCEcS9TQpTSUUsa6I4dx6QfizDU+OEwZhlaagGMOd1aulfqSDnvODR0OdOio/qvuToO8Vsex&#10;qGxQ/rxufu3P6dKQ13oxn/bfIBJN6S1+uU9GQ6H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Ua+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2" o:spid="_x0000_s1072" style="position:absolute;left:6030;top:2454;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1,520,000</w:t>
                        </w:r>
                      </w:p>
                    </w:txbxContent>
                  </v:textbox>
                </v:rect>
                <v:rect id="Rectangle 313" o:spid="_x0000_s1073" style="position:absolute;left:5650;top:2454;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4" o:spid="_x0000_s1074" style="position:absolute;left:6017;top:2454;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5" o:spid="_x0000_s1075" style="position:absolute;left:7498;top:2454;width:65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500,000</w:t>
                        </w:r>
                      </w:p>
                    </w:txbxContent>
                  </v:textbox>
                </v:rect>
                <v:rect id="Rectangle 316" o:spid="_x0000_s1076" style="position:absolute;left:6974;top:2454;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7" o:spid="_x0000_s1077" style="position:absolute;left:7498;top:2454;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18" o:spid="_x0000_s1078" style="position:absolute;left:9006;top:2454;width: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319" o:spid="_x0000_s1079" style="position:absolute;left:8298;top:2454;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0" o:spid="_x0000_s1080" style="position:absolute;left:8980;top:2454;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1" o:spid="_x0000_s1081" style="position:absolute;left:39;top:2716;width:172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Total: Component B1 </w:t>
                        </w:r>
                      </w:p>
                    </w:txbxContent>
                  </v:textbox>
                </v:rect>
                <v:rect id="Rectangle 322" o:spid="_x0000_s1082" style="position:absolute;left:4614;top:2716;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34,970,000</w:t>
                        </w:r>
                      </w:p>
                    </w:txbxContent>
                  </v:textbox>
                </v:rect>
                <v:rect id="Rectangle 323" o:spid="_x0000_s1083" style="position:absolute;left:4326;top:2716;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1IL4A&#10;AADcAAAADwAAAGRycy9kb3ducmV2LnhtbERPy4rCMBTdD/gP4QruxtQupHSMIoLgiBurH3Bpbh9M&#10;clOSaDt/bxaCy8N5b3aTNeJJPvSOFayWGQji2umeWwX32/G7ABEiskbjmBT8U4Dddva1wVK7ka/0&#10;rGIrUgiHEhV0MQ6llKHuyGJYuoE4cY3zFmOCvpXa45jCrZF5lq2lxZ5TQ4cDHTqq/6qHVSBv1XEs&#10;KuMzd86bi/k9XRtySi3m0/4HRKQpfsRv90krKPI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tSC+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4" o:spid="_x0000_s1084" style="position:absolute;left:4614;top:2716;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5" o:spid="_x0000_s1085" style="position:absolute;left:6030;top:2716;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8,557,100</w:t>
                        </w:r>
                      </w:p>
                    </w:txbxContent>
                  </v:textbox>
                </v:rect>
                <v:rect id="Rectangle 326" o:spid="_x0000_s1086" style="position:absolute;left:5650;top:2716;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7" o:spid="_x0000_s1087" style="position:absolute;left:6017;top:2716;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28" o:spid="_x0000_s1088" style="position:absolute;left:7263;top:2716;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10,000,000</w:t>
                        </w:r>
                      </w:p>
                    </w:txbxContent>
                  </v:textbox>
                </v:rect>
                <v:rect id="Rectangle 329" o:spid="_x0000_s1089" style="position:absolute;left:6974;top:2716;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30" o:spid="_x0000_s1090" style="position:absolute;left:7263;top:2716;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31" o:spid="_x0000_s1091" style="position:absolute;left:8416;top:2716;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16,412,900</w:t>
                        </w:r>
                      </w:p>
                    </w:txbxContent>
                  </v:textbox>
                </v:rect>
                <v:rect id="Rectangle 332" o:spid="_x0000_s1092" style="position:absolute;left:8298;top:2716;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333" o:spid="_x0000_s1093" style="position:absolute;left:8390;top:2716;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34" o:spid="_x0000_s1094" style="position:absolute;left:39;top:3241;width:424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E65A12" w:rsidRDefault="00E65A12">
                        <w:r>
                          <w:rPr>
                            <w:rFonts w:ascii="Calibri" w:hAnsi="Calibri" w:cs="Calibri"/>
                            <w:b/>
                            <w:bCs/>
                            <w:color w:val="000000"/>
                            <w:sz w:val="20"/>
                            <w:szCs w:val="20"/>
                          </w:rPr>
                          <w:t>Component B2: Local Public Financial Management</w:t>
                        </w:r>
                      </w:p>
                    </w:txbxContent>
                  </v:textbox>
                </v:rect>
                <v:rect id="Rectangle 335" o:spid="_x0000_s1095" style="position:absolute;left:39;top:3503;width:417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B2a: Woreda PFM &amp; procurement strengthening</w:t>
                        </w:r>
                      </w:p>
                    </w:txbxContent>
                  </v:textbox>
                </v:rect>
                <v:rect id="Rectangle 336" o:spid="_x0000_s1096" style="position:absolute;left:4614;top:3503;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22,784,817</w:t>
                        </w:r>
                      </w:p>
                    </w:txbxContent>
                  </v:textbox>
                </v:rect>
                <v:rect id="Rectangle 337" o:spid="_x0000_s1097" style="position:absolute;left:4326;top:350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38" o:spid="_x0000_s1098" style="position:absolute;left:4614;top:350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39" o:spid="_x0000_s1099" style="position:absolute;left:39;top:3766;width:268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B2b: IBEX roll-out and support</w:t>
                        </w:r>
                      </w:p>
                    </w:txbxContent>
                  </v:textbox>
                </v:rect>
                <v:rect id="Rectangle 340" o:spid="_x0000_s1100" style="position:absolute;left:4706;top:3766;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5,420,357</w:t>
                        </w:r>
                      </w:p>
                    </w:txbxContent>
                  </v:textbox>
                </v:rect>
                <v:rect id="Rectangle 341" o:spid="_x0000_s1101" style="position:absolute;left:4326;top:3766;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42" o:spid="_x0000_s1102" style="position:absolute;left:4693;top:3766;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43" o:spid="_x0000_s1103" style="position:absolute;left:39;top:4028;width:36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B2c: Regional training &amp; program support</w:t>
                        </w:r>
                      </w:p>
                    </w:txbxContent>
                  </v:textbox>
                </v:rect>
                <v:rect id="Rectangle 344" o:spid="_x0000_s1104" style="position:absolute;left:4614;top:4028;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19,380,317</w:t>
                        </w:r>
                      </w:p>
                    </w:txbxContent>
                  </v:textbox>
                </v:rect>
                <v:rect id="Rectangle 345" o:spid="_x0000_s1105" style="position:absolute;left:4326;top:4028;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46" o:spid="_x0000_s1106" style="position:absolute;left:4614;top:4028;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47" o:spid="_x0000_s1107" style="position:absolute;left:39;top:4291;width:38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B2d: Support to External Audit &amp; Parliament</w:t>
                        </w:r>
                      </w:p>
                    </w:txbxContent>
                  </v:textbox>
                </v:rect>
                <v:rect id="Rectangle 348" o:spid="_x0000_s1108" style="position:absolute;left:4706;top:4291;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5,000,000</w:t>
                        </w:r>
                      </w:p>
                    </w:txbxContent>
                  </v:textbox>
                </v:rect>
                <v:rect id="Rectangle 349" o:spid="_x0000_s1109" style="position:absolute;left:4326;top:4291;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0" o:spid="_x0000_s1110" style="position:absolute;left:4693;top:4291;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1" o:spid="_x0000_s1111" style="position:absolute;left:39;top:4553;width:172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Total: Component B2 </w:t>
                        </w:r>
                      </w:p>
                    </w:txbxContent>
                  </v:textbox>
                </v:rect>
                <v:rect id="Rectangle 352" o:spid="_x0000_s1112" style="position:absolute;left:4614;top:4553;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52,585,491</w:t>
                        </w:r>
                      </w:p>
                    </w:txbxContent>
                  </v:textbox>
                </v:rect>
                <v:rect id="Rectangle 353" o:spid="_x0000_s1113" style="position:absolute;left:4326;top:455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GXb4A&#10;AADcAAAADwAAAGRycy9kb3ducmV2LnhtbERPy4rCMBTdD/gP4QruxlTB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Xxl2+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4" o:spid="_x0000_s1114" style="position:absolute;left:4614;top:455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5" o:spid="_x0000_s1115" style="position:absolute;left:5938;top:4553;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32,585,491</w:t>
                        </w:r>
                      </w:p>
                    </w:txbxContent>
                  </v:textbox>
                </v:rect>
                <v:rect id="Rectangle 356" o:spid="_x0000_s1116" style="position:absolute;left:5650;top:455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7" o:spid="_x0000_s1117" style="position:absolute;left:5938;top:455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58" o:spid="_x0000_s1118" style="position:absolute;left:7263;top:4553;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20,000,000</w:t>
                        </w:r>
                      </w:p>
                    </w:txbxContent>
                  </v:textbox>
                </v:rect>
                <v:rect id="Rectangle 359" o:spid="_x0000_s1119" style="position:absolute;left:6974;top:455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0" o:spid="_x0000_s1120" style="position:absolute;left:7263;top:455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1" o:spid="_x0000_s1121" style="position:absolute;left:9006;top:4553;width: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w:t>
                        </w:r>
                      </w:p>
                    </w:txbxContent>
                  </v:textbox>
                </v:rect>
                <v:rect id="Rectangle 362" o:spid="_x0000_s1122" style="position:absolute;left:8298;top:455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3" o:spid="_x0000_s1123" style="position:absolute;left:8980;top:455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4" o:spid="_x0000_s1124" style="position:absolute;left:39;top:5078;width:312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pe8EA&#10;AADcAAAADwAAAGRycy9kb3ducmV2LnhtbESPzYoCMRCE78K+Q2jBm2b0IMNoFBEEXbw47gM0k54f&#10;TDpDknXGt98Iwh6LqvqK2u5Ha8STfOgcK1guMhDEldMdNwp+7qd5DiJEZI3GMSl4UYD97muyxUK7&#10;gW/0LGMjEoRDgQraGPtCylC1ZDEsXE+cvNp5izFJ30jtcUhwa+Qqy9bSYsdpocWeji1Vj/LXKpD3&#10;8jTkpfGZ+17VV3M532pySs2m42EDItIY/8Of9lkryN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qXvBAAAA3AAAAA8AAAAAAAAAAAAAAAAAmAIAAGRycy9kb3du&#10;cmV2LnhtbFBLBQYAAAAABAAEAPUAAACGAwAAAAA=&#10;" filled="f" stroked="f">
                  <v:textbox style="mso-fit-shape-to-text:t" inset="0,0,0,0">
                    <w:txbxContent>
                      <w:p w:rsidR="00E65A12" w:rsidRDefault="00E65A12">
                        <w:r>
                          <w:rPr>
                            <w:rFonts w:ascii="Calibri" w:hAnsi="Calibri" w:cs="Calibri"/>
                            <w:b/>
                            <w:bCs/>
                            <w:color w:val="000000"/>
                            <w:sz w:val="20"/>
                            <w:szCs w:val="20"/>
                          </w:rPr>
                          <w:t>Component B3: Managing For Results</w:t>
                        </w:r>
                      </w:p>
                    </w:txbxContent>
                  </v:textbox>
                </v:rect>
                <v:rect id="Rectangle 365" o:spid="_x0000_s1125" style="position:absolute;left:39;top:5340;width:340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B3a: Results Framework and Monitoring</w:t>
                        </w:r>
                      </w:p>
                    </w:txbxContent>
                  </v:textbox>
                </v:rect>
                <v:rect id="Rectangle 366" o:spid="_x0000_s1126" style="position:absolute;left:4850;top:5340;width:65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600,000</w:t>
                        </w:r>
                      </w:p>
                    </w:txbxContent>
                  </v:textbox>
                </v:rect>
                <v:rect id="Rectangle 367" o:spid="_x0000_s1127" style="position:absolute;left:4326;top:5340;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8" o:spid="_x0000_s1128" style="position:absolute;left:4850;top:5340;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69" o:spid="_x0000_s1129" style="position:absolute;left:39;top:5603;width:286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B3b: Strengthening M&amp;E Systems</w:t>
                        </w:r>
                      </w:p>
                    </w:txbxContent>
                  </v:textbox>
                </v:rect>
                <v:rect id="Rectangle 370" o:spid="_x0000_s1130" style="position:absolute;left:4614;top:5603;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20,700,000</w:t>
                        </w:r>
                      </w:p>
                    </w:txbxContent>
                  </v:textbox>
                </v:rect>
                <v:rect id="Rectangle 371" o:spid="_x0000_s1131" style="position:absolute;left:4326;top:5603;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72" o:spid="_x0000_s1132" style="position:absolute;left:4614;top:5603;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73" o:spid="_x0000_s1133" style="position:absolute;left:39;top:5865;width:423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 xml:space="preserve">   B3c: Demand-driven, Collaborative Analytic Works</w:t>
                        </w:r>
                      </w:p>
                    </w:txbxContent>
                  </v:textbox>
                </v:rect>
                <v:rect id="Rectangle 374" o:spid="_x0000_s1134" style="position:absolute;left:4706;top:5865;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5,700,000</w:t>
                        </w:r>
                      </w:p>
                    </w:txbxContent>
                  </v:textbox>
                </v:rect>
                <v:rect id="Rectangle 375" o:spid="_x0000_s1135" style="position:absolute;left:4326;top:5865;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76" o:spid="_x0000_s1136" style="position:absolute;left:4693;top:5865;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77" o:spid="_x0000_s1137" style="position:absolute;left:39;top:6128;width:172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Total: Component B3</w:t>
                        </w:r>
                      </w:p>
                    </w:txbxContent>
                  </v:textbox>
                </v:rect>
                <v:rect id="Rectangle 378" o:spid="_x0000_s1138" style="position:absolute;left:4614;top:6128;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27,000,000</w:t>
                        </w:r>
                      </w:p>
                    </w:txbxContent>
                  </v:textbox>
                </v:rect>
                <v:rect id="Rectangle 379" o:spid="_x0000_s1139" style="position:absolute;left:4326;top:6128;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0" o:spid="_x0000_s1140" style="position:absolute;left:4614;top:6128;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1" o:spid="_x0000_s1141" style="position:absolute;left:5938;top:6128;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E65A12" w:rsidRDefault="00E65A12">
                        <w:r>
                          <w:rPr>
                            <w:rFonts w:ascii="Calibri" w:hAnsi="Calibri" w:cs="Calibri"/>
                            <w:color w:val="000000"/>
                            <w:sz w:val="20"/>
                            <w:szCs w:val="20"/>
                          </w:rPr>
                          <w:t>12,037,100</w:t>
                        </w:r>
                      </w:p>
                    </w:txbxContent>
                  </v:textbox>
                </v:rect>
                <v:rect id="Rectangle 382" o:spid="_x0000_s1142" style="position:absolute;left:5650;top:6128;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3" o:spid="_x0000_s1143" style="position:absolute;left:5938;top:6128;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4" o:spid="_x0000_s1144" style="position:absolute;left:7263;top:6128;width:91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10,000,000</w:t>
                        </w:r>
                      </w:p>
                    </w:txbxContent>
                  </v:textbox>
                </v:rect>
                <v:rect id="Rectangle 385" o:spid="_x0000_s1145" style="position:absolute;left:6974;top:6128;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6" o:spid="_x0000_s1146" style="position:absolute;left:7263;top:6128;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7" o:spid="_x0000_s1147" style="position:absolute;left:8508;top:6128;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4,962,900</w:t>
                        </w:r>
                      </w:p>
                    </w:txbxContent>
                  </v:textbox>
                </v:rect>
                <v:rect id="Rectangle 388" o:spid="_x0000_s1148" style="position:absolute;left:8298;top:6128;width:10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89" o:spid="_x0000_s1149" style="position:absolute;left:8508;top:6128;width: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E65A12" w:rsidRDefault="00E65A12">
                        <w:r>
                          <w:rPr>
                            <w:rFonts w:ascii="Calibri" w:hAnsi="Calibri" w:cs="Calibri"/>
                            <w:color w:val="000000"/>
                            <w:sz w:val="20"/>
                            <w:szCs w:val="20"/>
                          </w:rPr>
                          <w:t xml:space="preserve"> </w:t>
                        </w:r>
                      </w:p>
                    </w:txbxContent>
                  </v:textbox>
                </v:rect>
                <v:rect id="Rectangle 390" o:spid="_x0000_s1150" style="position:absolute;left:341;top:26;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E65A12" w:rsidRDefault="00E65A12"/>
                    </w:txbxContent>
                  </v:textbox>
                </v:rect>
                <v:rect id="Rectangle 391" o:spid="_x0000_s1151" style="position:absolute;left:3762;top:35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E65A12" w:rsidRPr="003A5EE9" w:rsidRDefault="00E65A12" w:rsidP="003A5EE9"/>
                    </w:txbxContent>
                  </v:textbox>
                </v:rect>
                <v:line id="Line 392" o:spid="_x0000_s1152"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dusQAAADcAAAADwAAAGRycy9kb3ducmV2LnhtbESPQWvCQBSE7wX/w/IKvRTdWEWS6CpS&#10;GvRqDIi3R/aZhGbfhuw2xn/fFQo9DjPzDbPZjaYVA/WusaxgPotAEJdWN1wpKM7ZNAbhPLLG1jIp&#10;eJCD3XbyssFU2zufaMh9JQKEXYoKau+7VEpX1mTQzWxHHLyb7Q36IPtK6h7vAW5a+RFFK2mw4bBQ&#10;Y0efNZXf+Y9RkLlTcZnj9bBcNol+VMfFV/G+UOrtddyvQXga/X/4r33UCuI4gee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26xAAAANwAAAAPAAAAAAAAAAAA&#10;AAAAAKECAABkcnMvZG93bnJldi54bWxQSwUGAAAAAAQABAD5AAAAkgMAAAAA&#10;" strokecolor="#d0d7e5" strokeweight="0"/>
                <v:rect id="Rectangle 393" o:spid="_x0000_s1153" style="position:absolute;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9i8MA&#10;AADcAAAADwAAAGRycy9kb3ducmV2LnhtbERPy2rCQBTdF/oPwy24kTrR2hBTRxFR6KqlaVGXl8xt&#10;EszcCZnJw7/vLIQuD+e93o6mFj21rrKsYD6LQBDnVldcKPj5Pj4nIJxH1lhbJgU3crDdPD6sMdV2&#10;4C/qM1+IEMIuRQWl900qpctLMuhmtiEO3K9tDfoA20LqFocQbmq5iKJYGqw4NJTY0L6k/Jp1RsH0&#10;s+vHA+2XfL69nl6mxeUjnlulJk/j7g2Ep9H/i+/ud60gWYX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9i8MAAADcAAAADwAAAAAAAAAAAAAAAACYAgAAZHJzL2Rv&#10;d25yZXYueG1sUEsFBgAAAAAEAAQA9QAAAIgDAAAAAA==&#10;" fillcolor="#d0d7e5" stroked="f"/>
                <v:rect id="Rectangle 394" o:spid="_x0000_s1154" style="position:absolute;left:13;top:-13;width:934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395" o:spid="_x0000_s1155" style="position:absolute;flip:y;visibility:visible;mso-wrap-style:square" from="9347,0" to="9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EZFsUAAADcAAAADwAAAGRycy9kb3ducmV2LnhtbESPT2vCQBTE74LfYXmCF9GNfyhJdCMi&#10;lXrVBqS3R/Y1CWbfhuzWxG/vFgo9DjPzG2a3H0wjHtS52rKC5SICQVxYXXOpIP88zWMQziNrbCyT&#10;gic52Gfj0Q5TbXu+0OPqSxEg7FJUUHnfplK6oiKDbmFb4uB9286gD7Irpe6wD3DTyFUUvUmDNYeF&#10;Cls6VlTcrz9Gwcld8tsSvz42mzrRz/K8fs9na6Wmk+GwBeFp8P/hv/ZZK4iTFfyeCUd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EZFsUAAADcAAAADwAAAAAAAAAA&#10;AAAAAAChAgAAZHJzL2Rvd25yZXYueG1sUEsFBgAAAAAEAAQA+QAAAJMDAAAAAA==&#10;" strokecolor="#d0d7e5" strokeweight="0"/>
                <v:rect id="Rectangle 396" o:spid="_x0000_s1156" style="position:absolute;left:9347;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j/MYA&#10;AADcAAAADwAAAGRycy9kb3ducmV2LnhtbESPT2vCQBTE74V+h+UVvIS68V/Q1FWKtOCpYiytx0f2&#10;NQnNvg3ZNSbf3i0IPQ4z8xtmve1NLTpqXWVZwWQcgyDOra64UPB5en9egnAeWWNtmRQM5GC7eXxY&#10;Y6rtlY/UZb4QAcIuRQWl900qpctLMujGtiEO3o9tDfog20LqFq8Bbmo5jeNEGqw4LJTY0K6k/De7&#10;GAXR4dL1b7Sb8/ew+JpFxfkjmVilRk/96wsIT73/D9/be61guZr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j/MYAAADcAAAADwAAAAAAAAAAAAAAAACYAgAAZHJz&#10;L2Rvd25yZXYueG1sUEsFBgAAAAAEAAQA9QAAAIsDAAAAAA==&#10;" fillcolor="#d0d7e5" stroked="f"/>
                <v:line id="Line 397" o:spid="_x0000_s1157" style="position:absolute;flip:y;visibility:visible;mso-wrap-style:square" from="4221,0" to="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k+cUAAADcAAAADwAAAGRycy9kb3ducmV2LnhtbESPQWuDQBSE74H+h+UVegl1TSNFTTah&#10;hEpzjRFKbw/3RaXuW3E3if77bqHQ4zAz3zDb/WR6caPRdZYVrKIYBHFtdceNgupcPKcgnEfW2Fsm&#10;BTM52O8eFlvMtb3ziW6lb0SAsMtRQev9kEvp6pYMusgOxMG72NGgD3JspB7xHuCmly9x/CoNdhwW&#10;Whzo0FL9XV6NgsKdqs8Vfn0kSZfpuTmu36vlWqmnx+ltA8LT5P/Df+2jVpBmCf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k+cUAAADcAAAADwAAAAAAAAAA&#10;AAAAAAChAgAAZHJzL2Rvd25yZXYueG1sUEsFBgAAAAAEAAQA+QAAAJMDAAAAAA==&#10;" strokecolor="#d0d7e5" strokeweight="0"/>
                <v:rect id="Rectangle 398" o:spid="_x0000_s1158" style="position:absolute;left:4221;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eE8YA&#10;AADcAAAADwAAAGRycy9kb3ducmV2LnhtbESPQWvCQBSE70L/w/IKXkLdaE3Q1FWKtNCTYiytx0f2&#10;NQnNvg3ZNcZ/3y0IHoeZ+YZZbQbTiJ46V1tWMJ3EIIgLq2suFXwe358WIJxH1thYJgVXcrBZP4xW&#10;mGl74QP1uS9FgLDLUEHlfZtJ6YqKDLqJbYmD92M7gz7IrpS6w0uAm0bO4jiVBmsOCxW2tK2o+M3P&#10;RkG0P/fDG23n/H1Nvp6j8rRLp1ap8ePw+gLC0+Dv4Vv7QytYLB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keE8YAAADcAAAADwAAAAAAAAAAAAAAAACYAgAAZHJz&#10;L2Rvd25yZXYueG1sUEsFBgAAAAAEAAQA9QAAAIsDAAAAAA==&#10;" fillcolor="#d0d7e5" stroked="f"/>
                <v:line id="Line 399" o:spid="_x0000_s1159" style="position:absolute;flip:y;visibility:visible;mso-wrap-style:square" from="5545,0" to="5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fFcQAAADcAAAADwAAAGRycy9kb3ducmV2LnhtbESPT4vCMBTE7wt+h/CEvSya+gfR2igi&#10;il51C4u3R/Nsi81LaaKt334jCB6HmfkNk6w7U4kHNa60rGA0jEAQZ1aXnCtIf/eDOQjnkTVWlknB&#10;kxysV72vBGNtWz7R4+xzESDsYlRQeF/HUrqsIINuaGvi4F1tY9AH2eRSN9gGuKnkOIpm0mDJYaHA&#10;mrYFZbfz3SjYu1P6N8LLYTotF/qZHye79Gei1He/2yxBeOr8J/xuH7WC+WIG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h8VxAAAANwAAAAPAAAAAAAAAAAA&#10;AAAAAKECAABkcnMvZG93bnJldi54bWxQSwUGAAAAAAQABAD5AAAAkgMAAAAA&#10;" strokecolor="#d0d7e5" strokeweight="0"/>
                <v:rect id="Rectangle 400" o:spid="_x0000_s1160" style="position:absolute;left:5545;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l/8YA&#10;AADcAAAADwAAAGRycy9kb3ducmV2LnhtbESPQWvCQBSE74L/YXmCF6kbbU3TNKsUqeBJ0Za2x0f2&#10;NQnNvg3ZNcZ/7woFj8PMfMNkq97UoqPWVZYVzKYRCOLc6ooLBZ8fm4cEhPPIGmvLpOBCDlbL4SDD&#10;VNszH6g7+kIECLsUFZTeN6mULi/JoJvahjh4v7Y16INsC6lbPAe4qeU8imJpsOKwUGJD65Lyv+PJ&#10;KJjsT13/Tusn/r4svh4nxc8unlmlxqP+7RWEp97fw//trVaQvDzD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cl/8YAAADcAAAADwAAAAAAAAAAAAAAAACYAgAAZHJz&#10;L2Rvd25yZXYueG1sUEsFBgAAAAAEAAQA9QAAAIsDAAAAAA==&#10;" fillcolor="#d0d7e5" stroked="f"/>
                <v:line id="Line 401" o:spid="_x0000_s1161" style="position:absolute;flip:y;visibility:visible;mso-wrap-style:square" from="6869,0" to="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ku/L4AAADcAAAADwAAAGRycy9kb3ducmV2LnhtbERPSwrCMBDdC94hjOBGNPWDaDWKiKJb&#10;tSDuhmZsi82kNFHr7c1CcPl4/+W6MaV4Ue0KywqGgwgEcWp1wZmC5LLvz0A4j6yxtEwKPuRgvWq3&#10;lhhr++YTvc4+EyGEXYwKcu+rWEqX5mTQDWxFHLi7rQ36AOtM6hrfIdyUchRFU2mw4NCQY0XbnNLH&#10;+WkU7N0puQ7xdphMirn+ZMfxLumNlep2ms0ChKfG/8U/91ErmM3D2n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S78vgAAANwAAAAPAAAAAAAAAAAAAAAAAKEC&#10;AABkcnMvZG93bnJldi54bWxQSwUGAAAAAAQABAD5AAAAjAMAAAAA&#10;" strokecolor="#d0d7e5" strokeweight="0"/>
                <v:rect id="Rectangle 402" o:spid="_x0000_s1162" style="position:absolute;left:6869;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UFsYA&#10;AADcAAAADwAAAGRycy9kb3ducmV2LnhtbESPQWvCQBSE7wX/w/IEL9JsbKvE6BpKsNCTpVpaj4/s&#10;Mwlm34bsGuO/7wqFHoeZ+YZZZ4NpRE+dqy0rmEUxCOLC6ppLBV+Ht8cEhPPIGhvLpOBGDrLN6GGN&#10;qbZX/qR+70sRIOxSVFB536ZSuqIigy6yLXHwTrYz6IPsSqk7vAa4aeRTHC+kwZrDQoUt5RUV5/3F&#10;KJh+XPphS/kL/9zm38/T8rhbzKxSk/HwugLhafD/4b/2u1aQLJd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QUFsYAAADcAAAADwAAAAAAAAAAAAAAAACYAgAAZHJz&#10;L2Rvd25yZXYueG1sUEsFBgAAAAAEAAQA9QAAAIsDAAAAAA==&#10;" fillcolor="#d0d7e5" stroked="f"/>
                <v:line id="Line 403" o:spid="_x0000_s1163" style="position:absolute;flip:y;visibility:visible;mso-wrap-style:square" from="8193,0" to="8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4L4AAADcAAAADwAAAGRycy9kb3ducmV2LnhtbERPSwrCMBDdC94hjOBGNPWDaDWKiKJb&#10;tSDuhmZsi82kNFHr7c1CcPl4/+W6MaV4Ue0KywqGgwgEcWp1wZmC5LLvz0A4j6yxtEwKPuRgvWq3&#10;lhhr++YTvc4+EyGEXYwKcu+rWEqX5mTQDWxFHLi7rQ36AOtM6hrfIdyUchRFU2mw4NCQY0XbnNLH&#10;+WkU7N0puQ7xdphMirn+ZMfxLumNlep2ms0ChKfG/8U/91ErmEd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9LjgvgAAANwAAAAPAAAAAAAAAAAAAAAAAKEC&#10;AABkcnMvZG93bnJldi54bWxQSwUGAAAAAAQABAD5AAAAjAMAAAAA&#10;" strokecolor="#d0d7e5" strokeweight="0"/>
                <v:rect id="Rectangle 404" o:spid="_x0000_s1164" style="position:absolute;left:8193;top:-1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CCsYA&#10;AADcAAAADwAAAGRycy9kb3ducmV2LnhtbESPT2vCQBTE70K/w/IKXqRuUv/QptlIEQVPFbVUj4/s&#10;axKafRuya4zf3i0IHoeZ+Q2TLnpTi45aV1lWEI8jEMS51RUXCr4P65c3EM4ja6wtk4IrOVhkT4MU&#10;E20vvKNu7wsRIOwSVFB63yRSurwkg25sG+Lg/drWoA+yLaRu8RLgppavUTSXBisOCyU2tCwp/9uf&#10;jYLR9tz1K1pO+Xid/UxGxelrHlulhs/95wcIT71/hO/tjVbwHsXwf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CCsYAAADcAAAADwAAAAAAAAAAAAAAAACYAgAAZHJz&#10;L2Rvd25yZXYueG1sUEsFBgAAAAAEAAQA9QAAAIsDAAAAAA==&#10;" fillcolor="#d0d7e5" stroked="f"/>
                <v:line id="Line 405" o:spid="_x0000_s1165" style="position:absolute;visibility:visible;mso-wrap-style:square" from="13,590" to="933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406" o:spid="_x0000_s1166" style="position:absolute;left:13;top:590;width:93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407" o:spid="_x0000_s1167" style="position:absolute;visibility:visible;mso-wrap-style:square" from="4221,604" to="4222,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408" o:spid="_x0000_s1168" style="position:absolute;left:4221;top:604;width:1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409" o:spid="_x0000_s1169" style="position:absolute;visibility:visible;mso-wrap-style:square" from="5545,604" to="5546,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v:rect id="Rectangle 410" o:spid="_x0000_s1170" style="position:absolute;left:5545;top:604;width:1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SasYA&#10;AADcAAAADwAAAGRycy9kb3ducmV2LnhtbESPT2sCMRTE7wW/Q3hCbzWptFZXo2ih0ItQ/xz09ty8&#10;7i5uXtYk1a2fvhGEHoeZ+Q0zmbW2FmfyoXKs4bmnQBDnzlRcaNhuPp6GIEJENlg7Jg2/FGA27TxM&#10;MDPuwis6r2MhEoRDhhrKGJtMypCXZDH0XEOcvG/nLcYkfSGNx0uC21r2lRpIixWnhRIbei8pP65/&#10;rIbFaLg4fb3w8ro67Gm/Oxxf+15p/dht52MQkdr4H763P42GkXqD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qSasYAAADcAAAADwAAAAAAAAAAAAAAAACYAgAAZHJz&#10;L2Rvd25yZXYueG1sUEsFBgAAAAAEAAQA9QAAAIsDAAAAAA==&#10;" fillcolor="black" stroked="f"/>
                <v:line id="Line 411" o:spid="_x0000_s1171" style="position:absolute;visibility:visible;mso-wrap-style:square" from="6869,604" to="6870,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412" o:spid="_x0000_s1172" style="position:absolute;left:6869;top:604;width:1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413" o:spid="_x0000_s1173" style="position:absolute;visibility:visible;mso-wrap-style:square" from="8193,604" to="819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xbsEAAADcAAAADwAAAGRycy9kb3ducmV2LnhtbERPTYvCMBC9C/6HMII3TSuotRplWVx0&#10;b+oq7HFoxjbYTEqT1frvNwfB4+N9rzadrcWdWm8cK0jHCQjiwmnDpYLzz9coA+EDssbaMSl4kofN&#10;ut9bYa7dg490P4VSxBD2OSqoQmhyKX1RkUU/dg1x5K6utRgibEupW3zEcFvLSZLMpEXDsaHChj4r&#10;Km6nP6vAHGa76ff8srjI7S6kv9ktM/as1HDQfSxBBOrCW/xy77WCRR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bFuwQAAANwAAAAPAAAAAAAAAAAAAAAA&#10;AKECAABkcnMvZG93bnJldi54bWxQSwUGAAAAAAQABAD5AAAAjwMAAAAA&#10;" strokeweight="0"/>
                <v:rect id="Rectangle 414" o:spid="_x0000_s1174" style="position:absolute;left:8193;top:604;width:1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415" o:spid="_x0000_s1175" style="position:absolute;visibility:visible;mso-wrap-style:square" from="13,1115" to="9334,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416" o:spid="_x0000_s1176" style="position:absolute;left:13;top:1115;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CtMYA&#10;AADcAAAADwAAAGRycy9kb3ducmV2LnhtbESPQWsCMRSE74X+h/AK3mpWrUVXo1RB8CJU60Fvz81z&#10;d3Hzsk2ibv31jSB4HGbmG2Y8bUwlLuR8aVlBp52AIM6sLjlXsP1ZvA9A+ICssbJMCv7Iw3Ty+jLG&#10;VNsrr+myCbmIEPYpKihCqFMpfVaQQd+2NXH0jtYZDFG6XGqH1wg3lewmyac0WHJcKLCmeUHZaXM2&#10;CmbDwez3+4NXt/VhT/vd4dTvukSp1lvzNQIRqAnP8KO91AqGnR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CtMYAAADcAAAADwAAAAAAAAAAAAAAAACYAgAAZHJz&#10;L2Rvd25yZXYueG1sUEsFBgAAAAAEAAQA9QAAAIsDAAAAAA==&#10;" fillcolor="black" stroked="f"/>
                <v:line id="Line 417" o:spid="_x0000_s1177" style="position:absolute;visibility:visible;mso-wrap-style:square" from="13,1378" to="9334,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wcMAAADcAAAADwAAAGRycy9kb3ducmV2LnhtbESP0YrCMBRE3xf8h3CFfVvTSnfRahQR&#10;BHcfhFU/4NJc22pzU5vY1r83guDjMDNnmPmyN5VoqXGlZQXxKAJBnFldcq7geNh8TUA4j6yxskwK&#10;7uRguRh8zDHVtuN/avc+FwHCLkUFhfd1KqXLCjLoRrYmDt7JNgZ9kE0udYNdgJtKjqPoRxosOSwU&#10;WNO6oOyyvxkF9nd9vXTJ9+5wmybtH0l3jiun1OewX81AeOr9O/xqb7WCaZzA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58HDAAAA3AAAAA8AAAAAAAAAAAAA&#10;AAAAoQIAAGRycy9kb3ducmV2LnhtbFBLBQYAAAAABAAEAPkAAACRAwAAAAA=&#10;" strokecolor="#d0d7e5" strokeweight="0"/>
                <v:rect id="Rectangle 418" o:spid="_x0000_s1178" style="position:absolute;left:13;top:1378;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S1MYA&#10;AADcAAAADwAAAGRycy9kb3ducmV2LnhtbESPQWvCQBSE7wX/w/IEL1I30Sptmo0UUfCkaMX2+Mi+&#10;JqHZtyG7xvjvuwXB4zAz3zDpsje16Kh1lWUF8SQCQZxbXXGh4PS5eX4F4TyyxtoyKbiRg2U2eEox&#10;0fbKB+qOvhABwi5BBaX3TSKly0sy6Ca2IQ7ej20N+iDbQuoWrwFuajmNooU0WHFYKLGhVUn57/Fi&#10;FIz3l65f0+qFv27z82xcfO8WsVVqNOw/3kF46v0jfG9vtYK3eA7/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sS1MYAAADcAAAADwAAAAAAAAAAAAAAAACYAgAAZHJz&#10;L2Rvd25yZXYueG1sUEsFBgAAAAAEAAQA9QAAAIsDAAAAAA==&#10;" fillcolor="#d0d7e5" stroked="f"/>
                <v:line id="Line 419" o:spid="_x0000_s1179" style="position:absolute;visibility:visible;mso-wrap-style:square" from="13,1640" to="9334,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cLcQAAADcAAAADwAAAGRycy9kb3ducmV2LnhtbESP3WrCQBSE7wu+w3KE3tVNSioaXUWE&#10;Qu1FoeoDHLLHbDR7NmY3P759t1Do5TAz3zDr7Whr0VPrK8cK0lkCgrhwuuJSwfn0/rIA4QOyxtox&#10;KXiQh+1m8rTGXLuBv6k/hlJECPscFZgQmlxKXxiy6GeuIY7exbUWQ5RtKXWLQ4TbWr4myVxarDgu&#10;GGxob6i4HTurwB3299uQvX2dumXWf5L017T2Sj1Px90KRKAx/If/2h9awTKdw++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NwtxAAAANwAAAAPAAAAAAAAAAAA&#10;AAAAAKECAABkcnMvZG93bnJldi54bWxQSwUGAAAAAAQABAD5AAAAkgMAAAAA&#10;" strokecolor="#d0d7e5" strokeweight="0"/>
                <v:rect id="Rectangle 420" o:spid="_x0000_s1180" style="position:absolute;left:13;top:1640;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pOMYA&#10;AADcAAAADwAAAGRycy9kb3ducmV2LnhtbESPQWvCQBSE74L/YXmCF6mb2Na2qZsgUsGTpSptj4/s&#10;axLMvg3ZNcZ/7woFj8PMfMMsst7UoqPWVZYVxNMIBHFudcWFgsN+/fAKwnlkjbVlUnAhB1k6HCww&#10;0fbMX9TtfCEChF2CCkrvm0RKl5dk0E1tQxy8P9sa9EG2hdQtngPc1HIWRXNpsOKwUGJDq5Ly4+5k&#10;FEw+T13/Qasn/rk8fz9Oit/tPLZKjUf98h2Ep97fw//tjVbwFr/A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UpOMYAAADcAAAADwAAAAAAAAAAAAAAAACYAgAAZHJz&#10;L2Rvd25yZXYueG1sUEsFBgAAAAAEAAQA9QAAAIsDAAAAAA==&#10;" fillcolor="#d0d7e5" stroked="f"/>
                <v:line id="Line 421" o:spid="_x0000_s1181" style="position:absolute;visibility:visible;mso-wrap-style:square" from="13,1903" to="933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xMEAAADcAAAADwAAAGRycy9kb3ducmV2LnhtbERPy4rCMBTdD/gP4QruxrTiiNZGEUFw&#10;XAz4+IBLc21rm5vaxLbz92YxMMvDeafbwdSio9aVlhXE0wgEcWZ1ybmC2/XwuQThPLLG2jIp+CUH&#10;283oI8VE257P1F18LkIIuwQVFN43iZQuK8igm9qGOHB32xr0Aba51C32IdzUchZFC2mw5NBQYEP7&#10;grLq8jIK7Pf+WfXzr5/razXvTiTdI66dUpPxsFuD8DT4f/Gf+6gVrOKwNpw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3EwQAAANwAAAAPAAAAAAAAAAAAAAAA&#10;AKECAABkcnMvZG93bnJldi54bWxQSwUGAAAAAAQABAD5AAAAjwMAAAAA&#10;" strokecolor="#d0d7e5" strokeweight="0"/>
                <v:rect id="Rectangle 422" o:spid="_x0000_s1182" style="position:absolute;left:13;top:1903;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Y0cUA&#10;AADcAAAADwAAAGRycy9kb3ducmV2LnhtbESPT2vCQBTE74LfYXkFL6KbtCqaukoRCz0p/kF7fGRf&#10;k2D2bciuMX77riB4HGbmN8x82ZpSNFS7wrKCeBiBIE6tLjhTcDx8D6YgnEfWWFomBXdysFx0O3NM&#10;tL3xjpq9z0SAsEtQQe59lUjp0pwMuqGtiIP3Z2uDPsg6k7rGW4CbUr5H0UQaLDgs5FjRKqf0sr8a&#10;Bf3ttWnXtBrx+T4+ffSz380ktkr13tqvTxCeWv8KP9s/WsEsnsH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jRxQAAANwAAAAPAAAAAAAAAAAAAAAAAJgCAABkcnMv&#10;ZG93bnJldi54bWxQSwUGAAAAAAQABAD1AAAAigMAAAAA&#10;" fillcolor="#d0d7e5" stroked="f"/>
                <v:line id="Line 423" o:spid="_x0000_s1183" style="position:absolute;visibility:visible;mso-wrap-style:square" from="13,2165" to="9334,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Urf8AAAADcAAAADwAAAGRycy9kb3ducmV2LnhtbERPy4rCMBTdC/5DuII7TRUVraYiwoAz&#10;C8HHB1yaa1vb3HSa2Hb+frIQXB7Oe7fvTSVaalxhWcFsGoEgTq0uOFNwv31N1iCcR9ZYWSYFf+Rg&#10;nwwHO4y17fhC7dVnIoSwi1FB7n0dS+nSnAy6qa2JA/ewjUEfYJNJ3WAXwk0l51G0kgYLDg051nTM&#10;KS2vL6PAfh9/y26xPN9em0X7Q9I9Z5VTajzqD1sQnnr/Eb/dJ61gMw/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lK3/AAAAA3AAAAA8AAAAAAAAAAAAAAAAA&#10;oQIAAGRycy9kb3ducmV2LnhtbFBLBQYAAAAABAAEAPkAAACOAwAAAAA=&#10;" strokecolor="#d0d7e5" strokeweight="0"/>
                <v:rect id="Rectangle 424" o:spid="_x0000_s1184" style="position:absolute;left:13;top:2165;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easYA&#10;AADcAAAADwAAAGRycy9kb3ducmV2LnhtbESPT2vCQBTE7wW/w/IEL1I38R9tmo0UUeipYiq2x0f2&#10;NQnNvg3ZNcZv3y0IPQ4z8xsm3QymET11rrasIJ5FIIgLq2suFZw+9o9PIJxH1thYJgU3crDJRg8p&#10;Jtpe+Uh97ksRIOwSVFB53yZSuqIig25mW+LgfdvOoA+yK6Xu8BrgppHzKFpLgzWHhQpb2lZU/OQX&#10;o2B6uPTDjrZL/rytzotp+fW+jq1Sk/Hw+gLC0+D/w/f2m1bwPI/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zeasYAAADcAAAADwAAAAAAAAAAAAAAAACYAgAAZHJz&#10;L2Rvd25yZXYueG1sUEsFBgAAAAAEAAQA9QAAAIsDAAAAAA==&#10;" fillcolor="#d0d7e5" stroked="f"/>
                <v:line id="Line 425" o:spid="_x0000_s1185" style="position:absolute;visibility:visible;mso-wrap-style:square" from="13,2427" to="9334,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Qk8MAAADcAAAADwAAAGRycy9kb3ducmV2LnhtbESP0YrCMBRE34X9h3AX9k1Ti4pWoyyC&#10;4PogWPcDLs3dttrcdJvY1r83guDjMDNnmNWmN5VoqXGlZQXjUQSCOLO65FzB73k3nINwHlljZZkU&#10;3MnBZv0xWGGibccnalOfiwBhl6CCwvs6kdJlBRl0I1sTB+/PNgZ9kE0udYNdgJtKxlE0kwZLDgsF&#10;1rQtKLumN6PA/mz/r91kejzfFpP2QNJdxpVT6uuz/16C8NT7d/jV3ms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7EJPDAAAA3AAAAA8AAAAAAAAAAAAA&#10;AAAAoQIAAGRycy9kb3ducmV2LnhtbFBLBQYAAAAABAAEAPkAAACRAwAAAAA=&#10;" strokecolor="#d0d7e5" strokeweight="0"/>
                <v:rect id="Rectangle 426" o:spid="_x0000_s1186" style="position:absolute;left:13;top:2427;width:93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lhsUA&#10;AADcAAAADwAAAGRycy9kb3ducmV2LnhtbESPT4vCMBTE78J+h/AEL6Kpf1bcrlFEFDyt6Ip6fDTP&#10;tmzzUppY67c3C4LHYWZ+w8wWjSlETZXLLSsY9CMQxInVOacKjr+b3hSE88gaC8uk4EEOFvOP1gxj&#10;be+8p/rgUxEg7GJUkHlfxlK6JCODrm9L4uBdbWXQB1mlUld4D3BTyGEUTaTBnMNChiWtMkr+Djej&#10;oLu71c2aVmM+Pz5Po256+ZkMrFKddrP8BuGp8e/wq73VCr6G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uWGxQAAANwAAAAPAAAAAAAAAAAAAAAAAJgCAABkcnMv&#10;ZG93bnJldi54bWxQSwUGAAAAAAQABAD1AAAAigMAAAAA&#10;" fillcolor="#d0d7e5" stroked="f"/>
                <v:line id="Line 427" o:spid="_x0000_s1187" style="position:absolute;visibility:visible;mso-wrap-style:square" from="13,2690" to="9334,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4tfMMAAADcAAAADwAAAGRycy9kb3ducmV2LnhtbESP0YrCMBRE34X9h3AX9k1TpYpWoyyC&#10;4PogWPcDLs3dttrcdJvY1r83guDjMDNnmNWmN5VoqXGlZQXjUQSCOLO65FzB73k3nINwHlljZZkU&#10;3MnBZv0xWGGibccnalOfiwBhl6CCwvs6kdJlBRl0I1sTB+/PNgZ9kE0udYNdgJtKTqJoJg2WHBYK&#10;rGlbUHZNb0aB/dn+X7t4ejzfFnF7IOku48op9fXZfy9BeOr9O/xq77WCxSS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eLXzDAAAA3AAAAA8AAAAAAAAAAAAA&#10;AAAAoQIAAGRycy9kb3ducmV2LnhtbFBLBQYAAAAABAAEAPkAAACRAwAAAAA=&#10;" strokecolor="#d0d7e5" strokeweight="0"/>
                <v:rect id="Rectangle 428" o:spid="_x0000_s1188" style="position:absolute;left:13;top:2690;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YacQA&#10;AADcAAAADwAAAGRycy9kb3ducmV2LnhtbESPT4vCMBTE78J+h/AEL6Kpf3G7RhFR8KSsK+rx0Tzb&#10;ss1LaWKt336zIHgcZuY3zHzZmELUVLncsoJBPwJBnFidc6rg9LPtzUA4j6yxsEwKnuRgufhozTHW&#10;9sHfVB99KgKEXYwKMu/LWEqXZGTQ9W1JHLybrQz6IKtU6gofAW4KOYyiqTSYc1jIsKR1Rsnv8W4U&#10;dA/3utnQesyX5+Q86qbX/XRgleq0m9UXCE+Nf4df7Z1W8DmcwP+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2GnEAAAA3AAAAA8AAAAAAAAAAAAAAAAAmAIAAGRycy9k&#10;b3ducmV2LnhtbFBLBQYAAAAABAAEAPUAAACJAwAAAAA=&#10;" fillcolor="#d0d7e5" stroked="f"/>
                <v:line id="Line 429" o:spid="_x0000_s1189" style="position:absolute;visibility:visible;mso-wrap-style:square" from="13,2952" to="9334,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kMQAAADcAAAADwAAAGRycy9kb3ducmV2LnhtbESP0WrCQBRE3wv+w3IF35qNYqWJboII&#10;gvWhUO0HXLLXJJq9G7Nrkv69Wyj0cZiZM8wmH00jeupcbVnBPIpBEBdW11wq+D7vX99BOI+ssbFM&#10;Cn7IQZ5NXjaYajvwF/UnX4oAYZeigsr7NpXSFRUZdJFtiYN3sZ1BH2RXSt3hEOCmkYs4XkmDNYeF&#10;ClvaVVTcTg+jwH7s7rdh+fZ5fiTL/kjSXeeNU2o2HbdrEJ5G/x/+ax+0gmSx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aQxAAAANwAAAAPAAAAAAAAAAAA&#10;AAAAAKECAABkcnMvZG93bnJldi54bWxQSwUGAAAAAAQABAD5AAAAkgMAAAAA&#10;" strokecolor="#d0d7e5" strokeweight="0"/>
                <v:rect id="Rectangle 430" o:spid="_x0000_s1190" style="position:absolute;left:13;top:2952;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jhcUA&#10;AADcAAAADwAAAGRycy9kb3ducmV2LnhtbESPQWvCQBSE74L/YXmCF6kbtVqNriKi0FOLtqjHR/aZ&#10;BLNvQ3aN8d+7hYLHYWa+YRarxhSipsrllhUM+hEI4sTqnFMFvz+7tykI55E1FpZJwYMcrJbt1gJj&#10;be+8p/rgUxEg7GJUkHlfxlK6JCODrm9L4uBdbGXQB1mlUld4D3BTyGEUTaTBnMNChiVtMkquh5tR&#10;0Pu+1c2WNu98eoyPo156/poMrFLdTrOeg/DU+Ff4v/2pFcyGH/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eOFxQAAANwAAAAPAAAAAAAAAAAAAAAAAJgCAABkcnMv&#10;ZG93bnJldi54bWxQSwUGAAAAAAQABAD1AAAAigMAAAAA&#10;" fillcolor="#d0d7e5" stroked="f"/>
                <v:line id="Line 431" o:spid="_x0000_s1191" style="position:absolute;visibility:visible;mso-wrap-style:square" from="13,3215" to="9334,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MnecAAAADcAAAADwAAAGRycy9kb3ducmV2LnhtbERPy4rCMBTdC/5DuII7TRUVraYiwoAz&#10;C8HHB1yaa1vb3HSa2Hb+frIQXB7Oe7fvTSVaalxhWcFsGoEgTq0uOFNwv31N1iCcR9ZYWSYFf+Rg&#10;nwwHO4y17fhC7dVnIoSwi1FB7n0dS+nSnAy6qa2JA/ewjUEfYJNJ3WAXwk0l51G0kgYLDg051nTM&#10;KS2vL6PAfh9/y26xPN9em0X7Q9I9Z5VTajzqD1sQnnr/Eb/dJ61gMw9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TJ3nAAAAA3AAAAA8AAAAAAAAAAAAAAAAA&#10;oQIAAGRycy9kb3ducmV2LnhtbFBLBQYAAAAABAAEAPkAAACOAwAAAAA=&#10;" strokecolor="#d0d7e5" strokeweight="0"/>
                <v:rect id="Rectangle 432" o:spid="_x0000_s1192" style="position:absolute;left:13;top:3215;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SbMUA&#10;AADcAAAADwAAAGRycy9kb3ducmV2LnhtbESPT4vCMBTE7wt+h/AEL6Kpuop2jSKi4EnxD+4eH83b&#10;tti8lCbW+u2NsLDHYWZ+w8yXjSlETZXLLSsY9CMQxInVOacKLudtbwrCeWSNhWVS8CQHy0XrY46x&#10;tg8+Un3yqQgQdjEqyLwvYyldkpFB17clcfB+bWXQB1mlUlf4CHBTyGEUTaTBnMNChiWtM0pup7tR&#10;0D3c62ZD60/+fo6vo276s58MrFKddrP6AuGp8f/hv/ZOK5gNZ/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tJsxQAAANwAAAAPAAAAAAAAAAAAAAAAAJgCAABkcnMv&#10;ZG93bnJldi54bWxQSwUGAAAAAAQABAD1AAAAigMAAAAA&#10;" fillcolor="#d0d7e5" stroked="f"/>
                <v:line id="Line 433" o:spid="_x0000_s1193" style="position:absolute;visibility:visible;mso-wrap-style:square" from="13,3477" to="9334,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9or8AAADcAAAADwAAAGRycy9kb3ducmV2LnhtbERPy4rCMBTdC/5DuMLsNPWJVqOIIMy4&#10;EHx8wKW5ttXmpjax7fy9WQguD+e92rSmEDVVLresYDiIQBAnVuecKrhe9v05COeRNRaWScE/Odis&#10;u50Vxto2fKL67FMRQtjFqCDzvoyldElGBt3AlsSBu9nKoA+wSqWusAnhppCjKJpJgzmHhgxL2mWU&#10;PM4vo8D+7Z6PZjI9Xl6LSX0g6e7Dwin102u3SxCeWv8Vf9y/WsFiHOaH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y9or8AAADcAAAADwAAAAAAAAAAAAAAAACh&#10;AgAAZHJzL2Rvd25yZXYueG1sUEsFBgAAAAAEAAQA+QAAAI0DAAAAAA==&#10;" strokecolor="#d0d7e5" strokeweight="0"/>
                <v:rect id="Rectangle 434" o:spid="_x0000_s1194" style="position:absolute;left:13;top:3477;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It8YA&#10;AADcAAAADwAAAGRycy9kb3ducmV2LnhtbESPQWvCQBSE74L/YXmCF6mbaJU2zUaKKHiqaMX2+Mi+&#10;JqHZtyG7xvjv3ULB4zAz3zDpqje16Kh1lWUF8TQCQZxbXXGh4PS5fXoB4TyyxtoyKbiRg1U2HKSY&#10;aHvlA3VHX4gAYZeggtL7JpHS5SUZdFPbEAfvx7YGfZBtIXWL1wA3tZxF0VIarDgslNjQuqT893gx&#10;Cib7S9dvaP3MX7fFeT4pvj+WsVVqPOrf30B46v0j/N/eaQWv8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VIt8YAAADcAAAADwAAAAAAAAAAAAAAAACYAgAAZHJz&#10;L2Rvd25yZXYueG1sUEsFBgAAAAAEAAQA9QAAAIsDAAAAAA==&#10;" fillcolor="#d0d7e5" stroked="f"/>
                <v:line id="Line 435" o:spid="_x0000_s1195" style="position:absolute;visibility:visible;mso-wrap-style:square" from="13,3740" to="9334,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GTsMAAADcAAAADwAAAGRycy9kb3ducmV2LnhtbESP3YrCMBSE7xd8h3AE7zT1F61GWYQF&#10;9WLBnwc4NMe22pzUJrb17Y2wsJfDzHzDrDatKURNlcstKxgOIhDEidU5pwou55/+HITzyBoLy6Tg&#10;RQ42687XCmNtGz5SffKpCBB2MSrIvC9jKV2SkUE3sCVx8K62MuiDrFKpK2wC3BRyFEUzaTDnsJBh&#10;SduMkvvpaRTY/fZxbybT3/NzMakPJN1tWDilet32ewnCU+v/w3/tnVa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ihk7DAAAA3AAAAA8AAAAAAAAAAAAA&#10;AAAAoQIAAGRycy9kb3ducmV2LnhtbFBLBQYAAAAABAAEAPkAAACRAwAAAAA=&#10;" strokecolor="#d0d7e5" strokeweight="0"/>
                <v:rect id="Rectangle 436" o:spid="_x0000_s1196" style="position:absolute;left:13;top:3740;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zW8YA&#10;AADcAAAADwAAAGRycy9kb3ducmV2LnhtbESPQWvCQBSE74X+h+UVvIhuNFZsmo0UacFTpVG0x0f2&#10;NQnNvg3ZNcZ/7xaEHoeZ+YZJ14NpRE+dqy0rmE0jEMSF1TWXCg77j8kKhPPIGhvLpOBKDtbZ40OK&#10;ibYX/qI+96UIEHYJKqi8bxMpXVGRQTe1LXHwfmxn0AfZlVJ3eAlw08h5FC2lwZrDQoUtbSoqfvOz&#10;UTDenfvhnTYLPl2fj/G4/P5czqxSo6fh7RWEp8H/h+/trVbwEs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tzW8YAAADcAAAADwAAAAAAAAAAAAAAAACYAgAAZHJz&#10;L2Rvd25yZXYueG1sUEsFBgAAAAAEAAQA9QAAAIsDAAAAAA==&#10;" fillcolor="#d0d7e5" stroked="f"/>
                <v:line id="Line 437" o:spid="_x0000_s1197" style="position:absolute;visibility:visible;mso-wrap-style:square" from="13,4002" to="9334,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e7oc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Se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e7ocUAAADcAAAADwAAAAAAAAAA&#10;AAAAAAChAgAAZHJzL2Rvd25yZXYueG1sUEsFBgAAAAAEAAQA+QAAAJMDAAAAAA==&#10;" strokecolor="#d0d7e5" strokeweight="0"/>
                <v:rect id="Rectangle 438" o:spid="_x0000_s1198" style="position:absolute;left:13;top:4002;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OtMYA&#10;AADcAAAADwAAAGRycy9kb3ducmV2LnhtbESPT2vCQBTE74V+h+UJvYhu1Co2dQ0SKnhqqRX1+Mg+&#10;k9Ds25Dd/PHbdwuFHoeZ+Q2zSQZTiY4aV1pWMJtGIIgzq0vOFZy+9pM1COeRNVaWScGdHCTbx4cN&#10;xtr2/End0eciQNjFqKDwvo6ldFlBBt3U1sTBu9nGoA+yyaVusA9wU8l5FK2kwZLDQoE1pQVl38fW&#10;KBh/tN3wRukzX+7L82KcX99XM6vU02jYvYLwNPj/8F/7oBW8LJ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5OtMYAAADcAAAADwAAAAAAAAAAAAAAAACYAgAAZHJz&#10;L2Rvd25yZXYueG1sUEsFBgAAAAAEAAQA9QAAAIsDAAAAAA==&#10;" fillcolor="#d0d7e5" stroked="f"/>
                <v:line id="Line 439" o:spid="_x0000_s1199" style="position:absolute;visibility:visible;mso-wrap-style:square" from="13,4264" to="9334,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ATcMAAADcAAAADwAAAGRycy9kb3ducmV2LnhtbESP3YrCMBSE7wXfIRzBO01df9BqlEUQ&#10;dC+EVR/g0BzbanNSm9jWt98Iwl4OM/MNs9q0phA1VS63rGA0jEAQJ1bnnCq4nHeDOQjnkTUWlknB&#10;ixxs1t3OCmNtG/6l+uRTESDsYlSQeV/GUrokI4NuaEvi4F1tZdAHWaVSV9gEuCnkVxTNpMGcw0KG&#10;JW0zSu6np1FgD9vHvZlMj+fnYlL/kHS3UeGU6vfa7yUIT63/D3/ae61gMZ7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gE3DAAAA3AAAAA8AAAAAAAAAAAAA&#10;AAAAoQIAAGRycy9kb3ducmV2LnhtbFBLBQYAAAAABAAEAPkAAACRAwAAAAA=&#10;" strokecolor="#d0d7e5" strokeweight="0"/>
                <v:rect id="Rectangle 440" o:spid="_x0000_s1200" style="position:absolute;left:13;top:4264;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1WMYA&#10;AADcAAAADwAAAGRycy9kb3ducmV2LnhtbESPW2vCQBSE3wX/w3IEX0Q31nppdJUiCj61eKH18ZA9&#10;TYLZsyG7xvjvXaHg4zAz3zCLVWMKUVPlcssKhoMIBHFidc6pgtNx25+BcB5ZY2GZFNzJwWrZbi0w&#10;1vbGe6oPPhUBwi5GBZn3ZSylSzIy6Aa2JA7en60M+iCrVOoKbwFuCvkWRRNpMOewkGFJ64ySy+Fq&#10;FPS+r3WzofU7/97HP6Neev6aDK1S3U7zOQfhqfGv8H97pxV8jKb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B1WMYAAADcAAAADwAAAAAAAAAAAAAAAACYAgAAZHJz&#10;L2Rvd25yZXYueG1sUEsFBgAAAAAEAAQA9QAAAIsDAAAAAA==&#10;" fillcolor="#d0d7e5" stroked="f"/>
                <v:line id="Line 441" o:spid="_x0000_s1201" style="position:absolute;visibility:visible;mso-wrap-style:square" from="13,4527" to="9334,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xpL8AAADcAAAADwAAAGRycy9kb3ducmV2LnhtbERPy4rCMBTdC/5DuMLsNPWJVqOIIMy4&#10;EHx8wKW5ttXmpjax7fy9WQguD+e92rSmEDVVLresYDiIQBAnVuecKrhe9v05COeRNRaWScE/Odis&#10;u50Vxto2fKL67FMRQtjFqCDzvoyldElGBt3AlsSBu9nKoA+wSqWusAnhppCjKJpJgzmHhgxL2mWU&#10;PM4vo8D+7Z6PZjI9Xl6LSX0g6e7Dwin102u3SxCeWv8Vf9y/WsFiHNa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qxpL8AAADcAAAADwAAAAAAAAAAAAAAAACh&#10;AgAAZHJzL2Rvd25yZXYueG1sUEsFBgAAAAAEAAQA+QAAAI0DAAAAAA==&#10;" strokecolor="#d0d7e5" strokeweight="0"/>
                <v:rect id="Rectangle 442" o:spid="_x0000_s1202" style="position:absolute;left:13;top:4527;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EscYA&#10;AADcAAAADwAAAGRycy9kb3ducmV2LnhtbESPQWvCQBSE74X+h+UVvEjdRKvU6BqKtNCTopbq8ZF9&#10;JqHZt2F3jfHfd4VCj8PMfMMs8940oiPna8sK0lECgriwuuZSwdfh4/kVhA/IGhvLpOBGHvLV48MS&#10;M22vvKNuH0oRIewzVFCF0GZS+qIig35kW+Lona0zGKJ0pdQOrxFuGjlOkpk0WHNcqLCldUXFz/5i&#10;FAy3l65/p/ULH2/T78mwPG1mqVVq8NS/LUAE6sN/+K/9qRXMJ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NEscYAAADcAAAADwAAAAAAAAAAAAAAAACYAgAAZHJz&#10;L2Rvd25yZXYueG1sUEsFBgAAAAAEAAQA9QAAAIsDAAAAAA==&#10;" fillcolor="#d0d7e5" stroked="f"/>
                <v:line id="Line 443" o:spid="_x0000_s1203" style="position:absolute;visibility:visible;mso-wrap-style:square" from="13,4789" to="9334,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rO38EAAADcAAAADwAAAGRycy9kb3ducmV2LnhtbERPy4rCMBTdD/gP4QruxtShI1obRYQB&#10;dTHg4wMuzbWtbW5qE9v692YxMMvDeaebwdSio9aVlhXMphEI4szqknMF18vP5wKE88gaa8uk4EUO&#10;NuvRR4qJtj2fqDv7XIQQdgkqKLxvEildVpBBN7UNceButjXoA2xzqVvsQ7ip5VcUzaXBkkNDgQ3t&#10;Csqq89MosIfdo+rj79/Lcxl3R5LuPqudUpPxsF2B8DT4f/Gfe68VLOMwP5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us7fwQAAANwAAAAPAAAAAAAAAAAAAAAA&#10;AKECAABkcnMvZG93bnJldi54bWxQSwUGAAAAAAQABAD5AAAAjwMAAAAA&#10;" strokecolor="#d0d7e5" strokeweight="0"/>
                <v:rect id="Rectangle 444" o:spid="_x0000_s1204" style="position:absolute;left:13;top:4789;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7ysUA&#10;AADcAAAADwAAAGRycy9kb3ducmV2LnhtbESPT2vCQBTE74LfYXmCF9FNrIpNXaWIQk+Kf9AeH9nX&#10;JDT7NmTXGL99tyB4HGbmN8xi1ZpSNFS7wrKCeBSBIE6tLjhTcD5th3MQziNrLC2Tggc5WC27nQUm&#10;2t75QM3RZyJA2CWoIPe+SqR0aU4G3chWxMH7sbVBH2SdSV3jPcBNKcdRNJMGCw4LOVa0zin9Pd6M&#10;gsH+1rQbWk/4+phe3gbZ924WW6X6vfbzA4Sn1r/Cz/aXVvA+ie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zvKxQAAANwAAAAPAAAAAAAAAAAAAAAAAJgCAABkcnMv&#10;ZG93bnJldi54bWxQSwUGAAAAAAQABAD1AAAAigMAAAAA&#10;" fillcolor="#d0d7e5" stroked="f"/>
                <v:line id="Line 445" o:spid="_x0000_s1205" style="position:absolute;visibility:visible;mso-wrap-style:square" from="13,5052" to="9334,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1M8MAAADcAAAADwAAAGRycy9kb3ducmV2LnhtbESP0YrCMBRE34X9h3AX9k1TpYpWoyyC&#10;4PogWPcDLs3dttrcdJvY1r83guDjMDNnmNWmN5VoqXGlZQXjUQSCOLO65FzB73k3nINwHlljZZkU&#10;3MnBZv0xWGGibccnalOfiwBhl6CCwvs6kdJlBRl0I1sTB+/PNgZ9kE0udYNdgJtKTqJoJg2WHBYK&#10;rGlbUHZNb0aB/dn+X7t4ejzfFnF7IOku48op9fXZfy9BeOr9O/xq77WCRTyB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k9TPDAAAA3AAAAA8AAAAAAAAAAAAA&#10;AAAAoQIAAGRycy9kb3ducmV2LnhtbFBLBQYAAAAABAAEAPkAAACRAwAAAAA=&#10;" strokecolor="#d0d7e5" strokeweight="0"/>
                <v:rect id="Rectangle 446" o:spid="_x0000_s1206" style="position:absolute;left:13;top:5052;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AJscA&#10;AADcAAAADwAAAGRycy9kb3ducmV2LnhtbESPW2vCQBSE3wv9D8sR+iK68VKxqWuQUMGnllpRHw/Z&#10;YxKaPRuym4v/vlso9HGYmW+YTTKYSnTUuNKygtk0AkGcWV1yruD0tZ+sQTiPrLGyTAru5CDZPj5s&#10;MNa250/qjj4XAcIuRgWF93UspcsKMuimtiYO3s02Bn2QTS51g32Am0rOo2glDZYcFgqsKS0o+z62&#10;RsH4o+2GN0qXfLk/nxfj/Pq+mlmlnkbD7hWEp8H/h//aB63gZbmA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dACbHAAAA3AAAAA8AAAAAAAAAAAAAAAAAmAIAAGRy&#10;cy9kb3ducmV2LnhtbFBLBQYAAAAABAAEAPUAAACMAwAAAAA=&#10;" fillcolor="#d0d7e5" stroked="f"/>
                <v:line id="Line 447" o:spid="_x0000_s1207" style="position:absolute;visibility:visible;mso-wrap-style:square" from="13,5314" to="9334,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I3MUAAADcAAAADwAAAGRycy9kb3ducmV2LnhtbESP0WqDQBRE3wP5h+UW8pasFhuqzUZC&#10;IJD0oRDtB1zcW7Vx71p3o/bvu4VCH4eZOcPs8tl0YqTBtZYVxJsIBHFldcu1gvfytH4G4Tyyxs4y&#10;KfgmB/l+udhhpu3EVxoLX4sAYZehgsb7PpPSVQ0ZdBvbEwfvww4GfZBDLfWAU4CbTj5G0VYabDks&#10;NNjTsaHqVtyNAns5ft2m5OmtvKfJ+ErSfcadU2r1MB9eQHia/X/4r33WCtIk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I3MUAAADcAAAADwAAAAAAAAAA&#10;AAAAAAChAgAAZHJzL2Rvd25yZXYueG1sUEsFBgAAAAAEAAQA+QAAAJMDAAAAAA==&#10;" strokecolor="#d0d7e5" strokeweight="0"/>
                <v:rect id="Rectangle 448" o:spid="_x0000_s1208" style="position:absolute;left:13;top:5314;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9yccA&#10;AADcAAAADwAAAGRycy9kb3ducmV2LnhtbESPW2vCQBSE3wv9D8sR+iK6sV6wqWsooYJPLbWiPh6y&#10;xyQ0ezZkNxf/fVco9HGYmW+YTTKYSnTUuNKygtk0AkGcWV1yruD4vZusQTiPrLGyTApu5CDZPj5s&#10;MNa25y/qDj4XAcIuRgWF93UspcsKMuimtiYO3tU2Bn2QTS51g32Am0o+R9FKGiw5LBRYU1pQ9nNo&#10;jYLxZ9sN75Qu+Hxbnubj/PKxmlmlnkbD2ysIT4P/D/+191rBy2IJ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4PcnHAAAA3AAAAA8AAAAAAAAAAAAAAAAAmAIAAGRy&#10;cy9kb3ducmV2LnhtbFBLBQYAAAAABAAEAPUAAACMAwAAAAA=&#10;" fillcolor="#d0d7e5" stroked="f"/>
                <v:line id="Line 449" o:spid="_x0000_s1209" style="position:absolute;visibility:visible;mso-wrap-style:square" from="13,5576" to="9334,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MMUAAADcAAAADwAAAGRycy9kb3ducmV2LnhtbESP0WrCQBRE3wv+w3IF3+omJRUTXYMI&#10;BduHQo0fcMlek2j2bsyuSfr33UKhj8PMnGG2+WRaMVDvGssK4mUEgri0uuFKwbl4e16DcB5ZY2uZ&#10;FHyTg3w3e9pipu3IXzScfCUChF2GCmrvu0xKV9Zk0C1tRxy8i+0N+iD7SuoexwA3rXyJopU02HBY&#10;qLGjQ03l7fQwCuz74X4bk9fP4pEmwwdJd41bp9RiPu03IDxN/j/81z5qBWmy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zMMUAAADcAAAADwAAAAAAAAAA&#10;AAAAAAChAgAAZHJzL2Rvd25yZXYueG1sUEsFBgAAAAAEAAQA+QAAAJMDAAAAAA==&#10;" strokecolor="#d0d7e5" strokeweight="0"/>
                <v:rect id="Rectangle 450" o:spid="_x0000_s1210" style="position:absolute;left:13;top:5576;width:93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GJcUA&#10;AADcAAAADwAAAGRycy9kb3ducmV2LnhtbESPQWvCQBSE7wX/w/IEL1I3tmo1ukoRC54UbVGPj+wz&#10;CWbfhuwa4793BaHHYWa+YWaLxhSipsrllhX0exEI4sTqnFMFf78/72MQziNrLCyTgjs5WMxbbzOM&#10;tb3xjuq9T0WAsItRQeZ9GUvpkowMup4tiYN3tpVBH2SVSl3hLcBNIT+iaCQN5hwWMixpmVFy2V+N&#10;gu72WjcrWg74eB8ePrvpaTPqW6U67eZ7CsJT4//Dr/ZaK5gMvu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gYlxQAAANwAAAAPAAAAAAAAAAAAAAAAAJgCAABkcnMv&#10;ZG93bnJldi54bWxQSwUGAAAAAAQABAD1AAAAigMAAAAA&#10;" fillcolor="#d0d7e5" stroked="f"/>
                <v:line id="Line 451" o:spid="_x0000_s1211" style="position:absolute;visibility:visible;mso-wrap-style:square" from="13,5839" to="9334,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C2cEAAADcAAAADwAAAGRycy9kb3ducmV2LnhtbERPy4rCMBTdD/gP4QruxtShI1obRYQB&#10;dTHg4wMuzbWtbW5qE9v692YxMMvDeaebwdSio9aVlhXMphEI4szqknMF18vP5wKE88gaa8uk4EUO&#10;NuvRR4qJtj2fqDv7XIQQdgkqKLxvEildVpBBN7UNceButjXoA2xzqVvsQ7ip5VcUzaXBkkNDgQ3t&#10;Csqq89MosIfdo+rj79/Lcxl3R5LuPqudUpPxsF2B8DT4f/Gfe68VLOOwNp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zMLZwQAAANwAAAAPAAAAAAAAAAAAAAAA&#10;AKECAABkcnMvZG93bnJldi54bWxQSwUGAAAAAAQABAD5AAAAjwMAAAAA&#10;" strokecolor="#d0d7e5" strokeweight="0"/>
                <v:rect id="Rectangle 452" o:spid="_x0000_s1212" style="position:absolute;left:13;top:5839;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3zMYA&#10;AADcAAAADwAAAGRycy9kb3ducmV2LnhtbESPT2vCQBTE74V+h+UVvEjdaFVqzEaKtNCTpVqqx0f2&#10;mYRm34bsmj/f3hWEHoeZ+Q2TbHpTiZYaV1pWMJ1EIIgzq0vOFfwcPp5fQTiPrLGyTAoGcrBJHx8S&#10;jLXt+Jvavc9FgLCLUUHhfR1L6bKCDLqJrYmDd7aNQR9kk0vdYBfgppKzKFpKgyWHhQJr2haU/e0v&#10;RsH469L277Sd83FY/L6M89NuObVKjZ76tzUIT73/D9/bn1rBar6C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U3zMYAAADcAAAADwAAAAAAAAAAAAAAAACYAgAAZHJz&#10;L2Rvd25yZXYueG1sUEsFBgAAAAAEAAQA9QAAAIsDAAAAAA==&#10;" fillcolor="#d0d7e5" stroked="f"/>
                <v:line id="Line 453" o:spid="_x0000_s1213" style="position:absolute;visibility:visible;mso-wrap-style:square" from="13,6101" to="9334,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NYAsAAAADcAAAADwAAAGRycy9kb3ducmV2LnhtbERPzYrCMBC+C75DGMGbpi4qazUVEQT1&#10;IKj7AEMztrXNpNvEtvv2m4Pg8eP732x7U4mWGldYVjCbRiCIU6sLzhT83A+TbxDOI2usLJOCP3Kw&#10;TYaDDcbadnyl9uYzEULYxagg976OpXRpTgbd1NbEgXvYxqAPsMmkbrAL4aaSX1G0lAYLDg051rTP&#10;KS1vL6PAnva/ZTdfXO6v1bw9k3TPWeWUGo/63RqEp95/xG/3UStYLcL8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jWALAAAAA3AAAAA8AAAAAAAAAAAAAAAAA&#10;oQIAAGRycy9kb3ducmV2LnhtbFBLBQYAAAAABAAEAPkAAACOAwAAAAA=&#10;" strokecolor="#d0d7e5" strokeweight="0"/>
                <v:rect id="Rectangle 454" o:spid="_x0000_s1214" style="position:absolute;left:13;top:6101;width:932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tF8YA&#10;AADcAAAADwAAAGRycy9kb3ducmV2LnhtbESPQWvCQBSE7wX/w/IEL1I30Sptmo0UUfCkaMX2+Mi+&#10;JqHZtyG7xvjvuwXB4zAz3zDpsje16Kh1lWUF8SQCQZxbXXGh4PS5eX4F4TyyxtoyKbiRg2U2eEox&#10;0fbKB+qOvhABwi5BBaX3TSKly0sy6Ca2IQ7ej20N+iDbQuoWrwFuajmNooU0WHFYKLGhVUn57/Fi&#10;FIz3l65f0+qFv27z82xcfO8WsVVqNOw/3kF46v0jfG9vtYK3eQz/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qtF8YAAADcAAAADwAAAAAAAAAAAAAAAACYAgAAZHJz&#10;L2Rvd25yZXYueG1sUEsFBgAAAAAEAAQA9QAAAIsDAAAAAA==&#10;" fillcolor="#d0d7e5" stroked="f"/>
                <v:rect id="Rectangle 455" o:spid="_x0000_s1215" style="position:absolute;left:-13;top:-13;width:26;height:6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e78YA&#10;AADcAAAADwAAAGRycy9kb3ducmV2LnhtbESPT2sCMRTE70K/Q3iF3jTbpRZdjVILBS+C/w56e26e&#10;u4ubl22S6uqnbwTB4zAzv2HG09bU4kzOV5YVvPcSEMS51RUXCrabn+4AhA/IGmvLpOBKHqaTl84Y&#10;M20vvKLzOhQiQthnqKAMocmk9HlJBn3PNsTRO1pnMETpCqkdXiLc1DJNkk9psOK4UGJD3yXlp/Wf&#10;UTAbDma/yw9e3FaHPe13h1M/dYlSb6/t1whEoDY8w4/2XCsY9l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4e78YAAADcAAAADwAAAAAAAAAAAAAAAACYAgAAZHJz&#10;L2Rvd25yZXYueG1sUEsFBgAAAAAEAAQA9QAAAIsDAAAAAA==&#10;" fillcolor="black" stroked="f"/>
                <v:line id="Line 456" o:spid="_x0000_s1216" style="position:absolute;visibility:visible;mso-wrap-style:square" from="4221,1128" to="422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GdcMAAADcAAAADwAAAGRycy9kb3ducmV2LnhtbESP0YrCMBRE3wX/IVzBN01dddFqlEUQ&#10;dB+EVT/g0lzbanNTm9jWv98Igo/DzJxhluvWFKKmyuWWFYyGEQjixOqcUwXn03YwA+E8ssbCMil4&#10;koP1qttZYqxtw39UH30qAoRdjAoy78tYSpdkZNANbUkcvIutDPogq1TqCpsAN4X8iqJvaTDnsJBh&#10;SZuMktvxYRTY/eZ+aybTw+kxn9S/JN11VDil+r32ZwHCU+s/4Xd7pxXMp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xnXDAAAA3AAAAA8AAAAAAAAAAAAA&#10;AAAAoQIAAGRycy9kb3ducmV2LnhtbFBLBQYAAAAABAAEAPkAAACRAwAAAAA=&#10;" strokecolor="#d0d7e5" strokeweight="0"/>
                <v:rect id="Rectangle 457" o:spid="_x0000_s1217" style="position:absolute;left:4221;top:1128;width:13;height:5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Oj8cA&#10;AADcAAAADwAAAGRycy9kb3ducmV2LnhtbESPW2vCQBSE3wv9D8sR+iK6sV6wqWsooYJPLbWiPh6y&#10;xyQ0ezZkNxf/fVco9HGYmW+YTTKYSnTUuNKygtk0AkGcWV1yruD4vZusQTiPrLGyTApu5CDZPj5s&#10;MNa25y/qDj4XAcIuRgWF93UspcsKMuimtiYO3tU2Bn2QTS51g32Am0o+R9FKGiw5LBRYU1pQ9nNo&#10;jYLxZ9sN75Qu+Hxbnubj/PKxmlmlnkbD2ysIT4P/D/+191rBy3IB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tDo/HAAAA3AAAAA8AAAAAAAAAAAAAAAAAmAIAAGRy&#10;cy9kb3ducmV2LnhtbFBLBQYAAAAABAAEAPUAAACMAwAAAAA=&#10;" fillcolor="#d0d7e5" stroked="f"/>
                <v:line id="Line 458" o:spid="_x0000_s1218" style="position:absolute;visibility:visible;mso-wrap-style:square" from="5545,1128" to="5546,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7msMAAADcAAAADwAAAGRycy9kb3ducmV2LnhtbESP0YrCMBRE34X9h3AX9k1TxYpWoyyC&#10;sPogWPcDLs3dttrcdJvY1r83guDjMDNnmNWmN5VoqXGlZQXjUQSCOLO65FzB73k3nINwHlljZZkU&#10;3MnBZv0xWGGibccnalOfiwBhl6CCwvs6kdJlBRl0I1sTB+/PNgZ9kE0udYNdgJtKTqJoJg2WHBYK&#10;rGlbUHZNb0aB3W//r900Pp5vi2l7IOku48op9fXZfy9BeOr9O/xq/2g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5rDAAAA3AAAAA8AAAAAAAAAAAAA&#10;AAAAoQIAAGRycy9kb3ducmV2LnhtbFBLBQYAAAAABAAEAPkAAACRAwAAAAA=&#10;" strokecolor="#d0d7e5" strokeweight="0"/>
                <v:rect id="Rectangle 459" o:spid="_x0000_s1219" style="position:absolute;left:5545;top:1128;width:13;height:5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1Y8YA&#10;AADcAAAADwAAAGRycy9kb3ducmV2LnhtbESPQWvCQBSE70L/w/IKXkQ3sRps6kaKtNCT0ija4yP7&#10;moRm34bsGuO/7xaEHoeZ+YZZbwbTiJ46V1tWEM8iEMSF1TWXCo6H9+kKhPPIGhvLpOBGDjbZw2iN&#10;qbZX/qQ+96UIEHYpKqi8b1MpXVGRQTezLXHwvm1n0AfZlVJ3eA1w08h5FCXSYM1hocKWthUVP/nF&#10;KJjsL/3wRtsFn2/L09Ok/NolsVVq/Di8voDwNPj/8L39oRU8L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M1Y8YAAADcAAAADwAAAAAAAAAAAAAAAACYAgAAZHJz&#10;L2Rvd25yZXYueG1sUEsFBgAAAAAEAAQA9QAAAIsDAAAAAA==&#10;" fillcolor="#d0d7e5" stroked="f"/>
                <v:line id="Line 460" o:spid="_x0000_s1220" style="position:absolute;visibility:visible;mso-wrap-style:square" from="6869,1128" to="6870,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AdsMAAADcAAAADwAAAGRycy9kb3ducmV2LnhtbESP3YrCMBSE7xd8h3AE7zR18bcaZREE&#10;9WLBnwc4NMe22pzUJrb17Y2wsJfDzHzDLNetKURNlcstKxgOIhDEidU5pwou521/BsJ5ZI2FZVLw&#10;IgfrVedribG2DR+pPvlUBAi7GBVk3pexlC7JyKAb2JI4eFdbGfRBVqnUFTYBbgr5HUUTaTDnsJBh&#10;SZuMkvvpaRTY/eZxb0bj3/NzPqoPJN1tWDilet32ZwHCU+v/w3/tnVYwH0/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KwHbDAAAA3AAAAA8AAAAAAAAAAAAA&#10;AAAAoQIAAGRycy9kb3ducmV2LnhtbFBLBQYAAAAABAAEAPkAAACRAwAAAAA=&#10;" strokecolor="#d0d7e5" strokeweight="0"/>
                <v:rect id="Rectangle 461" o:spid="_x0000_s1221" style="position:absolute;left:6869;top:1128;width:13;height:5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EisMA&#10;AADcAAAADwAAAGRycy9kb3ducmV2LnhtbERPy2rCQBTdC/7DcAU3UifaGmrqKEUUurI0FevykrlN&#10;QjN3Qmby8O+dRcHl4bw3u8FUoqPGlZYVLOYRCOLM6pJzBefv49MrCOeRNVaWScGNHOy249EGE217&#10;/qIu9bkIIewSVFB4XydSuqwgg25ua+LA/drGoA+wyaVusA/hppLLKIqlwZJDQ4E17QvK/tLWKJh9&#10;tt1woP0L/9xWl+dZfj3FC6vUdDK8v4HwNPiH+N/9oRWs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EisMAAADcAAAADwAAAAAAAAAAAAAAAACYAgAAZHJzL2Rv&#10;d25yZXYueG1sUEsFBgAAAAAEAAQA9QAAAIgDAAAAAA==&#10;" fillcolor="#d0d7e5" stroked="f"/>
                <v:line id="Line 462" o:spid="_x0000_s1222" style="position:absolute;visibility:visible;mso-wrap-style:square" from="8193,1128" to="8194,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xn8UAAADcAAAADwAAAGRycy9kb3ducmV2LnhtbESP0WqDQBRE3wP9h+UW+hbXlCREk1VK&#10;oNDmoRDtB1zcWzVx71p3o/bvs4VCH4eZOcMc8tl0YqTBtZYVrKIYBHFldcu1gs/ydbkD4Tyyxs4y&#10;KfghB3n2sDhgqu3EZxoLX4sAYZeigsb7PpXSVQ0ZdJHtiYP3ZQeDPsihlnrAKcBNJ5/jeCsNthwW&#10;Guzp2FB1LW5GgX0/fl+n9eajvCXr8UTSXVadU+rpcX7Zg/A0+//wX/tNK0g2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nxn8UAAADcAAAADwAAAAAAAAAA&#10;AAAAAAChAgAAZHJzL2Rvd25yZXYueG1sUEsFBgAAAAAEAAQA+QAAAJMDAAAAAA==&#10;" strokecolor="#d0d7e5" strokeweight="0"/>
                <v:rect id="Rectangle 463" o:spid="_x0000_s1223" style="position:absolute;left:8193;top:1128;width:13;height:5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CMcMA&#10;AADcAAAADwAAAGRycy9kb3ducmV2LnhtbERPTWvCQBC9F/oflil4kbrRtkHTbKQEhZ6UWlGPQ3aa&#10;hGZnQ3YT4793D4UeH+87XY+mEQN1rrasYD6LQBAXVtdcKjh+b5+XIJxH1thYJgU3crDOHh9STLS9&#10;8hcNB1+KEMIuQQWV920ipSsqMuhmtiUO3I/tDPoAu1LqDq8h3DRyEUWxNFhzaKiwpbyi4vfQGwXT&#10;fT+MG8pf+Xx7O71My8sunlulJk/jxzsIT6P/F/+5P7WCV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CMcMAAADcAAAADwAAAAAAAAAAAAAAAACYAgAAZHJzL2Rv&#10;d25yZXYueG1sUEsFBgAAAAAEAAQA9QAAAIgDAAAAAA==&#10;" fillcolor="#d0d7e5" stroked="f"/>
                <v:rect id="Rectangle 464" o:spid="_x0000_s1224" style="position:absolute;left:13;top:6364;width:934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rect id="Rectangle 465" o:spid="_x0000_s1225" style="position:absolute;left:9334;top:13;width:26;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UUsYA&#10;AADcAAAADwAAAGRycy9kb3ducmV2LnhtbESPT2sCMRTE70K/Q3iF3jTbpRVdjVILBS+C/w56e26e&#10;u4ubl22S6tZPbwTB4zAzv2HG09bU4kzOV5YVvPcSEMS51RUXCrabn+4AhA/IGmvLpOCfPEwnL50x&#10;ZtpeeEXndShEhLDPUEEZQpNJ6fOSDPqebYijd7TOYIjSFVI7vES4qWWaJH1psOK4UGJD3yXlp/Wf&#10;UTAbDma/yw9eXFeHPe13h9Nn6hKl3l7brxGIQG14hh/tuVYw7K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LUUsYAAADcAAAADwAAAAAAAAAAAAAAAACYAgAAZHJz&#10;L2Rvd25yZXYueG1sUEsFBgAAAAAEAAQA9QAAAIsDAAAAAA==&#10;" fillcolor="black" stroked="f"/>
                <v:line id="Line 466" o:spid="_x0000_s1226" style="position:absolute;visibility:visible;mso-wrap-style:square" from="0,6390" to="1,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MyMMAAADcAAAADwAAAGRycy9kb3ducmV2LnhtbESP3YrCMBSE7wXfIRzBO01df9BqlEUQ&#10;dC+EVR/g0BzbanNSm9jWt98Iwl4OM/MNs9q0phA1VS63rGA0jEAQJ1bnnCq4nHeDOQjnkTUWlknB&#10;ixxs1t3OCmNtG/6l+uRTESDsYlSQeV/GUrokI4NuaEvi4F1tZdAHWaVSV9gEuCnkVxTNpMGcw0KG&#10;JW0zSu6np1FgD9vHvZlMj+fnYlL/kHS3UeGU6vfa7yUIT63/D3/ae61gMR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DMjDAAAA3AAAAA8AAAAAAAAAAAAA&#10;AAAAoQIAAGRycy9kb3ducmV2LnhtbFBLBQYAAAAABAAEAPkAAACRAwAAAAA=&#10;" strokecolor="#d0d7e5" strokeweight="0"/>
              </v:group>
            </w:pict>
          </mc:Fallback>
        </mc:AlternateContent>
      </w:r>
      <w:r>
        <w:rPr>
          <w:noProof/>
        </w:rPr>
        <mc:AlternateContent>
          <mc:Choice Requires="wpc">
            <w:drawing>
              <wp:inline distT="0" distB="0" distL="0" distR="0">
                <wp:extent cx="6151880" cy="4083050"/>
                <wp:effectExtent l="0" t="4445" r="1270" b="0"/>
                <wp:docPr id="266" name="Canvas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9" name="Rectangle 468"/>
                        <wps:cNvSpPr>
                          <a:spLocks noChangeArrowheads="1"/>
                        </wps:cNvSpPr>
                        <wps:spPr bwMode="auto">
                          <a:xfrm>
                            <a:off x="8255"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469"/>
                        <wps:cNvCnPr/>
                        <wps:spPr bwMode="auto">
                          <a:xfrm>
                            <a:off x="2688590" y="4065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1" name="Rectangle 470"/>
                        <wps:cNvSpPr>
                          <a:spLocks noChangeArrowheads="1"/>
                        </wps:cNvSpPr>
                        <wps:spPr bwMode="auto">
                          <a:xfrm>
                            <a:off x="2688590"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471"/>
                        <wps:cNvCnPr/>
                        <wps:spPr bwMode="auto">
                          <a:xfrm>
                            <a:off x="3529330" y="4065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5" name="Rectangle 472"/>
                        <wps:cNvSpPr>
                          <a:spLocks noChangeArrowheads="1"/>
                        </wps:cNvSpPr>
                        <wps:spPr bwMode="auto">
                          <a:xfrm>
                            <a:off x="3529330"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473"/>
                        <wps:cNvCnPr/>
                        <wps:spPr bwMode="auto">
                          <a:xfrm>
                            <a:off x="4370070" y="4065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7" name="Rectangle 474"/>
                        <wps:cNvSpPr>
                          <a:spLocks noChangeArrowheads="1"/>
                        </wps:cNvSpPr>
                        <wps:spPr bwMode="auto">
                          <a:xfrm>
                            <a:off x="4370070"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475"/>
                        <wps:cNvCnPr/>
                        <wps:spPr bwMode="auto">
                          <a:xfrm>
                            <a:off x="5210810" y="4065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9" name="Rectangle 476"/>
                        <wps:cNvSpPr>
                          <a:spLocks noChangeArrowheads="1"/>
                        </wps:cNvSpPr>
                        <wps:spPr bwMode="auto">
                          <a:xfrm>
                            <a:off x="5210810"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477"/>
                        <wps:cNvCnPr/>
                        <wps:spPr bwMode="auto">
                          <a:xfrm>
                            <a:off x="5943600" y="4065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1" name="Rectangle 478"/>
                        <wps:cNvSpPr>
                          <a:spLocks noChangeArrowheads="1"/>
                        </wps:cNvSpPr>
                        <wps:spPr bwMode="auto">
                          <a:xfrm>
                            <a:off x="5943600" y="40659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479"/>
                        <wps:cNvCnPr/>
                        <wps:spPr bwMode="auto">
                          <a:xfrm>
                            <a:off x="595185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4" name="Rectangle 480"/>
                        <wps:cNvSpPr>
                          <a:spLocks noChangeArrowheads="1"/>
                        </wps:cNvSpPr>
                        <wps:spPr bwMode="auto">
                          <a:xfrm>
                            <a:off x="5951855" y="82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481"/>
                        <wps:cNvCnPr/>
                        <wps:spPr bwMode="auto">
                          <a:xfrm>
                            <a:off x="5951855" y="2165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6" name="Rectangle 482"/>
                        <wps:cNvSpPr>
                          <a:spLocks noChangeArrowheads="1"/>
                        </wps:cNvSpPr>
                        <wps:spPr bwMode="auto">
                          <a:xfrm>
                            <a:off x="5951855" y="21653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483"/>
                        <wps:cNvCnPr/>
                        <wps:spPr bwMode="auto">
                          <a:xfrm>
                            <a:off x="5951855" y="3829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8" name="Rectangle 484"/>
                        <wps:cNvSpPr>
                          <a:spLocks noChangeArrowheads="1"/>
                        </wps:cNvSpPr>
                        <wps:spPr bwMode="auto">
                          <a:xfrm>
                            <a:off x="5951855" y="382905"/>
                            <a:ext cx="825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485"/>
                        <wps:cNvCnPr/>
                        <wps:spPr bwMode="auto">
                          <a:xfrm>
                            <a:off x="5951855" y="7162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0" name="Rectangle 486"/>
                        <wps:cNvSpPr>
                          <a:spLocks noChangeArrowheads="1"/>
                        </wps:cNvSpPr>
                        <wps:spPr bwMode="auto">
                          <a:xfrm>
                            <a:off x="5951855" y="71628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487"/>
                        <wps:cNvCnPr/>
                        <wps:spPr bwMode="auto">
                          <a:xfrm>
                            <a:off x="5951855" y="88328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2" name="Rectangle 488"/>
                        <wps:cNvSpPr>
                          <a:spLocks noChangeArrowheads="1"/>
                        </wps:cNvSpPr>
                        <wps:spPr bwMode="auto">
                          <a:xfrm>
                            <a:off x="5951855" y="88328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89"/>
                        <wps:cNvCnPr/>
                        <wps:spPr bwMode="auto">
                          <a:xfrm>
                            <a:off x="5951855" y="10496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4" name="Rectangle 490"/>
                        <wps:cNvSpPr>
                          <a:spLocks noChangeArrowheads="1"/>
                        </wps:cNvSpPr>
                        <wps:spPr bwMode="auto">
                          <a:xfrm>
                            <a:off x="5951855" y="10496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491"/>
                        <wps:cNvCnPr/>
                        <wps:spPr bwMode="auto">
                          <a:xfrm>
                            <a:off x="5951855" y="12166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6" name="Rectangle 492"/>
                        <wps:cNvSpPr>
                          <a:spLocks noChangeArrowheads="1"/>
                        </wps:cNvSpPr>
                        <wps:spPr bwMode="auto">
                          <a:xfrm>
                            <a:off x="5951855" y="121666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493"/>
                        <wps:cNvCnPr/>
                        <wps:spPr bwMode="auto">
                          <a:xfrm>
                            <a:off x="5951855" y="13830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8" name="Rectangle 494"/>
                        <wps:cNvSpPr>
                          <a:spLocks noChangeArrowheads="1"/>
                        </wps:cNvSpPr>
                        <wps:spPr bwMode="auto">
                          <a:xfrm>
                            <a:off x="5951855" y="138303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495"/>
                        <wps:cNvCnPr/>
                        <wps:spPr bwMode="auto">
                          <a:xfrm>
                            <a:off x="5951855" y="15494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0" name="Rectangle 496"/>
                        <wps:cNvSpPr>
                          <a:spLocks noChangeArrowheads="1"/>
                        </wps:cNvSpPr>
                        <wps:spPr bwMode="auto">
                          <a:xfrm>
                            <a:off x="5951855" y="1549400"/>
                            <a:ext cx="825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497"/>
                        <wps:cNvCnPr/>
                        <wps:spPr bwMode="auto">
                          <a:xfrm>
                            <a:off x="5951855" y="17164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2" name="Rectangle 498"/>
                        <wps:cNvSpPr>
                          <a:spLocks noChangeArrowheads="1"/>
                        </wps:cNvSpPr>
                        <wps:spPr bwMode="auto">
                          <a:xfrm>
                            <a:off x="5951855" y="171640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499"/>
                        <wps:cNvCnPr/>
                        <wps:spPr bwMode="auto">
                          <a:xfrm>
                            <a:off x="5951855" y="18827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4" name="Rectangle 500"/>
                        <wps:cNvSpPr>
                          <a:spLocks noChangeArrowheads="1"/>
                        </wps:cNvSpPr>
                        <wps:spPr bwMode="auto">
                          <a:xfrm>
                            <a:off x="5951855" y="188277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501"/>
                        <wps:cNvCnPr/>
                        <wps:spPr bwMode="auto">
                          <a:xfrm>
                            <a:off x="5951855" y="20497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8" name="Rectangle 502"/>
                        <wps:cNvSpPr>
                          <a:spLocks noChangeArrowheads="1"/>
                        </wps:cNvSpPr>
                        <wps:spPr bwMode="auto">
                          <a:xfrm>
                            <a:off x="5951855" y="204978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03"/>
                        <wps:cNvCnPr/>
                        <wps:spPr bwMode="auto">
                          <a:xfrm>
                            <a:off x="5951855" y="22161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0" name="Rectangle 504"/>
                        <wps:cNvSpPr>
                          <a:spLocks noChangeArrowheads="1"/>
                        </wps:cNvSpPr>
                        <wps:spPr bwMode="auto">
                          <a:xfrm>
                            <a:off x="5951855" y="221615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05"/>
                        <wps:cNvCnPr/>
                        <wps:spPr bwMode="auto">
                          <a:xfrm>
                            <a:off x="5951855" y="23831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2" name="Rectangle 506"/>
                        <wps:cNvSpPr>
                          <a:spLocks noChangeArrowheads="1"/>
                        </wps:cNvSpPr>
                        <wps:spPr bwMode="auto">
                          <a:xfrm>
                            <a:off x="5951855" y="23831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507"/>
                        <wps:cNvCnPr/>
                        <wps:spPr bwMode="auto">
                          <a:xfrm>
                            <a:off x="5951855" y="254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4" name="Rectangle 508"/>
                        <wps:cNvSpPr>
                          <a:spLocks noChangeArrowheads="1"/>
                        </wps:cNvSpPr>
                        <wps:spPr bwMode="auto">
                          <a:xfrm>
                            <a:off x="5951855" y="254952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509"/>
                        <wps:cNvCnPr/>
                        <wps:spPr bwMode="auto">
                          <a:xfrm>
                            <a:off x="5951855" y="271589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6" name="Rectangle 510"/>
                        <wps:cNvSpPr>
                          <a:spLocks noChangeArrowheads="1"/>
                        </wps:cNvSpPr>
                        <wps:spPr bwMode="auto">
                          <a:xfrm>
                            <a:off x="5951855" y="271589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511"/>
                        <wps:cNvCnPr/>
                        <wps:spPr bwMode="auto">
                          <a:xfrm>
                            <a:off x="5951855" y="2882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8" name="Rectangle 512"/>
                        <wps:cNvSpPr>
                          <a:spLocks noChangeArrowheads="1"/>
                        </wps:cNvSpPr>
                        <wps:spPr bwMode="auto">
                          <a:xfrm>
                            <a:off x="5951855" y="288290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513"/>
                        <wps:cNvCnPr/>
                        <wps:spPr bwMode="auto">
                          <a:xfrm>
                            <a:off x="5951855" y="30492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0" name="Rectangle 514"/>
                        <wps:cNvSpPr>
                          <a:spLocks noChangeArrowheads="1"/>
                        </wps:cNvSpPr>
                        <wps:spPr bwMode="auto">
                          <a:xfrm>
                            <a:off x="5951855" y="304927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515"/>
                        <wps:cNvCnPr/>
                        <wps:spPr bwMode="auto">
                          <a:xfrm>
                            <a:off x="5951855" y="32162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2" name="Rectangle 516"/>
                        <wps:cNvSpPr>
                          <a:spLocks noChangeArrowheads="1"/>
                        </wps:cNvSpPr>
                        <wps:spPr bwMode="auto">
                          <a:xfrm>
                            <a:off x="5951855" y="321627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517"/>
                        <wps:cNvCnPr/>
                        <wps:spPr bwMode="auto">
                          <a:xfrm>
                            <a:off x="5951855" y="338264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4" name="Rectangle 518"/>
                        <wps:cNvSpPr>
                          <a:spLocks noChangeArrowheads="1"/>
                        </wps:cNvSpPr>
                        <wps:spPr bwMode="auto">
                          <a:xfrm>
                            <a:off x="5951855" y="338264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519"/>
                        <wps:cNvCnPr/>
                        <wps:spPr bwMode="auto">
                          <a:xfrm>
                            <a:off x="5951855" y="35490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7" name="Rectangle 520"/>
                        <wps:cNvSpPr>
                          <a:spLocks noChangeArrowheads="1"/>
                        </wps:cNvSpPr>
                        <wps:spPr bwMode="auto">
                          <a:xfrm>
                            <a:off x="5951855" y="3549015"/>
                            <a:ext cx="825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521"/>
                        <wps:cNvCnPr/>
                        <wps:spPr bwMode="auto">
                          <a:xfrm>
                            <a:off x="5951855" y="37160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9" name="Rectangle 522"/>
                        <wps:cNvSpPr>
                          <a:spLocks noChangeArrowheads="1"/>
                        </wps:cNvSpPr>
                        <wps:spPr bwMode="auto">
                          <a:xfrm>
                            <a:off x="5951855" y="371602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523"/>
                        <wps:cNvCnPr/>
                        <wps:spPr bwMode="auto">
                          <a:xfrm>
                            <a:off x="5951855" y="38823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1" name="Rectangle 524"/>
                        <wps:cNvSpPr>
                          <a:spLocks noChangeArrowheads="1"/>
                        </wps:cNvSpPr>
                        <wps:spPr bwMode="auto">
                          <a:xfrm>
                            <a:off x="5951855" y="388239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525"/>
                        <wps:cNvCnPr/>
                        <wps:spPr bwMode="auto">
                          <a:xfrm>
                            <a:off x="5951855" y="40576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3" name="Rectangle 526"/>
                        <wps:cNvSpPr>
                          <a:spLocks noChangeArrowheads="1"/>
                        </wps:cNvSpPr>
                        <wps:spPr bwMode="auto">
                          <a:xfrm>
                            <a:off x="5951855" y="405765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6" o:spid="_x0000_s1026" editas="canvas" style="width:484.4pt;height:321.5pt;mso-position-horizontal-relative:char;mso-position-vertical-relative:line" coordsize="61518,4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8;height:40830;visibility:visible;mso-wrap-style:square">
                  <v:fill o:detectmouseclick="t"/>
                  <v:path o:connecttype="none"/>
                </v:shape>
                <v:rect id="Rectangle 468" o:spid="_x0000_s1028" style="position:absolute;left:82;top:40659;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ZcIA&#10;AADcAAAADwAAAGRycy9kb3ducmV2LnhtbERPS4vCMBC+L/gfwgheRFPXVbQaZRGFPSk+UI9DM7bF&#10;ZlKaWOu/3wgLe5uP7znzZWMKUVPlcssKBv0IBHFidc6pgtNx05uAcB5ZY2GZFLzIwXLR+phjrO2T&#10;91QffCpCCLsYFWTel7GULsnIoOvbkjhwN1sZ9AFWqdQVPkO4KeRnFI2lwZxDQ4YlrTJK7oeHUdDd&#10;PepmTasvvrxG52E3vW7HA6tUp918z0B4avy/+M/9o8P8yRTe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tRlwgAAANwAAAAPAAAAAAAAAAAAAAAAAJgCAABkcnMvZG93&#10;bnJldi54bWxQSwUGAAAAAAQABAD1AAAAhwMAAAAA&#10;" fillcolor="#d0d7e5" stroked="f"/>
                <v:line id="Line 469" o:spid="_x0000_s1029" style="position:absolute;visibility:visible;mso-wrap-style:square" from="26885,40659" to="26892,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7q8QAAADcAAAADwAAAGRycy9kb3ducmV2LnhtbESPQWvCQBCF7wX/wzKCt7qxaNHoKiIU&#10;bA9C1R8wZMckmp2N2TVJ/33nIHib4b1575vVpneVaqkJpWcDk3ECijjztuTcwPn09T4HFSKyxcoz&#10;GfijAJv14G2FqfUd/1J7jLmSEA4pGihirFOtQ1aQwzD2NbFoF984jLI2ubYNdhLuKv2RJJ/aYcnS&#10;UGBNu4Ky2/HhDPjv3f3WTWeH02MxbX9Ih+ukCsaMhv12CSpSH1/m5/XeCv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LurxAAAANwAAAAPAAAAAAAAAAAA&#10;AAAAAKECAABkcnMvZG93bnJldi54bWxQSwUGAAAAAAQABAD5AAAAkgMAAAAA&#10;" strokecolor="#d0d7e5" strokeweight="0"/>
                <v:rect id="Rectangle 470" o:spid="_x0000_s1030" style="position:absolute;left:26885;top:40659;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vsMA&#10;AADcAAAADwAAAGRycy9kb3ducmV2LnhtbERPTWvCQBC9F/wPywi9SN3EVqnRVURa8KQYS/U4ZMck&#10;mJ0N2TXGf+8Khd7m8T5nvuxMJVpqXGlZQTyMQBBnVpecK/g5fL99gnAeWWNlmRTcycFy0XuZY6Lt&#10;jffUpj4XIYRdggoK7+tESpcVZNANbU0cuLNtDPoAm1zqBm8h3FRyFEUTabDk0FBgTeuCskt6NQoG&#10;u2vbfdH6g4/38e/7ID9tJ7FV6rXfrWYgPHX+X/zn3ugwfxr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vsMAAADcAAAADwAAAAAAAAAAAAAAAACYAgAAZHJzL2Rv&#10;d25yZXYueG1sUEsFBgAAAAAEAAQA9QAAAIgDAAAAAA==&#10;" fillcolor="#d0d7e5" stroked="f"/>
                <v:line id="Line 471" o:spid="_x0000_s1031" style="position:absolute;visibility:visible;mso-wrap-style:square" from="35293,40659" to="35299,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VM8QAAADcAAAADwAAAGRycy9kb3ducmV2LnhtbESP3YrCMBSE74V9h3AW9k5TSxXtGmUR&#10;BNcLwZ8HODTHtmtz0m1iW9/eCIKXw8x8wyxWvalES40rLSsYjyIQxJnVJecKzqfNcAbCeWSNlWVS&#10;cCcHq+XHYIGpth0fqD36XAQIuxQVFN7XqZQuK8igG9maOHgX2xj0QTa51A12AW4qGUfRVBosOSwU&#10;WNO6oOx6vBkF9nf9f+2Syf50myftjqT7G1dOqa/P/ucbhKfev8Ov9lYriOM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RUzxAAAANwAAAAPAAAAAAAAAAAA&#10;AAAAAKECAABkcnMvZG93bnJldi54bWxQSwUGAAAAAAQABAD5AAAAkgMAAAAA&#10;" strokecolor="#d0d7e5" strokeweight="0"/>
                <v:rect id="Rectangle 472" o:spid="_x0000_s1032" style="position:absolute;left:35293;top:40659;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gJsUA&#10;AADcAAAADwAAAGRycy9kb3ducmV2LnhtbESPT4vCMBTE78J+h/AEL6Kp9Q/SNcoiCp5W1hX1+Gje&#10;tsXmpTSx1m9vFgSPw8z8hlmsWlOKhmpXWFYwGkYgiFOrC84UHH+3gzkI55E1lpZJwYMcrJYfnQUm&#10;2t75h5qDz0SAsEtQQe59lUjp0pwMuqGtiIP3Z2uDPsg6k7rGe4CbUsZRNJMGCw4LOVa0zim9Hm5G&#10;QX9/a9oNrSd8fkxP4352+Z6NrFK9bvv1CcJT69/hV3unFcTxF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OAmxQAAANwAAAAPAAAAAAAAAAAAAAAAAJgCAABkcnMv&#10;ZG93bnJldi54bWxQSwUGAAAAAAQABAD1AAAAigMAAAAA&#10;" fillcolor="#d0d7e5" stroked="f"/>
                <v:line id="Line 473" o:spid="_x0000_s1033" style="position:absolute;visibility:visible;mso-wrap-style:square" from="43700,40659" to="43707,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u38UAAADcAAAADwAAAGRycy9kb3ducmV2LnhtbESP0WrCQBRE3wv+w3IF35qNwYpGN0GE&#10;gu1DocYPuGSvSTR7N82uSfr33UKhj8PMnGH2+WRaMVDvGssKllEMgri0uuFKwaV4fd6AcB5ZY2uZ&#10;FHyTgzybPe0x1XbkTxrOvhIBwi5FBbX3XSqlK2sy6CLbEQfvanuDPsi+krrHMcBNK5M4XkuDDYeF&#10;Gjs61lTezw+jwL4dv+7j6uWjeGxXwztJd1u2TqnFfDrsQHia/H/4r33SCpJk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su38UAAADcAAAADwAAAAAAAAAA&#10;AAAAAAChAgAAZHJzL2Rvd25yZXYueG1sUEsFBgAAAAAEAAQA+QAAAJMDAAAAAA==&#10;" strokecolor="#d0d7e5" strokeweight="0"/>
                <v:rect id="Rectangle 474" o:spid="_x0000_s1034" style="position:absolute;left:43700;top:40659;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ysYA&#10;AADcAAAADwAAAGRycy9kb3ducmV2LnhtbESPT2vCQBTE7wW/w/IEL1I3xj8taTZSRKGniqnYHh/Z&#10;1yQ0+zZk1xi/fbcg9DjMzG+YdDOYRvTUudqygvksAkFcWF1zqeD0sX98BuE8ssbGMim4kYNNNnpI&#10;MdH2ykfqc1+KAGGXoILK+zaR0hUVGXQz2xIH79t2Bn2QXSl1h9cAN42Mo2gtDdYcFipsaVtR8ZNf&#10;jILp4dIPO9ou+fO2Oi+m5df7em6VmoyH1xcQngb/H76337SCOH6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ysYAAADcAAAADwAAAAAAAAAAAAAAAACYAgAAZHJz&#10;L2Rvd25yZXYueG1sUEsFBgAAAAAEAAQA9QAAAIsDAAAAAA==&#10;" fillcolor="#d0d7e5" stroked="f"/>
                <v:line id="Line 475" o:spid="_x0000_s1035" style="position:absolute;visibility:visible;mso-wrap-style:square" from="52108,40659" to="52114,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fNsEAAADcAAAADwAAAGRycy9kb3ducmV2LnhtbERPy4rCMBTdD/gP4QruxtTiiFZTEWFA&#10;XQz4+IBLc21rm5tOE9v692YxMMvDeW+2g6lFR60rLSuYTSMQxJnVJecKbtfvzyUI55E11pZJwYsc&#10;bNPRxwYTbXs+U3fxuQgh7BJUUHjfJFK6rCCDbmob4sDdbWvQB9jmUrfYh3BTyziKFtJgyaGhwIb2&#10;BWXV5WkU2OP+t+rnXz/X52renUi6x6x2Sk3Gw24NwtPg/8V/7oNWEM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B82wQAAANwAAAAPAAAAAAAAAAAAAAAA&#10;AKECAABkcnMvZG93bnJldi54bWxQSwUGAAAAAAQABAD5AAAAjwMAAAAA&#10;" strokecolor="#d0d7e5" strokeweight="0"/>
                <v:rect id="Rectangle 476" o:spid="_x0000_s1036" style="position:absolute;left:52108;top:40659;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I8YA&#10;AADcAAAADwAAAGRycy9kb3ducmV2LnhtbESPT2vCQBTE7wW/w/IEL1I3xj+0aTZSRKGniqnYHh/Z&#10;1yQ0+zZk1xi/fbcg9DjMzG+YdDOYRvTUudqygvksAkFcWF1zqeD0sX98AuE8ssbGMim4kYNNNnpI&#10;MdH2ykfqc1+KAGGXoILK+zaR0hUVGXQz2xIH79t2Bn2QXSl1h9cAN42Mo2gtDdYcFipsaVtR8ZNf&#10;jILp4dIPO9ou+fO2Oi+m5df7em6VmoyH1xcQngb/H76337SCOH6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qI8YAAADcAAAADwAAAAAAAAAAAAAAAACYAgAAZHJz&#10;L2Rvd25yZXYueG1sUEsFBgAAAAAEAAQA9QAAAIsDAAAAAA==&#10;" fillcolor="#d0d7e5" stroked="f"/>
                <v:line id="Line 477" o:spid="_x0000_s1037" style="position:absolute;visibility:visible;mso-wrap-style:square" from="59436,40659" to="59442,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F7cIAAADcAAAADwAAAGRycy9kb3ducmV2LnhtbERPy2rCQBTdF/yH4Qru6sRHi0YnQQTB&#10;dlFo4gdcMtckmrkTM2OS/n1nUejycN77dDSN6KlztWUFi3kEgriwuuZSwSU/vW5AOI+ssbFMCn7I&#10;QZpMXvYYazvwN/WZL0UIYRejgsr7NpbSFRUZdHPbEgfuajuDPsCulLrDIYSbRi6j6F0arDk0VNjS&#10;saLinj2NAvtxfNyH9dtX/tyu+0+S7rZonFKz6XjYgfA0+n/xn/usFSxXYX44E4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eF7cIAAADcAAAADwAAAAAAAAAAAAAA&#10;AAChAgAAZHJzL2Rvd25yZXYueG1sUEsFBgAAAAAEAAQA+QAAAJADAAAAAA==&#10;" strokecolor="#d0d7e5" strokeweight="0"/>
                <v:rect id="Rectangle 478" o:spid="_x0000_s1038" style="position:absolute;left:59436;top:40659;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w+MYA&#10;AADcAAAADwAAAGRycy9kb3ducmV2LnhtbESPT2vCQBTE7wW/w/IKvUjdRGso0VVEWuipYiza4yP7&#10;TEKzb0N288dv3xUKPQ4z8xtmvR1NLXpqXWVZQTyLQBDnVldcKPg6vT+/gnAeWWNtmRTcyMF2M3lY&#10;Y6rtwEfqM1+IAGGXooLS+yaV0uUlGXQz2xAH72pbgz7ItpC6xSHATS3nUZRIgxWHhRIb2peU/2Sd&#10;UTA9dP34RvsXvtyW58W0+P5MYqvU0+O4W4HwNPr/8F/7QyuY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5w+MYAAADcAAAADwAAAAAAAAAAAAAAAACYAgAAZHJz&#10;L2Rvd25yZXYueG1sUEsFBgAAAAAEAAQA9QAAAIsDAAAAAA==&#10;" fillcolor="#d0d7e5" stroked="f"/>
                <v:line id="Line 479" o:spid="_x0000_s1039" style="position:absolute;visibility:visible;mso-wrap-style:square" from="59518,82" to="595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bmsUAAADcAAAADwAAAGRycy9kb3ducmV2LnhtbESPzWrDMBCE74G+g9hCb7Gcv9I4UUIw&#10;FNIeCo37AIu1sZ1YK8eSf/L2VaGQ4zAz3zDb/Whq0VPrKssKZlEMgji3uuJCwU/2Pn0D4Tyyxtoy&#10;KbiTg/3uabLFRNuBv6k/+UIECLsEFZTeN4mULi/JoItsQxy8s20N+iDbQuoWhwA3tZzH8as0WHFY&#10;KLGhtKT8euqMAvuR3q7DcvWVdetl/0nSXWa1U+rleTxsQHga/SP83z5qBfPFA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UbmsUAAADcAAAADwAAAAAAAAAA&#10;AAAAAAChAgAAZHJzL2Rvd25yZXYueG1sUEsFBgAAAAAEAAQA+QAAAJMDAAAAAA==&#10;" strokecolor="#d0d7e5" strokeweight="0"/>
                <v:rect id="Rectangle 480" o:spid="_x0000_s1040" style="position:absolute;left:59518;top:8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TYMQA&#10;AADcAAAADwAAAGRycy9kb3ducmV2LnhtbESPT4vCMBTE7wv7HcJb8CKa+hepRllkhT0pVlGPj+bZ&#10;FpuX0sRav/1GEPY4zMxvmMWqNaVoqHaFZQWDfgSCOLW64EzB8bDpzUA4j6yxtEwKnuRgtfz8WGCs&#10;7YP31CQ+EwHCLkYFufdVLKVLczLo+rYiDt7V1gZ9kHUmdY2PADelHEbRVBosOCzkWNE6p/SW3I2C&#10;7u7etD+0HvP5OTmNutllOx1YpTpf7fcchKfW/4ff7V+tYDga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02DEAAAA3AAAAA8AAAAAAAAAAAAAAAAAmAIAAGRycy9k&#10;b3ducmV2LnhtbFBLBQYAAAAABAAEAPUAAACJAwAAAAA=&#10;" fillcolor="#d0d7e5" stroked="f"/>
                <v:line id="Line 481" o:spid="_x0000_s1041" style="position:absolute;visibility:visible;mso-wrap-style:square" from="59518,2165" to="59524,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dcUAAADcAAAADwAAAGRycy9kb3ducmV2LnhtbESP3WrCQBSE74W+w3IKvdNNrEqbuhEJ&#10;FGovBGMf4JA9TVKzZ2N28+PbdwsFL4eZ+YbZ7ibTiIE6V1tWEC8iEMSF1TWXCr7O7/MXEM4ja2ws&#10;k4IbOdilD7MtJtqOfKIh96UIEHYJKqi8bxMpXVGRQbewLXHwvm1n0AfZlVJ3OAa4aeQyijbSYM1h&#10;ocKWsoqKS94bBfaQXS/jan0896+r4ZOk+4kbp9TT47R/A+Fp8vfwf/tDK1g+r+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mdcUAAADcAAAADwAAAAAAAAAA&#10;AAAAAAChAgAAZHJzL2Rvd25yZXYueG1sUEsFBgAAAAAEAAQA+QAAAJMDAAAAAA==&#10;" strokecolor="#d0d7e5" strokeweight="0"/>
                <v:rect id="Rectangle 482" o:spid="_x0000_s1042" style="position:absolute;left:59518;top:2165;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ojMUA&#10;AADcAAAADwAAAGRycy9kb3ducmV2LnhtbESPT4vCMBTE78J+h/AEL6Kpf7ZI1yiLKHhy0RX1+Gje&#10;tsXmpTSx1m9vFgSPw8z8hpkvW1OKhmpXWFYwGkYgiFOrC84UHH83gxkI55E1lpZJwYMcLBcfnTkm&#10;2t55T83BZyJA2CWoIPe+SqR0aU4G3dBWxMH7s7VBH2SdSV3jPcBNKcdRFEuDBYeFHCta5ZReDzej&#10;oP9za9o1raZ8fnyeJv3ssotHVqlet/3+AuGp9e/wq73VCs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iMxQAAANwAAAAPAAAAAAAAAAAAAAAAAJgCAABkcnMv&#10;ZG93bnJldi54bWxQSwUGAAAAAAQABAD1AAAAigMAAAAA&#10;" fillcolor="#d0d7e5" stroked="f"/>
                <v:line id="Line 483" o:spid="_x0000_s1043" style="position:absolute;visibility:visible;mso-wrap-style:square" from="59518,3829" to="5952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cQAAADcAAAADwAAAGRycy9kb3ducmV2LnhtbESP3YrCMBSE7xd8h3CEvdNU199qFBEE&#10;9WJh1Qc4NMe22pzUJrbdt98Iwl4OM/MNs1y3phA1VS63rGDQj0AQJ1bnnCq4nHe9GQjnkTUWlknB&#10;LzlYrzofS4y1bfiH6pNPRYCwi1FB5n0ZS+mSjAy6vi2Jg3e1lUEfZJVKXWET4KaQwyiaSIM5h4UM&#10;S9pmlNxPT6PAHraPezMaf5+f81F9JOlug8Ip9dltNwsQnlr/H36391rB8Gs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h2ZxAAAANwAAAAPAAAAAAAAAAAA&#10;AAAAAKECAABkcnMvZG93bnJldi54bWxQSwUGAAAAAAQABAD5AAAAkgMAAAAA&#10;" strokecolor="#d0d7e5" strokeweight="0"/>
                <v:rect id="Rectangle 484" o:spid="_x0000_s1044" style="position:absolute;left:59518;top:3829;width:8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ZZcMA&#10;AADcAAAADwAAAGRycy9kb3ducmV2LnhtbERPTWvCQBC9F/oflin0IrqJ1lCim1BCC55ajGI9Dtlp&#10;EpqdDdk1xn/vHgo9Pt73Np9MJ0YaXGtZQbyIQBBXVrdcKzgePuavIJxH1thZJgU3cpBnjw9bTLW9&#10;8p7G0tcihLBLUUHjfZ9K6aqGDLqF7YkD92MHgz7AoZZ6wGsIN51cRlEiDbYcGhrsqWio+i0vRsHs&#10;6zJO71S88PdtfVrN6vNnElulnp+mtw0IT5P/F/+5d1rBch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ZZcMAAADcAAAADwAAAAAAAAAAAAAAAACYAgAAZHJzL2Rv&#10;d25yZXYueG1sUEsFBgAAAAAEAAQA9QAAAIgDAAAAAA==&#10;" fillcolor="#d0d7e5" stroked="f"/>
                <v:line id="Line 485" o:spid="_x0000_s1045" style="position:absolute;visibility:visible;mso-wrap-style:square" from="59518,7162" to="59524,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0scMMAAADcAAAADwAAAGRycy9kb3ducmV2LnhtbESP3YrCMBSE7xd8h3AE7zT1F61GWYQF&#10;9WLBnwc4NMe22pzUJrb17Y2wsJfDzHzDrDatKURNlcstKxgOIhDEidU5pwou55/+HITzyBoLy6Tg&#10;RQ42687XCmNtGz5SffKpCBB2MSrIvC9jKV2SkUE3sCVx8K62MuiDrFKpK2wC3BRyFEUzaTDnsJBh&#10;SduMkvvpaRTY/fZxbybT3/NzMakPJN1tWDilet32ewnCU+v/w3/tnVY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9LHDDAAAA3AAAAA8AAAAAAAAAAAAA&#10;AAAAoQIAAGRycy9kb3ducmV2LnhtbFBLBQYAAAAABAAEAPkAAACRAwAAAAA=&#10;" strokecolor="#d0d7e5" strokeweight="0"/>
                <v:rect id="Rectangle 486" o:spid="_x0000_s1046" style="position:absolute;left:59518;top:716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mHsMA&#10;AADcAAAADwAAAGRycy9kb3ducmV2LnhtbERPy2rCQBTdF/oPwy24CTpRUynRSShSwVVLVazLS+Y2&#10;Cc3cCZkxj7/vLApdHs57l4+mET11rrasYLmIQRAXVtdcKricD/MXEM4ja2wsk4KJHOTZ48MOU20H&#10;/qT+5EsRQtilqKDyvk2ldEVFBt3CtsSB+7adQR9gV0rd4RDCTSNXcbyRBmsODRW2tK+o+DndjYLo&#10;496Pb7RP+Gt6vq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mHsMAAADcAAAADwAAAAAAAAAAAAAAAACYAgAAZHJzL2Rv&#10;d25yZXYueG1sUEsFBgAAAAAEAAQA9QAAAIgDAAAAAA==&#10;" fillcolor="#d0d7e5" stroked="f"/>
                <v:line id="Line 487" o:spid="_x0000_s1047" style="position:absolute;visibility:visible;mso-wrap-style:square" from="59518,8832" to="59524,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1TC8UAAADcAAAADwAAAGRycy9kb3ducmV2LnhtbESP0WqDQBRE3wv5h+UG8lZXgy2NcRNC&#10;oND0oVDtB1zcGzVx7xp3o/bvu4VCH4eZOcPk+9l0YqTBtZYVJFEMgriyuuVawVf5+vgCwnlkjZ1l&#10;UvBNDva7xUOOmbYTf9JY+FoECLsMFTTe95mUrmrIoItsTxy8sx0M+iCHWuoBpwA3nVzH8bM02HJY&#10;aLCnY0PVtbgbBfZ0vF2n9OmjvG/S8Z2kuySdU2q1nA9bEJ5m/x/+a79pBe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1TC8UAAADcAAAADwAAAAAAAAAA&#10;AAAAAAChAgAAZHJzL2Rvd25yZXYueG1sUEsFBgAAAAAEAAQA+QAAAJMDAAAAAA==&#10;" strokecolor="#d0d7e5" strokeweight="0"/>
                <v:rect id="Rectangle 488" o:spid="_x0000_s1048" style="position:absolute;left:59518;top:883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8sQA&#10;AADcAAAADwAAAGRycy9kb3ducmV2LnhtbESPQYvCMBSE78L+h/AEL6Kp1RXpGmURBU8ruqIeH83b&#10;tti8lCbW+u/NguBxmJlvmPmyNaVoqHaFZQWjYQSCOLW64EzB8XczmIFwHlljaZkUPMjBcvHRmWOi&#10;7Z331Bx8JgKEXYIKcu+rREqX5mTQDW1FHLw/Wxv0QdaZ1DXeA9yUMo6iqTRYcFjIsaJVTun1cDMK&#10;+rtb065pNeHz4/M07meXn+nIKtXrtt9fIDy1/h1+tbdaQTyJ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fLEAAAA3AAAAA8AAAAAAAAAAAAAAAAAmAIAAGRycy9k&#10;b3ducmV2LnhtbFBLBQYAAAAABAAEAPUAAACJAwAAAAA=&#10;" fillcolor="#d0d7e5" stroked="f"/>
                <v:line id="Line 489" o:spid="_x0000_s1049" style="position:absolute;visibility:visible;mso-wrap-style:square" from="59518,10496" to="59524,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o58QAAADcAAAADwAAAGRycy9kb3ducmV2LnhtbESP3YrCMBSE7xd8h3AE79ZU7YpWo4gg&#10;uF4s+PMAh+bYVpuT2sS2vv1GWNjLYWa+YZbrzpSiodoVlhWMhhEI4tTqgjMFl/PucwbCeWSNpWVS&#10;8CIH61XvY4mJti0fqTn5TAQIuwQV5N5XiZQuzcmgG9qKOHhXWxv0QdaZ1DW2AW5KOY6iqTRYcFjI&#10;saJtTun99DQK7Pf2cW/jr5/zcx43B5LuNiqdUoN+t1mA8NT5//Bfe68Vj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2jnxAAAANwAAAAPAAAAAAAAAAAA&#10;AAAAAKECAABkcnMvZG93bnJldi54bWxQSwUGAAAAAAQABAD5AAAAkgMAAAAA&#10;" strokecolor="#d0d7e5" strokeweight="0"/>
                <v:rect id="Rectangle 490" o:spid="_x0000_s1050" style="position:absolute;left:59518;top:1049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HcYA&#10;AADcAAAADwAAAGRycy9kb3ducmV2LnhtbESPT2vCQBTE7wW/w/IKvUjdmEYp0VVEWujJohbt8ZF9&#10;JqHZtyG7+fftu0Khx2FmfsOst4OpREeNKy0rmM8iEMSZ1SXnCr7O78+vIJxH1lhZJgUjOdhuJg9r&#10;TLXt+UjdyeciQNilqKDwvk6ldFlBBt3M1sTBu9nGoA+yyaVusA9wU8k4ipbSYMlhocCa9gVlP6fW&#10;KJh+tt3wRvuEr+Pi8jLNvw/LuVXq6XHYrUB4Gvx/+K/9oRXES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HcYAAADcAAAADwAAAAAAAAAAAAAAAACYAgAAZHJz&#10;L2Rvd25yZXYueG1sUEsFBgAAAAAEAAQA9QAAAIsDAAAAAA==&#10;" fillcolor="#d0d7e5" stroked="f"/>
                <v:line id="Line 491" o:spid="_x0000_s1051" style="position:absolute;visibility:visible;mso-wrap-style:square" from="59518,12166" to="59524,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CMMAAADcAAAADwAAAGRycy9kb3ducmV2LnhtbESP0YrCMBRE34X9h3CFfdNUqeJ2jbII&#10;wuqDYN0PuDR322pzU5vY1r83guDjMDNnmOW6N5VoqXGlZQWTcQSCOLO65FzB32k7WoBwHlljZZkU&#10;3MnBevUxWGKibcdHalOfiwBhl6CCwvs6kdJlBRl0Y1sTB+/fNgZ9kE0udYNdgJtKTqNoLg2WHBYK&#10;rGlTUHZJb0aB3W2uly6eHU63r7jdk3TnSeWU+hz2P98gPPX+HX61f7WCaTyD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VQjDAAAA3AAAAA8AAAAAAAAAAAAA&#10;AAAAoQIAAGRycy9kb3ducmV2LnhtbFBLBQYAAAAABAAEAPkAAACRAwAAAAA=&#10;" strokecolor="#d0d7e5" strokeweight="0"/>
                <v:rect id="Rectangle 492" o:spid="_x0000_s1052" style="position:absolute;left:59518;top:1216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b8cUA&#10;AADcAAAADwAAAGRycy9kb3ducmV2LnhtbESPT4vCMBTE7wt+h/CEvYimulqkGkVkBU8u/kE9Pppn&#10;W2xeShNr/fYbYWGPw8z8hpkvW1OKhmpXWFYwHEQgiFOrC84UnI6b/hSE88gaS8uk4EUOlovOxxwT&#10;bZ+8p+bgMxEg7BJUkHtfJVK6NCeDbmAr4uDdbG3QB1lnUtf4DHBTylEUxdJgwWEhx4rWOaX3w8Mo&#10;6P08mvab1mO+vCbnr1523cVDq9Rnt13NQHhq/X/4r73VCkbj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ZvxxQAAANwAAAAPAAAAAAAAAAAAAAAAAJgCAABkcnMv&#10;ZG93bnJldi54bWxQSwUGAAAAAAQABAD1AAAAigMAAAAA&#10;" fillcolor="#d0d7e5" stroked="f"/>
                <v:line id="Line 493" o:spid="_x0000_s1053" style="position:absolute;visibility:visible;mso-wrap-style:square" from="59518,13830" to="59524,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hu5MUAAADcAAAADwAAAGRycy9kb3ducmV2LnhtbESP3WrCQBSE7wt9h+UUvKsbQ/oX3QQJ&#10;COpFQe0DHLLHJDV7Ns2uSXz7rlDo5TAz3zCrfDKtGKh3jWUFi3kEgri0uuFKwddp8/wOwnlkja1l&#10;UnAjB3n2+LDCVNuRDzQcfSUChF2KCmrvu1RKV9Zk0M1tRxy8s+0N+iD7SuoexwA3rYyj6FUabDgs&#10;1NhRUVN5OV6NArsrfi5j8vJ5un4kw56k+160TqnZ07RegvA0+f/wX3urFcTJG9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hu5MUAAADcAAAADwAAAAAAAAAA&#10;AAAAAAChAgAAZHJzL2Rvd25yZXYueG1sUEsFBgAAAAAEAAQA+QAAAJMDAAAAAA==&#10;" strokecolor="#d0d7e5" strokeweight="0"/>
                <v:rect id="Rectangle 494" o:spid="_x0000_s1054" style="position:absolute;left:59518;top:13830;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qGMMA&#10;AADcAAAADwAAAGRycy9kb3ducmV2LnhtbERPy2rCQBTdF/oPwy24CTpRUynRSShSwVVLVazLS+Y2&#10;Cc3cCZkxj7/vLApdHs57l4+mET11rrasYLmIQRAXVtdcKricD/MXEM4ja2wsk4KJHOTZ48MOU20H&#10;/qT+5EsRQtilqKDyvk2ldEVFBt3CtsSB+7adQR9gV0rd4RDCTSNXcbyRBmsODRW2tK+o+DndjYLo&#10;496Pb7RP+Gt6vq6j8va+WVqlZk/j6xaEp9H/i//cR61glYS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qGMMAAADcAAAADwAAAAAAAAAAAAAAAACYAgAAZHJzL2Rv&#10;d25yZXYueG1sUEsFBgAAAAAEAAQA9QAAAIgDAAAAAA==&#10;" fillcolor="#d0d7e5" stroked="f"/>
                <v:line id="Line 495" o:spid="_x0000_s1055" style="position:absolute;visibility:visible;mso-wrap-style:square" from="59518,15494" to="5952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fDcMAAADcAAAADwAAAGRycy9kb3ducmV2LnhtbESP0YrCMBRE34X9h3AX9k1TpYpWoyyC&#10;4PogWPcDLs3dttrcdJvY1r83guDjMDNnmNWmN5VoqXGlZQXjUQSCOLO65FzB73k3nINwHlljZZkU&#10;3MnBZv0xWGGibccnalOfiwBhl6CCwvs6kdJlBRl0I1sTB+/PNgZ9kE0udYNdgJtKTqJoJg2WHBYK&#10;rGlbUHZNb0aB/dn+X7t4ejzfFnF7IOku48op9fXZfy9BeOr9O/xq77WCSby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7Xw3DAAAA3AAAAA8AAAAAAAAAAAAA&#10;AAAAoQIAAGRycy9kb3ducmV2LnhtbFBLBQYAAAAABAAEAPkAAACRAwAAAAA=&#10;" strokecolor="#d0d7e5" strokeweight="0"/>
                <v:rect id="Rectangle 496" o:spid="_x0000_s1056" style="position:absolute;left:59518;top:15494;width:8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ww8MA&#10;AADcAAAADwAAAGRycy9kb3ducmV2LnhtbERPy2rCQBTdF/oPwy24CTpRGynRSShSwVVLVazLS+Y2&#10;Cc3cCZkxj7/vLApdHs57l4+mET11rrasYLmIQRAXVtdcKricD/MXEM4ja2wsk4KJHOTZ48MOU20H&#10;/qT+5EsRQtilqKDyvk2ldEVFBt3CtsSB+7adQR9gV0rd4RDCTSNXcbyRBmsODRW2tK+o+DndjYLo&#10;496Pb7R/5q8pua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0ww8MAAADcAAAADwAAAAAAAAAAAAAAAACYAgAAZHJzL2Rv&#10;d25yZXYueG1sUEsFBgAAAAAEAAQA9QAAAIgDAAAAAA==&#10;" fillcolor="#d0d7e5" stroked="f"/>
                <v:line id="Line 497" o:spid="_x0000_s1057" style="position:absolute;visibility:visible;mso-wrap-style:square" from="59518,17164" to="5952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TF1sUAAADcAAAADwAAAGRycy9kb3ducmV2LnhtbESP3WrCQBSE7wu+w3IE7+omIRaNriKB&#10;gu1FoeoDHLLHJJo9m2Y3P337bqHQy2FmvmF2h8k0YqDO1ZYVxMsIBHFhdc2lguvl9XkNwnlkjY1l&#10;UvBNDg772dMOM21H/qTh7EsRIOwyVFB532ZSuqIig25pW+Lg3Wxn0AfZlVJ3OAa4aWQSRS/SYM1h&#10;ocKW8oqKx7k3Cuxb/vUY09XHpd+kwztJd48bp9RiPh23IDxN/j/81z5pBckq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TF1sUAAADcAAAADwAAAAAAAAAA&#10;AAAAAAChAgAAZHJzL2Rvd25yZXYueG1sUEsFBgAAAAAEAAQA+QAAAJMDAAAAAA==&#10;" strokecolor="#d0d7e5" strokeweight="0"/>
                <v:rect id="Rectangle 498" o:spid="_x0000_s1058" style="position:absolute;left:59518;top:17164;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LL8UA&#10;AADcAAAADwAAAGRycy9kb3ducmV2LnhtbESPT4vCMBTE78J+h/AEL6Kp9Q/SNcoiCp5W1hX1+Gje&#10;tsXmpTSx1m9vFgSPw8z8hlmsWlOKhmpXWFYwGkYgiFOrC84UHH+3gzkI55E1lpZJwYMcrJYfnQUm&#10;2t75h5qDz0SAsEtQQe59lUjp0pwMuqGtiIP3Z2uDPsg6k7rGe4CbUsZRNJMGCw4LOVa0zim9Hm5G&#10;QX9/a9oNrSd8fkxP4352+Z6NrFK9bvv1CcJT69/hV3unFcTT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wsvxQAAANwAAAAPAAAAAAAAAAAAAAAAAJgCAABkcnMv&#10;ZG93bnJldi54bWxQSwUGAAAAAAQABAD1AAAAigMAAAAA&#10;" fillcolor="#d0d7e5" stroked="f"/>
                <v:line id="Line 499" o:spid="_x0000_s1059" style="position:absolute;visibility:visible;mso-wrap-style:square" from="59518,18827" to="59524,1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OsUAAADcAAAADwAAAGRycy9kb3ducmV2LnhtbESP3WrCQBSE74W+w3IKvdNNrEqbuhEJ&#10;FGovBGMf4JA9TVKzZ2N28+PbdwsFL4eZ+YbZ7ibTiIE6V1tWEC8iEMSF1TWXCr7O7/MXEM4ja2ws&#10;k4IbOdilD7MtJtqOfKIh96UIEHYJKqi8bxMpXVGRQbewLXHwvm1n0AfZlVJ3OAa4aeQyijbSYM1h&#10;ocKWsoqKS94bBfaQXS/jan0896+r4ZOk+4kbp9TT47R/A+Fp8vfwf/tDK1iu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r+OsUAAADcAAAADwAAAAAAAAAA&#10;AAAAAAChAgAAZHJzL2Rvd25yZXYueG1sUEsFBgAAAAAEAAQA+QAAAJMDAAAAAA==&#10;" strokecolor="#d0d7e5" strokeweight="0"/>
                <v:rect id="Rectangle 500" o:spid="_x0000_s1060" style="position:absolute;left:59518;top:18827;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wMYA&#10;AADcAAAADwAAAGRycy9kb3ducmV2LnhtbESPW2vCQBSE3wv+h+UIfZFm4y2U6CoiFnyyVKX18ZA9&#10;TUKzZ0N2c/Hfu4VCH4eZ+YZZbwdTiY4aV1pWMI1iEMSZ1SXnCq6Xt5dXEM4ja6wsk4I7OdhuRk9r&#10;TLXt+YO6s89FgLBLUUHhfZ1K6bKCDLrI1sTB+7aNQR9kk0vdYB/gppKzOE6kwZLDQoE17QvKfs6t&#10;UTB5b7vhQPsFf92Xn/NJfjslU6vU83jYrUB4Gvx/+K991Apmy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2wMYAAADcAAAADwAAAAAAAAAAAAAAAACYAgAAZHJz&#10;L2Rvd25yZXYueG1sUEsFBgAAAAAEAAQA9QAAAIsDAAAAAA==&#10;" fillcolor="#d0d7e5" stroked="f"/>
                <v:line id="Line 501" o:spid="_x0000_s1061" style="position:absolute;visibility:visible;mso-wrap-style:square" from="59518,20497" to="59524,2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1cMAAADcAAAADwAAAGRycy9kb3ducmV2LnhtbESP0YrCMBRE34X9h3CFfdNUseJ2jbII&#10;wuqDYN0PuDR322pzU5vY1r83guDjMDNnmOW6N5VoqXGlZQWTcQSCOLO65FzB32k7WoBwHlljZZkU&#10;3MnBevUxWGKibcdHalOfiwBhl6CCwvs6kdJlBRl0Y1sTB+/fNgZ9kE0udYNdgJtKTqNoLg2WHBYK&#10;rGlTUHZJb0aB3W2ul24WH063r1m7J+nOk8op9Tnsf75BeOr9O/xq/2oF0zi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vw9XDAAAA3AAAAA8AAAAAAAAAAAAA&#10;AAAAoQIAAGRycy9kb3ducmV2LnhtbFBLBQYAAAAABAAEAPkAAACRAwAAAAA=&#10;" strokecolor="#d0d7e5" strokeweight="0"/>
                <v:rect id="Rectangle 502" o:spid="_x0000_s1062" style="position:absolute;left:59518;top:20497;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uxMUA&#10;AADcAAAADwAAAGRycy9kb3ducmV2LnhtbESPQWvCQBCF70L/wzJCL1I3aislukqRCp4s2qI9Dtkx&#10;CWZnQ3aN8d87B8HbDO/Ne9/Ml52rVEtNKD0bGA0TUMSZtyXnBv5+12+foEJEtlh5JgM3CrBcvPTm&#10;mFp/5R21+5grCeGQooEixjrVOmQFOQxDXxOLdvKNwyhrk2vb4FXCXaXHSTLVDkuWhgJrWhWUnfcX&#10;Z2Dwc2m7b1q98/H2cZgM8v/tdOSNee13XzNQkbr4ND+uN1bwx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7ExQAAANwAAAAPAAAAAAAAAAAAAAAAAJgCAABkcnMv&#10;ZG93bnJldi54bWxQSwUGAAAAAAQABAD1AAAAigMAAAAA&#10;" fillcolor="#d0d7e5" stroked="f"/>
                <v:line id="Line 503" o:spid="_x0000_s1063" style="position:absolute;visibility:visible;mso-wrap-style:square" from="59518,22161" to="59524,2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0cEAAADcAAAADwAAAGRycy9kb3ducmV2LnhtbERP24rCMBB9F/yHMIJvmiquaG0UERbW&#10;fVjw8gFDM7a1zaQ2sa1/bxYW9m0O5zrJrjeVaKlxhWUFs2kEgji1uuBMwfXyOVmBcB5ZY2WZFLzI&#10;wW47HCQYa9vxidqzz0QIYRejgtz7OpbSpTkZdFNbEwfuZhuDPsAmk7rBLoSbSs6jaCkNFhwacqzp&#10;kFNanp9GgT0eHmW3+Pi5PNeL9puku88qp9R41O83IDz1/l/85/7SYf58Db/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dvRwQAAANwAAAAPAAAAAAAAAAAAAAAA&#10;AKECAABkcnMvZG93bnJldi54bWxQSwUGAAAAAAQABAD5AAAAjwMAAAAA&#10;" strokecolor="#d0d7e5" strokeweight="0"/>
                <v:rect id="Rectangle 504" o:spid="_x0000_s1064" style="position:absolute;left:59518;top:22161;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0H8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e0H8YAAADcAAAADwAAAAAAAAAAAAAAAACYAgAAZHJz&#10;L2Rvd25yZXYueG1sUEsFBgAAAAAEAAQA9QAAAIsDAAAAAA==&#10;" fillcolor="#d0d7e5" stroked="f"/>
                <v:line id="Line 505" o:spid="_x0000_s1065" style="position:absolute;visibility:visible;mso-wrap-style:square" from="59518,23831" to="59524,2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CsMAAADcAAAADwAAAGRycy9kb3ducmV2LnhtbERPzWrCQBC+C32HZQredJOqpU1dRYRC&#10;7UFo0gcYstMkNTsbd9ckfXu3IHibj+931tvRtKIn5xvLCtJ5AoK4tLrhSsF38T57AeEDssbWMin4&#10;Iw/bzcNkjZm2A39Rn4dKxBD2GSqoQ+gyKX1Zk0E/tx1x5H6sMxgidJXUDocYblr5lCTP0mDDsaHG&#10;jvY1laf8YhTYw/58GparY3F5XfafJP1v2nqlpo/j7g1EoDHcxTf3h47zFyn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uQQrDAAAA3AAAAA8AAAAAAAAAAAAA&#10;AAAAoQIAAGRycy9kb3ducmV2LnhtbFBLBQYAAAAABAAEAPkAAACRAwAAAAA=&#10;" strokecolor="#d0d7e5" strokeweight="0"/>
                <v:rect id="Rectangle 506" o:spid="_x0000_s1066" style="position:absolute;left:59518;top:23831;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P88MA&#10;AADcAAAADwAAAGRycy9kb3ducmV2LnhtbERPS2vCQBC+F/oflil4kbrRWJHUVYooeGoxLepxyE6T&#10;0OxsyG5e/75bEHqbj+85m91gKtFR40rLCuazCARxZnXJuYKvz+PzGoTzyBory6RgJAe77ePDBhNt&#10;ez5Tl/pchBB2CSoovK8TKV1WkEE3szVx4L5tY9AH2ORSN9iHcFPJRRStpMGSQ0OBNe0Lyn7S1iiY&#10;frTdcKD9kq/jyyWe5rf31dwqNXka3l5BeBr8v/juPukwP17A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P88MAAADcAAAADwAAAAAAAAAAAAAAAACYAgAAZHJzL2Rv&#10;d25yZXYueG1sUEsFBgAAAAAEAAQA9QAAAIgDAAAAAA==&#10;" fillcolor="#d0d7e5" stroked="f"/>
                <v:line id="Line 507" o:spid="_x0000_s1067" style="position:absolute;visibility:visible;mso-wrap-style:square" from="59518,25495" to="59524,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65sEAAADcAAAADwAAAGRycy9kb3ducmV2LnhtbERP24rCMBB9X/Afwgi+ramXFa1GEUFw&#10;fViw+gFDM7bVZlKb2Na/3wgL+zaHc53VpjOlaKh2hWUFo2EEgji1uuBMweW8/5yDcB5ZY2mZFLzI&#10;wWbd+1hhrG3LJ2oSn4kQwi5GBbn3VSylS3My6Ia2Ig7c1dYGfYB1JnWNbQg3pRxH0UwaLDg05FjR&#10;Lqf0njyNAvu9e9zb6dfP+bmYNkeS7jYqnVKDfrddgvDU+X/xn/ugw/zJ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HrmwQAAANwAAAAPAAAAAAAAAAAAAAAA&#10;AKECAABkcnMvZG93bnJldi54bWxQSwUGAAAAAAQABAD5AAAAjwMAAAAA&#10;" strokecolor="#d0d7e5" strokeweight="0"/>
                <v:rect id="Rectangle 508" o:spid="_x0000_s1068" style="position:absolute;left:59518;top:25495;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yHMMA&#10;AADcAAAADwAAAGRycy9kb3ducmV2LnhtbERPS2vCQBC+F/wPywheRDc2qZToKiIVeqpope1xyI5J&#10;MDsbsmse/75bEHqbj+85621vKtFS40rLChbzCARxZnXJuYLL52H2CsJ5ZI2VZVIwkIPtZvS0xlTb&#10;jk/Unn0uQgi7FBUU3teplC4ryKCb25o4cFfbGPQBNrnUDXYh3FTyOYqW0mDJoaHAmvYFZbfz3SiY&#10;Hu9t/0b7hL+Hl694mv98LBdWqcm4361AeOr9v/jhftdhfp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yHMMAAADcAAAADwAAAAAAAAAAAAAAAACYAgAAZHJzL2Rv&#10;d25yZXYueG1sUEsFBgAAAAAEAAQA9QAAAIgDAAAAAA==&#10;" fillcolor="#d0d7e5" stroked="f"/>
                <v:line id="Line 509" o:spid="_x0000_s1069" style="position:absolute;visibility:visible;mso-wrap-style:square" from="59518,27158" to="59524,2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HCcEAAADcAAAADwAAAGRycy9kb3ducmV2LnhtbERP24rCMBB9F/yHMIJva+p6QatRFkHQ&#10;fViw+gFDM7bVZlKb2Na/3yws+DaHc531tjOlaKh2hWUF41EEgji1uuBMweW8/1iAcB5ZY2mZFLzI&#10;wXbT760x1rblEzWJz0QIYRejgtz7KpbSpTkZdCNbEQfuamuDPsA6k7rGNoSbUn5G0VwaLDg05FjR&#10;Lqf0njyNAnvcPe7tdPZzfi6nzTdJdxuXTqnhoPtagfDU+bf4333QYf5kB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1UcJwQAAANwAAAAPAAAAAAAAAAAAAAAA&#10;AKECAABkcnMvZG93bnJldi54bWxQSwUGAAAAAAQABAD5AAAAjwMAAAAA&#10;" strokecolor="#d0d7e5" strokeweight="0"/>
                <v:rect id="Rectangle 510" o:spid="_x0000_s1070" style="position:absolute;left:59518;top:27158;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8MIA&#10;AADcAAAADwAAAGRycy9kb3ducmV2LnhtbERPS4vCMBC+C/sfwix4EU19FalGWWQFTy4+UI9DM9uW&#10;bSalibX+e7MgeJuP7zmLVWtK0VDtCssKhoMIBHFqdcGZgtNx05+BcB5ZY2mZFDzIwWr50Vlgou2d&#10;99QcfCZCCLsEFeTeV4mULs3JoBvYijhwv7Y26AOsM6lrvIdwU8pRFMXSYMGhIceK1jmlf4ebUdD7&#10;uTXtN60nfHlMz+Nedt3FQ6tU97P9moPw1Pq3+OXe6jB/HMP/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onwwgAAANwAAAAPAAAAAAAAAAAAAAAAAJgCAABkcnMvZG93&#10;bnJldi54bWxQSwUGAAAAAAQABAD1AAAAhwMAAAAA&#10;" fillcolor="#d0d7e5" stroked="f"/>
                <v:line id="Line 511" o:spid="_x0000_s1071" style="position:absolute;visibility:visible;mso-wrap-style:square" from="59518,28829" to="59524,2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5cMAAADcAAAADwAAAGRycy9kb3ducmV2LnhtbERP22rCQBB9L/gPywi+1Y2X2ja6ShEK&#10;tQ+CST9gyI5JNDub7q5J+vddodC3OZzrbHaDaURHzteWFcymCQjiwuqaSwVf+fvjCwgfkDU2lknB&#10;D3nYbUcPG0y17flEXRZKEUPYp6igCqFNpfRFRQb91LbEkTtbZzBE6EqpHfYx3DRyniQrabDm2FBh&#10;S/uKimt2MwrsYf997ZdPx/z2uuw+SfrLrPFKTcbD2xpEoCH8i//cHzrOXzzD/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fOXDAAAA3AAAAA8AAAAAAAAAAAAA&#10;AAAAoQIAAGRycy9kb3ducmV2LnhtbFBLBQYAAAAABAAEAPkAAACRAwAAAAA=&#10;" strokecolor="#d0d7e5" strokeweight="0"/>
                <v:rect id="Rectangle 512" o:spid="_x0000_s1072" style="position:absolute;left:59518;top:28829;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4Gc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G4GcYAAADcAAAADwAAAAAAAAAAAAAAAACYAgAAZHJz&#10;L2Rvd25yZXYueG1sUEsFBgAAAAAEAAQA9QAAAIsDAAAAAA==&#10;" fillcolor="#d0d7e5" stroked="f"/>
                <v:line id="Line 513" o:spid="_x0000_s1073" style="position:absolute;visibility:visible;mso-wrap-style:square" from="59518,30492" to="59524,3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DMEAAADcAAAADwAAAGRycy9kb3ducmV2LnhtbERP24rCMBB9X/Afwgi+ramXlbVrFBEE&#10;9UGw+gFDM9t2bSa1iW39eyMI+zaHc53FqjOlaKh2hWUFo2EEgji1uuBMweW8/fwG4TyyxtIyKXiQ&#10;g9Wy97HAWNuWT9QkPhMhhF2MCnLvq1hKl+Zk0A1tRRy4X1sb9AHWmdQ1tiHclHIcRTNpsODQkGNF&#10;m5zSa3I3Cux+c7u206/j+T6fNgeS7m9UOqUG/W79A8JT5//Fb/dOh/mTO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E0MwQAAANwAAAAPAAAAAAAAAAAAAAAA&#10;AKECAABkcnMvZG93bnJldi54bWxQSwUGAAAAAAQABAD5AAAAjwMAAAAA&#10;" strokecolor="#d0d7e5" strokeweight="0"/>
                <v:rect id="Rectangle 514" o:spid="_x0000_s1074" style="position:absolute;left:59518;top:3049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HYsYA&#10;AADcAAAADwAAAGRycy9kb3ducmV2LnhtbESPQWvCQBCF74L/YZlCL1I3VislugkiLXhq0RbtcciO&#10;SWh2NmTXGP9951DwNsN7894363xwjeqpC7VnA7NpAoq48Lbm0sD31/vTK6gQkS02nsnAjQLk2Xi0&#10;xtT6K++pP8RSSQiHFA1UMbap1qGoyGGY+pZYtLPvHEZZu1LbDq8S7hr9nCRL7bBmaaiwpW1Fxe/h&#10;4gxMPi/98EbbBZ9uL8f5pPz5WM68MY8Pw2YFKtIQ7+b/650V/IX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HHYsYAAADcAAAADwAAAAAAAAAAAAAAAACYAgAAZHJz&#10;L2Rvd25yZXYueG1sUEsFBgAAAAAEAAQA9QAAAIsDAAAAAA==&#10;" fillcolor="#d0d7e5" stroked="f"/>
                <v:line id="Line 515" o:spid="_x0000_s1075" style="position:absolute;visibility:visible;mso-wrap-style:square" from="59518,32162" to="59524,3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d8IAAADcAAAADwAAAGRycy9kb3ducmV2LnhtbERPzWqDQBC+F/IOywR6a1aLLYnJRoIQ&#10;SHsoVPMAgztRE3fWuhu1b98tFHqbj+93dtlsOjHS4FrLCuJVBIK4srrlWsG5PD6tQTiPrLGzTAq+&#10;yUG2XzzsMNV24k8aC1+LEMIuRQWN930qpasaMuhWticO3MUOBn2AQy31gFMIN518jqJXabDl0NBg&#10;T3lD1a24GwX2Lf+6TcnLR3nfJOM7SXeNO6fU43I+bEF4mv2/+M990mF+EsP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d8IAAADcAAAADwAAAAAAAAAAAAAA&#10;AAChAgAAZHJzL2Rvd25yZXYueG1sUEsFBgAAAAAEAAQA+QAAAJADAAAAAA==&#10;" strokecolor="#d0d7e5" strokeweight="0"/>
                <v:rect id="Rectangle 516" o:spid="_x0000_s1076" style="position:absolute;left:59518;top:3216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jsMA&#10;AADcAAAADwAAAGRycy9kb3ducmV2LnhtbERPS2vCQBC+C/0Pywi9SN2oUUrqKkUqeGoxlrbHITtN&#10;gtnZkN28/r1bKHibj+852/1gKtFR40rLChbzCARxZnXJuYLPy/HpGYTzyBory6RgJAf73cNki4m2&#10;PZ+pS30uQgi7BBUU3teJlC4ryKCb25o4cL+2MegDbHKpG+xDuKnkMoo20mDJoaHAmg4FZde0NQpm&#10;H203vNEh5u9x/bWa5T/vm4VV6nE6vL6A8DT4u/jffdJhfryE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8jsMAAADcAAAADwAAAAAAAAAAAAAAAACYAgAAZHJzL2Rv&#10;d25yZXYueG1sUEsFBgAAAAAEAAQA9QAAAIgDAAAAAA==&#10;" fillcolor="#d0d7e5" stroked="f"/>
                <v:line id="Line 517" o:spid="_x0000_s1077" style="position:absolute;visibility:visible;mso-wrap-style:square" from="59518,33826" to="59524,3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Jm8MAAADcAAAADwAAAGRycy9kb3ducmV2LnhtbERPzWrCQBC+C32HZQredGONpU3dBBEK&#10;tQehSR9gyE6T1OxszK5J+vZuQfA2H9/vbLPJtGKg3jWWFayWEQji0uqGKwXfxfviBYTzyBpby6Tg&#10;jxxk6cNsi4m2I3/RkPtKhBB2CSqove8SKV1Zk0G3tB1x4H5sb9AH2FdS9ziGcNPKpyh6lgYbDg01&#10;drSvqTzlF6PAHvbn0xhvjsXlNR4+SbrfVeuUmj9OuzcQniZ/F9/cHzrMj9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CZvDAAAA3AAAAA8AAAAAAAAAAAAA&#10;AAAAoQIAAGRycy9kb3ducmV2LnhtbFBLBQYAAAAABAAEAPkAAACRAwAAAAA=&#10;" strokecolor="#d0d7e5" strokeweight="0"/>
                <v:rect id="Rectangle 518" o:spid="_x0000_s1078" style="position:absolute;left:59518;top:3382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BYcIA&#10;AADcAAAADwAAAGRycy9kb3ducmV2LnhtbERPS4vCMBC+C/6HMIIXWVPdKks1ioiCJxcf7HocmrEt&#10;NpPSxFr//UZY8DYf33Pmy9aUoqHaFZYVjIYRCOLU6oIzBefT9uMLhPPIGkvLpOBJDpaLbmeOibYP&#10;PlBz9JkIIewSVJB7XyVSujQng25oK+LAXW1t0AdYZ1LX+AjhppTjKJpKgwWHhhwrWueU3o53o2Dw&#10;fW/aDa1j/n1Ofj4H2WU/HVml+r12NQPhqfVv8b97p8P8OIb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FhwgAAANwAAAAPAAAAAAAAAAAAAAAAAJgCAABkcnMvZG93&#10;bnJldi54bWxQSwUGAAAAAAQABAD1AAAAhwMAAAAA&#10;" fillcolor="#d0d7e5" stroked="f"/>
                <v:line id="Line 519" o:spid="_x0000_s1079" style="position:absolute;visibility:visible;mso-wrap-style:square" from="59518,35490" to="59524,3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0dMIAAADcAAAADwAAAGRycy9kb3ducmV2LnhtbERP22rCQBB9L/Qflin4VjdKUjS6ShEE&#10;7UOh6gcM2TGJ7s6m2c3Fv+8WCn2bw7nOejtaI3pqfe1YwWyagCAunK65VHA5718XIHxA1mgck4IH&#10;edhunp/WmGs38Bf1p1CKGMI+RwVVCE0upS8qsuinriGO3NW1FkOEbSl1i0MMt0bOk+RNWqw5NlTY&#10;0K6i4n7qrAJ33H3fhzT7PHfLtP8g6W8z45WavIzvKxCBxvAv/nMfdJyfZ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M0dMIAAADcAAAADwAAAAAAAAAAAAAA&#10;AAChAgAAZHJzL2Rvd25yZXYueG1sUEsFBgAAAAAEAAQA+QAAAJADAAAAAA==&#10;" strokecolor="#d0d7e5" strokeweight="0"/>
                <v:rect id="Rectangle 520" o:spid="_x0000_s1080" style="position:absolute;left:59518;top:35490;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fFsIA&#10;AADcAAAADwAAAGRycy9kb3ducmV2LnhtbERPS4vCMBC+C/6HMMJeZE1dn1SjiOyCJ0V3WT0OzdgW&#10;m0lpYq3/3giCt/n4njNfNqYQNVUut6yg34tAECdW55wq+Pv9+ZyCcB5ZY2GZFNzJwXLRbs0x1vbG&#10;e6oPPhUhhF2MCjLvy1hKl2Rk0PVsSRy4s60M+gCrVOoKbyHcFPIrisbSYM6hIcOS1hkll8PVKOju&#10;rnXzTeshH++j/0E3PW3HfavUR6dZzUB4avxb/HJvdJg/nM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F8WwgAAANwAAAAPAAAAAAAAAAAAAAAAAJgCAABkcnMvZG93&#10;bnJldi54bWxQSwUGAAAAAAQABAD1AAAAhwMAAAAA&#10;" fillcolor="#d0d7e5" stroked="f"/>
                <v:line id="Line 521" o:spid="_x0000_s1081" style="position:absolute;visibility:visible;mso-wrap-style:square" from="59518,37160" to="59524,3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b6sQAAADcAAAADwAAAGRycy9kb3ducmV2LnhtbESPQWvCQBCF7wX/wzKCt7qxxKLRVUQo&#10;2B4KVX/AkB2TaHY2Ztck/fedg9DbDO/Ne9+st4OrVUdtqDwbmE0TUMS5txUXBs6nj9cFqBCRLdae&#10;ycAvBdhuRi9rzKzv+Ye6YyyUhHDI0EAZY5NpHfKSHIapb4hFu/jWYZS1LbRtsZdwV+u3JHnXDiuW&#10;hhIb2peU344PZ8B/7u+3Pp1/nx7LtPsiHa6zOhgzGQ+7FahIQ/w3P68PVvBToZV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0pvqxAAAANwAAAAPAAAAAAAAAAAA&#10;AAAAAKECAABkcnMvZG93bnJldi54bWxQSwUGAAAAAAQABAD5AAAAkgMAAAAA&#10;" strokecolor="#d0d7e5" strokeweight="0"/>
                <v:rect id="Rectangle 522" o:spid="_x0000_s1082" style="position:absolute;left:59518;top:37160;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8IA&#10;AADcAAAADwAAAGRycy9kb3ducmV2LnhtbERPS4vCMBC+C/6HMMJeZE1dH2g1isgueFJ0l9Xj0Ixt&#10;sZmUJtb6740geJuP7znzZWMKUVPlcssK+r0IBHFidc6pgr/fn88JCOeRNRaWScGdHCwX7dYcY21v&#10;vKf64FMRQtjFqCDzvoyldElGBl3PlsSBO9vKoA+wSqWu8BbCTSG/omgsDeYcGjIsaZ1RcjlcjYLu&#10;7lo337Qe8vE++h9009N23LdKfXSa1QyEp8a/xS/3Rof5w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7/wgAAANwAAAAPAAAAAAAAAAAAAAAAAJgCAABkcnMvZG93&#10;bnJldi54bWxQSwUGAAAAAAQABAD1AAAAhwMAAAAA&#10;" fillcolor="#d0d7e5" stroked="f"/>
                <v:line id="Line 523" o:spid="_x0000_s1083" style="position:absolute;visibility:visible;mso-wrap-style:square" from="59518,38823" to="59524,3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BMcQAAADcAAAADwAAAGRycy9kb3ducmV2LnhtbESPQWvCQBCF7wX/wzJCb3Vj0aLRVUQQ&#10;rAeh6g8YsmMSzc6m2TVJ/33nIHib4b1575vluneVaqkJpWcD41ECijjztuTcwOW8+5iBChHZYuWZ&#10;DPxRgPVq8LbE1PqOf6g9xVxJCIcUDRQx1qnWISvIYRj5mli0q28cRlmbXNsGOwl3lf5Mki/tsGRp&#10;KLCmbUHZ/fRwBvz39vfeTabH82M+aQ+kw21cBWPeh/1mASpSH1/m5/XeCv5U8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QExxAAAANwAAAAPAAAAAAAAAAAA&#10;AAAAAKECAABkcnMvZG93bnJldi54bWxQSwUGAAAAAAQABAD5AAAAkgMAAAAA&#10;" strokecolor="#d0d7e5" strokeweight="0"/>
                <v:rect id="Rectangle 524" o:spid="_x0000_s1084" style="position:absolute;left:59518;top:38823;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0JMIA&#10;AADcAAAADwAAAGRycy9kb3ducmV2LnhtbERPS4vCMBC+C/6HMIIXWdP6YqlGEVHw5LIqux6HZmyL&#10;zaQ0sdZ/b4SFvc3H95zFqjWlaKh2hWUF8TACQZxaXXCm4HzafXyCcB5ZY2mZFDzJwWrZ7Sww0fbB&#10;39QcfSZCCLsEFeTeV4mULs3JoBvaijhwV1sb9AHWmdQ1PkK4KeUoimbSYMGhIceKNjmlt+PdKBh8&#10;3Zt2S5sJ/z6nP+NBdjnMYqtUv9eu5yA8tf5f/Ofe6zB/G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PQkwgAAANwAAAAPAAAAAAAAAAAAAAAAAJgCAABkcnMvZG93&#10;bnJldi54bWxQSwUGAAAAAAQABAD1AAAAhwMAAAAA&#10;" fillcolor="#d0d7e5" stroked="f"/>
                <v:line id="Line 525" o:spid="_x0000_s1085" style="position:absolute;visibility:visible;mso-wrap-style:square" from="59518,40576" to="59524,4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63cEAAADcAAAADwAAAGRycy9kb3ducmV2LnhtbERP24rCMBB9X/Afwgi+ramiotVURFhQ&#10;Hxa8fMDQjG1tM+k2sa1/bxYW9m0O5zqbbW8q0VLjCssKJuMIBHFqdcGZgtv163MJwnlkjZVlUvAi&#10;B9tk8LHBWNuOz9RefCZCCLsYFeTe17GULs3JoBvbmjhwd9sY9AE2mdQNdiHcVHIaRQtpsODQkGNN&#10;+5zS8vI0Cuxx/1N2s/n39bmatSeS7jGpnFKjYb9bg/DU+3/xn/ugw/z5F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zrdwQAAANwAAAAPAAAAAAAAAAAAAAAA&#10;AKECAABkcnMvZG93bnJldi54bWxQSwUGAAAAAAQABAD5AAAAjwMAAAAA&#10;" strokecolor="#d0d7e5" strokeweight="0"/>
                <v:rect id="Rectangle 526" o:spid="_x0000_s1086" style="position:absolute;left:59518;top:4057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PyMQA&#10;AADcAAAADwAAAGRycy9kb3ducmV2LnhtbERPTWvCQBC9F/wPyxR6kWZjrUFSV5HQQk9K06Ieh+w0&#10;Cc3Ohuwmxn/fFQRv83ifs9qMphEDda62rGAWxSCIC6trLhX8fH88L0E4j6yxsUwKLuRgs548rDDV&#10;9sxfNOS+FCGEXYoKKu/bVEpXVGTQRbYlDtyv7Qz6ALtS6g7PIdw08iWOE2mw5tBQYUtZRcVf3hsF&#10;030/jO+UvfLxsjjMp+Vpl8ysUk+P4/YNhKfR38U396cO8xdzuD4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az8jEAAAA3AAAAA8AAAAAAAAAAAAAAAAAmAIAAGRycy9k&#10;b3ducmV2LnhtbFBLBQYAAAAABAAEAPUAAACJAwAAAAA=&#10;" fillcolor="#d0d7e5" stroked="f"/>
                <w10:anchorlock/>
              </v:group>
            </w:pict>
          </mc:Fallback>
        </mc:AlternateContent>
      </w:r>
    </w:p>
    <w:p w:rsidR="00FB174C" w:rsidRPr="003F364E" w:rsidRDefault="00FB174C" w:rsidP="006A2B7B">
      <w:pPr>
        <w:keepNext/>
        <w:keepLines/>
        <w:widowControl w:val="0"/>
      </w:pPr>
    </w:p>
    <w:p w:rsidR="002A45BC" w:rsidRDefault="002A45BC" w:rsidP="002A45BC">
      <w:pPr>
        <w:pStyle w:val="Heading5"/>
        <w:numPr>
          <w:ilvl w:val="0"/>
          <w:numId w:val="0"/>
        </w:numPr>
        <w:spacing w:after="60"/>
        <w:ind w:left="720"/>
      </w:pPr>
      <w:bookmarkStart w:id="15" w:name="_Toc322088288"/>
      <w:bookmarkStart w:id="16" w:name="_Toc333253444"/>
      <w:bookmarkStart w:id="17" w:name="InstitutionalImplementationArrangements"/>
      <w:bookmarkEnd w:id="14"/>
    </w:p>
    <w:p w:rsidR="00145B2F" w:rsidRDefault="00145B2F" w:rsidP="00145B2F"/>
    <w:p w:rsidR="00145B2F" w:rsidRDefault="00145B2F" w:rsidP="00145B2F"/>
    <w:p w:rsidR="00145B2F" w:rsidRDefault="00145B2F" w:rsidP="00145B2F"/>
    <w:p w:rsidR="00145B2F" w:rsidRDefault="00145B2F" w:rsidP="00145B2F"/>
    <w:p w:rsidR="00A10C75" w:rsidRDefault="00A10C75" w:rsidP="00145B2F"/>
    <w:p w:rsidR="008136E2" w:rsidRDefault="008136E2">
      <w:pPr>
        <w:jc w:val="left"/>
        <w:rPr>
          <w:b/>
          <w:bCs/>
        </w:rPr>
      </w:pPr>
      <w:r>
        <w:br w:type="page"/>
      </w:r>
    </w:p>
    <w:p w:rsidR="002A45BC" w:rsidRDefault="00145B2F" w:rsidP="00145B2F">
      <w:pPr>
        <w:pStyle w:val="Heading5"/>
        <w:numPr>
          <w:ilvl w:val="0"/>
          <w:numId w:val="0"/>
        </w:numPr>
        <w:spacing w:after="60"/>
        <w:ind w:left="720"/>
        <w:jc w:val="center"/>
      </w:pPr>
      <w:r>
        <w:lastRenderedPageBreak/>
        <w:t>SECTION II</w:t>
      </w:r>
    </w:p>
    <w:p w:rsidR="003A5EE9" w:rsidRPr="003A5EE9" w:rsidRDefault="003A5EE9" w:rsidP="003A5EE9"/>
    <w:p w:rsidR="008C6EA5" w:rsidRPr="003A5EE9" w:rsidRDefault="00145B2F" w:rsidP="00145B2F">
      <w:pPr>
        <w:pStyle w:val="Heading5"/>
        <w:numPr>
          <w:ilvl w:val="0"/>
          <w:numId w:val="0"/>
        </w:numPr>
        <w:spacing w:after="60"/>
        <w:ind w:left="180" w:hanging="180"/>
        <w:jc w:val="center"/>
        <w:rPr>
          <w:sz w:val="28"/>
        </w:rPr>
      </w:pPr>
      <w:r w:rsidRPr="003A5EE9">
        <w:rPr>
          <w:sz w:val="28"/>
        </w:rPr>
        <w:t>INSTITUTIONAL AND IMPLEMENTATION ARRANGEMENT</w:t>
      </w:r>
      <w:bookmarkEnd w:id="15"/>
      <w:bookmarkEnd w:id="16"/>
    </w:p>
    <w:p w:rsidR="001D3E4A" w:rsidRPr="001D3E4A" w:rsidRDefault="001D3E4A" w:rsidP="001D3E4A"/>
    <w:p w:rsidR="00377AD2" w:rsidRPr="0026168D" w:rsidRDefault="001E3097" w:rsidP="006F3A52">
      <w:pPr>
        <w:pStyle w:val="Heading2"/>
        <w:numPr>
          <w:ilvl w:val="1"/>
          <w:numId w:val="132"/>
        </w:numPr>
        <w:tabs>
          <w:tab w:val="clear" w:pos="1440"/>
        </w:tabs>
        <w:spacing w:before="240"/>
        <w:ind w:hanging="540"/>
        <w:rPr>
          <w:rFonts w:cs="Times New Roman"/>
          <w:sz w:val="28"/>
          <w:szCs w:val="22"/>
        </w:rPr>
      </w:pPr>
      <w:bookmarkStart w:id="18" w:name="_Toc228789262"/>
      <w:r w:rsidRPr="0026168D">
        <w:rPr>
          <w:rFonts w:cs="Times New Roman"/>
          <w:sz w:val="28"/>
          <w:szCs w:val="22"/>
        </w:rPr>
        <w:t>The</w:t>
      </w:r>
      <w:r w:rsidR="0026168D" w:rsidRPr="0026168D">
        <w:rPr>
          <w:rFonts w:cs="Times New Roman"/>
          <w:sz w:val="28"/>
          <w:szCs w:val="22"/>
        </w:rPr>
        <w:t xml:space="preserve"> F</w:t>
      </w:r>
      <w:r w:rsidRPr="0026168D">
        <w:rPr>
          <w:rFonts w:cs="Times New Roman"/>
          <w:sz w:val="28"/>
          <w:szCs w:val="22"/>
        </w:rPr>
        <w:t>ormal Structure of Decentralized Government in Ethiopia</w:t>
      </w:r>
      <w:bookmarkEnd w:id="18"/>
    </w:p>
    <w:p w:rsidR="00377AD2" w:rsidRPr="00550D8C" w:rsidRDefault="00377AD2" w:rsidP="00377AD2">
      <w:pPr>
        <w:pStyle w:val="BodyText"/>
        <w:autoSpaceDE w:val="0"/>
        <w:autoSpaceDN w:val="0"/>
        <w:adjustRightInd w:val="0"/>
        <w:spacing w:line="240" w:lineRule="atLeast"/>
        <w:rPr>
          <w:b w:val="0"/>
          <w:color w:val="auto"/>
          <w:sz w:val="22"/>
          <w:szCs w:val="22"/>
        </w:rPr>
      </w:pPr>
      <w:r w:rsidRPr="00550D8C">
        <w:rPr>
          <w:b w:val="0"/>
          <w:color w:val="auto"/>
          <w:sz w:val="22"/>
          <w:szCs w:val="22"/>
        </w:rPr>
        <w:t xml:space="preserve">The Ethiopian Federal Constitution of 1995 established a four-tier (region, zone, woreda and kebele administrations) system of government embodying an ambitious vision for a democratic federation of Regions where core functions were to be devolved to decentralized levels of government which would be empowered with resources and mandates to make key decisions affecting the lives of their populations. Accordingly, there are nine regional states ( Tigray, Amhara, Oromia, Southern Nations Nationalities and Peoples, Benishangul-Gumuz, Gambella, Somali, Afar and Harari ) and two city administrations - </w:t>
      </w:r>
      <w:smartTag w:uri="urn:schemas-microsoft-com:office:smarttags" w:element="place">
        <w:smartTag w:uri="urn:schemas-microsoft-com:office:smarttags" w:element="City">
          <w:r w:rsidRPr="00550D8C">
            <w:rPr>
              <w:b w:val="0"/>
              <w:color w:val="auto"/>
              <w:sz w:val="22"/>
              <w:szCs w:val="22"/>
            </w:rPr>
            <w:t>Addis Ababa</w:t>
          </w:r>
        </w:smartTag>
      </w:smartTag>
      <w:r w:rsidRPr="00550D8C">
        <w:rPr>
          <w:b w:val="0"/>
          <w:color w:val="auto"/>
          <w:sz w:val="22"/>
          <w:szCs w:val="22"/>
        </w:rPr>
        <w:t xml:space="preserve"> and Dire-Dawa. The regions are divided into zones, </w:t>
      </w:r>
      <w:r w:rsidR="003A5EE9">
        <w:rPr>
          <w:b w:val="0"/>
          <w:color w:val="auto"/>
          <w:sz w:val="22"/>
          <w:szCs w:val="22"/>
        </w:rPr>
        <w:t>W</w:t>
      </w:r>
      <w:r w:rsidR="003A5EE9" w:rsidRPr="00550D8C">
        <w:rPr>
          <w:b w:val="0"/>
          <w:color w:val="auto"/>
          <w:sz w:val="22"/>
          <w:szCs w:val="22"/>
        </w:rPr>
        <w:t xml:space="preserve">oredas </w:t>
      </w:r>
      <w:r w:rsidRPr="00550D8C">
        <w:rPr>
          <w:b w:val="0"/>
          <w:color w:val="auto"/>
          <w:sz w:val="22"/>
          <w:szCs w:val="22"/>
        </w:rPr>
        <w:t>/urban administrations and kebeles. The two city administrations of Addis Ababa and Dire-Dawa have different structures and are considered the equivalent of regions..</w:t>
      </w:r>
    </w:p>
    <w:p w:rsidR="00377AD2" w:rsidRPr="00550D8C" w:rsidRDefault="00377AD2" w:rsidP="00377AD2">
      <w:pPr>
        <w:pStyle w:val="BodyText"/>
        <w:autoSpaceDE w:val="0"/>
        <w:autoSpaceDN w:val="0"/>
        <w:adjustRightInd w:val="0"/>
        <w:spacing w:line="240" w:lineRule="atLeast"/>
        <w:jc w:val="left"/>
        <w:rPr>
          <w:b w:val="0"/>
          <w:color w:val="auto"/>
          <w:sz w:val="22"/>
          <w:szCs w:val="22"/>
        </w:rPr>
      </w:pPr>
    </w:p>
    <w:p w:rsidR="00377AD2" w:rsidRPr="00550D8C" w:rsidRDefault="00377AD2" w:rsidP="00377AD2">
      <w:pPr>
        <w:pStyle w:val="BodyText"/>
        <w:autoSpaceDE w:val="0"/>
        <w:autoSpaceDN w:val="0"/>
        <w:adjustRightInd w:val="0"/>
        <w:spacing w:line="240" w:lineRule="atLeast"/>
        <w:rPr>
          <w:b w:val="0"/>
          <w:color w:val="auto"/>
          <w:sz w:val="22"/>
          <w:szCs w:val="22"/>
        </w:rPr>
      </w:pPr>
      <w:r w:rsidRPr="00550D8C">
        <w:rPr>
          <w:b w:val="0"/>
          <w:color w:val="auto"/>
          <w:sz w:val="22"/>
          <w:szCs w:val="22"/>
        </w:rPr>
        <w:t xml:space="preserve">The </w:t>
      </w:r>
      <w:r w:rsidR="003A5EE9">
        <w:rPr>
          <w:b w:val="0"/>
          <w:color w:val="auto"/>
          <w:sz w:val="22"/>
          <w:szCs w:val="22"/>
        </w:rPr>
        <w:t>W</w:t>
      </w:r>
      <w:r w:rsidRPr="00550D8C">
        <w:rPr>
          <w:b w:val="0"/>
          <w:color w:val="auto"/>
          <w:sz w:val="22"/>
          <w:szCs w:val="22"/>
        </w:rPr>
        <w:t>oredas and urban administrations are considered the key level of local government units in each region, with significant responsibility for priority basic services. The average woreda population is around 100,000. The local government (LG) landscape follows similar patterns in the different regions. There are 197 LGs (167 rural woredas and 20 urban administrations) in Oromia, 123 (104 rural woredas and 19 urban administrations) in Southern, 116 (104 rural woredas and 12 urban administrations) in Amhara, and 46 (34 rural woredas and 12 urban administrations) in Tigray.</w:t>
      </w:r>
    </w:p>
    <w:p w:rsidR="00377AD2" w:rsidRPr="00550D8C" w:rsidRDefault="00377AD2" w:rsidP="00377AD2">
      <w:pPr>
        <w:pStyle w:val="BodyText"/>
        <w:autoSpaceDE w:val="0"/>
        <w:autoSpaceDN w:val="0"/>
        <w:adjustRightInd w:val="0"/>
        <w:spacing w:line="240" w:lineRule="atLeast"/>
        <w:rPr>
          <w:b w:val="0"/>
          <w:color w:val="auto"/>
          <w:sz w:val="22"/>
          <w:szCs w:val="22"/>
        </w:rPr>
      </w:pPr>
    </w:p>
    <w:p w:rsidR="00377AD2" w:rsidRPr="00550D8C" w:rsidRDefault="00424EDB" w:rsidP="00377AD2">
      <w:pPr>
        <w:jc w:val="left"/>
        <w:rPr>
          <w:sz w:val="22"/>
          <w:szCs w:val="22"/>
        </w:rPr>
      </w:pPr>
      <w:r>
        <w:rPr>
          <w:noProof/>
          <w:sz w:val="22"/>
          <w:szCs w:val="22"/>
        </w:rPr>
        <mc:AlternateContent>
          <mc:Choice Requires="wpc">
            <w:drawing>
              <wp:anchor distT="0" distB="0" distL="114300" distR="114300" simplePos="0" relativeHeight="251739136" behindDoc="0" locked="0" layoutInCell="0" allowOverlap="1">
                <wp:simplePos x="0" y="0"/>
                <wp:positionH relativeFrom="character">
                  <wp:posOffset>0</wp:posOffset>
                </wp:positionH>
                <wp:positionV relativeFrom="line">
                  <wp:posOffset>0</wp:posOffset>
                </wp:positionV>
                <wp:extent cx="6515100" cy="3086735"/>
                <wp:effectExtent l="0" t="8255" r="0" b="57785"/>
                <wp:wrapNone/>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4" name="Text Box 148"/>
                        <wps:cNvSpPr txBox="1">
                          <a:spLocks noChangeArrowheads="1"/>
                        </wps:cNvSpPr>
                        <wps:spPr bwMode="auto">
                          <a:xfrm>
                            <a:off x="1371600" y="0"/>
                            <a:ext cx="2743200" cy="229690"/>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rPr>
                                  <w:sz w:val="20"/>
                                  <w:szCs w:val="20"/>
                                  <w:lang w:val="hu-HU"/>
                                </w:rPr>
                              </w:pPr>
                              <w:r>
                                <w:rPr>
                                  <w:sz w:val="20"/>
                                  <w:szCs w:val="20"/>
                                  <w:lang w:val="hu-HU"/>
                                </w:rPr>
                                <w:t xml:space="preserve">       </w:t>
                              </w:r>
                              <w:r w:rsidRPr="003D04FB">
                                <w:rPr>
                                  <w:sz w:val="20"/>
                                  <w:szCs w:val="20"/>
                                  <w:lang w:val="hu-HU"/>
                                </w:rPr>
                                <w:t>Regional Administration</w:t>
                              </w:r>
                            </w:p>
                          </w:txbxContent>
                        </wps:txbx>
                        <wps:bodyPr rot="0" vert="horz" wrap="square" lIns="91440" tIns="45720" rIns="91440" bIns="45720" anchor="t" anchorCtr="0" upright="1">
                          <a:noAutofit/>
                        </wps:bodyPr>
                      </wps:wsp>
                      <wps:wsp>
                        <wps:cNvPr id="165" name="Text Box 149"/>
                        <wps:cNvSpPr txBox="1">
                          <a:spLocks noChangeArrowheads="1"/>
                        </wps:cNvSpPr>
                        <wps:spPr bwMode="auto">
                          <a:xfrm>
                            <a:off x="571500" y="914314"/>
                            <a:ext cx="1600200" cy="343053"/>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rPr>
                                  <w:sz w:val="20"/>
                                  <w:szCs w:val="20"/>
                                  <w:lang w:val="hu-HU"/>
                                </w:rPr>
                              </w:pPr>
                              <w:r w:rsidRPr="003D04FB">
                                <w:rPr>
                                  <w:sz w:val="20"/>
                                  <w:szCs w:val="20"/>
                                  <w:lang w:val="hu-HU"/>
                                </w:rPr>
                                <w:t>Urban Administrations</w:t>
                              </w:r>
                            </w:p>
                          </w:txbxContent>
                        </wps:txbx>
                        <wps:bodyPr rot="0" vert="horz" wrap="square" lIns="91440" tIns="45720" rIns="91440" bIns="45720" anchor="t" anchorCtr="0" upright="1">
                          <a:noAutofit/>
                        </wps:bodyPr>
                      </wps:wsp>
                      <wps:wsp>
                        <wps:cNvPr id="166" name="Text Box 150"/>
                        <wps:cNvSpPr txBox="1">
                          <a:spLocks noChangeArrowheads="1"/>
                        </wps:cNvSpPr>
                        <wps:spPr bwMode="auto">
                          <a:xfrm>
                            <a:off x="3657600" y="914314"/>
                            <a:ext cx="1143000" cy="228208"/>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rPr>
                                  <w:sz w:val="20"/>
                                  <w:szCs w:val="20"/>
                                  <w:lang w:val="hu-HU"/>
                                </w:rPr>
                              </w:pPr>
                              <w:r w:rsidRPr="003D04FB">
                                <w:rPr>
                                  <w:sz w:val="20"/>
                                  <w:szCs w:val="20"/>
                                  <w:lang w:val="hu-HU"/>
                                </w:rPr>
                                <w:t>Rural Woredas</w:t>
                              </w:r>
                            </w:p>
                          </w:txbxContent>
                        </wps:txbx>
                        <wps:bodyPr rot="0" vert="horz" wrap="square" lIns="91440" tIns="45720" rIns="91440" bIns="45720" anchor="t" anchorCtr="0" upright="1">
                          <a:noAutofit/>
                        </wps:bodyPr>
                      </wps:wsp>
                      <wps:wsp>
                        <wps:cNvPr id="167" name="Text Box 151"/>
                        <wps:cNvSpPr txBox="1">
                          <a:spLocks noChangeArrowheads="1"/>
                        </wps:cNvSpPr>
                        <wps:spPr bwMode="auto">
                          <a:xfrm>
                            <a:off x="457200" y="1486316"/>
                            <a:ext cx="1714500" cy="228208"/>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rPr>
                                  <w:sz w:val="20"/>
                                  <w:szCs w:val="20"/>
                                </w:rPr>
                              </w:pPr>
                              <w:r w:rsidRPr="003D04FB">
                                <w:rPr>
                                  <w:sz w:val="20"/>
                                  <w:szCs w:val="20"/>
                                </w:rPr>
                                <w:t>Kebelle Administrations</w:t>
                              </w:r>
                            </w:p>
                          </w:txbxContent>
                        </wps:txbx>
                        <wps:bodyPr rot="0" vert="horz" wrap="square" lIns="91440" tIns="45720" rIns="91440" bIns="45720" anchor="t" anchorCtr="0" upright="1">
                          <a:noAutofit/>
                        </wps:bodyPr>
                      </wps:wsp>
                      <wps:wsp>
                        <wps:cNvPr id="168" name="Text Box 152"/>
                        <wps:cNvSpPr txBox="1">
                          <a:spLocks noChangeArrowheads="1"/>
                        </wps:cNvSpPr>
                        <wps:spPr bwMode="auto">
                          <a:xfrm>
                            <a:off x="2971800" y="1600419"/>
                            <a:ext cx="1257300" cy="457157"/>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jc w:val="center"/>
                                <w:rPr>
                                  <w:sz w:val="20"/>
                                  <w:szCs w:val="20"/>
                                  <w:lang w:val="hu-HU"/>
                                </w:rPr>
                              </w:pPr>
                              <w:r w:rsidRPr="003D04FB">
                                <w:rPr>
                                  <w:sz w:val="20"/>
                                  <w:szCs w:val="20"/>
                                  <w:lang w:val="hu-HU"/>
                                </w:rPr>
                                <w:t>Rural settlements (rural kebelles)</w:t>
                              </w:r>
                            </w:p>
                          </w:txbxContent>
                        </wps:txbx>
                        <wps:bodyPr rot="0" vert="horz" wrap="square" lIns="91440" tIns="45720" rIns="91440" bIns="45720" anchor="t" anchorCtr="0" upright="1">
                          <a:noAutofit/>
                        </wps:bodyPr>
                      </wps:wsp>
                      <wps:wsp>
                        <wps:cNvPr id="169" name="Text Box 153"/>
                        <wps:cNvSpPr txBox="1">
                          <a:spLocks noChangeArrowheads="1"/>
                        </wps:cNvSpPr>
                        <wps:spPr bwMode="auto">
                          <a:xfrm>
                            <a:off x="4572000" y="1600419"/>
                            <a:ext cx="1028700" cy="457157"/>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ind w:left="-113"/>
                                <w:jc w:val="center"/>
                                <w:rPr>
                                  <w:sz w:val="20"/>
                                  <w:szCs w:val="20"/>
                                  <w:lang w:val="hu-HU"/>
                                </w:rPr>
                              </w:pPr>
                              <w:r w:rsidRPr="003D04FB">
                                <w:rPr>
                                  <w:sz w:val="20"/>
                                  <w:szCs w:val="20"/>
                                  <w:lang w:val="hu-HU"/>
                                </w:rPr>
                                <w:t>Towns (urban kebelles)</w:t>
                              </w:r>
                            </w:p>
                          </w:txbxContent>
                        </wps:txbx>
                        <wps:bodyPr rot="0" vert="horz" wrap="square" lIns="91440" tIns="45720" rIns="91440" bIns="45720" anchor="t" anchorCtr="0" upright="1">
                          <a:noAutofit/>
                        </wps:bodyPr>
                      </wps:wsp>
                      <wps:wsp>
                        <wps:cNvPr id="170" name="Line 154"/>
                        <wps:cNvCnPr/>
                        <wps:spPr bwMode="auto">
                          <a:xfrm>
                            <a:off x="5372100" y="251547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55"/>
                        <wps:cNvCnPr/>
                        <wps:spPr bwMode="auto">
                          <a:xfrm>
                            <a:off x="2743200" y="228949"/>
                            <a:ext cx="762" cy="456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6"/>
                        <wps:cNvCnPr/>
                        <wps:spPr bwMode="auto">
                          <a:xfrm flipH="1">
                            <a:off x="1714500" y="686106"/>
                            <a:ext cx="1028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7"/>
                        <wps:cNvCnPr/>
                        <wps:spPr bwMode="auto">
                          <a:xfrm>
                            <a:off x="1714500" y="686106"/>
                            <a:ext cx="762" cy="227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58"/>
                        <wps:cNvCnPr/>
                        <wps:spPr bwMode="auto">
                          <a:xfrm>
                            <a:off x="2743200" y="686106"/>
                            <a:ext cx="1485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59"/>
                        <wps:cNvCnPr/>
                        <wps:spPr bwMode="auto">
                          <a:xfrm>
                            <a:off x="4229100" y="686106"/>
                            <a:ext cx="762" cy="227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0"/>
                        <wps:cNvCnPr/>
                        <wps:spPr bwMode="auto">
                          <a:xfrm>
                            <a:off x="1371600" y="1257367"/>
                            <a:ext cx="762" cy="228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61"/>
                        <wps:cNvSpPr>
                          <a:spLocks noChangeArrowheads="1"/>
                        </wps:cNvSpPr>
                        <wps:spPr bwMode="auto">
                          <a:xfrm>
                            <a:off x="3429000" y="343053"/>
                            <a:ext cx="1714500" cy="228208"/>
                          </a:xfrm>
                          <a:prstGeom prst="rect">
                            <a:avLst/>
                          </a:prstGeom>
                          <a:solidFill>
                            <a:srgbClr val="FFFFFF"/>
                          </a:solidFill>
                          <a:ln w="9525">
                            <a:solidFill>
                              <a:srgbClr val="000000"/>
                            </a:solidFill>
                            <a:miter lim="800000"/>
                            <a:headEnd/>
                            <a:tailEnd/>
                          </a:ln>
                        </wps:spPr>
                        <wps:txbx>
                          <w:txbxContent>
                            <w:p w:rsidR="00E65A12" w:rsidRPr="003D04FB" w:rsidRDefault="00E65A12" w:rsidP="00377AD2">
                              <w:pPr>
                                <w:rPr>
                                  <w:sz w:val="20"/>
                                  <w:szCs w:val="20"/>
                                </w:rPr>
                              </w:pPr>
                              <w:r w:rsidRPr="003D04FB">
                                <w:rPr>
                                  <w:sz w:val="20"/>
                                  <w:szCs w:val="20"/>
                                </w:rPr>
                                <w:t>Zonal Administrations</w:t>
                              </w:r>
                            </w:p>
                          </w:txbxContent>
                        </wps:txbx>
                        <wps:bodyPr rot="0" vert="horz" wrap="square" lIns="91440" tIns="45720" rIns="91440" bIns="45720" anchor="t" anchorCtr="0" upright="1">
                          <a:noAutofit/>
                        </wps:bodyPr>
                      </wps:wsp>
                      <wps:wsp>
                        <wps:cNvPr id="178" name="Line 162"/>
                        <wps:cNvCnPr/>
                        <wps:spPr bwMode="auto">
                          <a:xfrm>
                            <a:off x="2743200" y="457157"/>
                            <a:ext cx="6858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3"/>
                        <wps:cNvCnPr/>
                        <wps:spPr bwMode="auto">
                          <a:xfrm flipV="1">
                            <a:off x="4229100" y="1143263"/>
                            <a:ext cx="762" cy="228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4"/>
                        <wps:cNvCnPr/>
                        <wps:spPr bwMode="auto">
                          <a:xfrm flipV="1">
                            <a:off x="3543300" y="1371471"/>
                            <a:ext cx="1485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5"/>
                        <wps:cNvCnPr/>
                        <wps:spPr bwMode="auto">
                          <a:xfrm>
                            <a:off x="3543300" y="1371471"/>
                            <a:ext cx="762" cy="228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6"/>
                        <wps:cNvCnPr/>
                        <wps:spPr bwMode="auto">
                          <a:xfrm>
                            <a:off x="5029200" y="1371471"/>
                            <a:ext cx="762" cy="228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7"/>
                        <wps:cNvCnPr/>
                        <wps:spPr bwMode="auto">
                          <a:xfrm>
                            <a:off x="1371600" y="1714523"/>
                            <a:ext cx="571500" cy="571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68"/>
                        <wps:cNvCnPr/>
                        <wps:spPr bwMode="auto">
                          <a:xfrm flipH="1">
                            <a:off x="3657600" y="2057576"/>
                            <a:ext cx="228600" cy="22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69"/>
                        <wps:cNvCnPr/>
                        <wps:spPr bwMode="auto">
                          <a:xfrm>
                            <a:off x="5257800" y="30867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70"/>
                        <wps:cNvCnPr/>
                        <wps:spPr bwMode="auto">
                          <a:xfrm flipH="1">
                            <a:off x="4800600" y="2057576"/>
                            <a:ext cx="571500" cy="34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Oval 171"/>
                        <wps:cNvSpPr>
                          <a:spLocks noChangeArrowheads="1"/>
                        </wps:cNvSpPr>
                        <wps:spPr bwMode="auto">
                          <a:xfrm>
                            <a:off x="685800" y="2285784"/>
                            <a:ext cx="4572000" cy="457157"/>
                          </a:xfrm>
                          <a:prstGeom prst="ellipse">
                            <a:avLst/>
                          </a:prstGeom>
                          <a:solidFill>
                            <a:srgbClr val="FFFFFF"/>
                          </a:solidFill>
                          <a:ln w="9525">
                            <a:solidFill>
                              <a:srgbClr val="000000"/>
                            </a:solidFill>
                            <a:round/>
                            <a:headEnd/>
                            <a:tailEnd/>
                          </a:ln>
                        </wps:spPr>
                        <wps:txbx>
                          <w:txbxContent>
                            <w:p w:rsidR="00E65A12" w:rsidRPr="00EC581A" w:rsidRDefault="00E65A12" w:rsidP="00377AD2">
                              <w:pPr>
                                <w:jc w:val="center"/>
                                <w:rPr>
                                  <w:sz w:val="20"/>
                                  <w:szCs w:val="20"/>
                                </w:rPr>
                              </w:pPr>
                              <w:r w:rsidRPr="00EC581A">
                                <w:rPr>
                                  <w:sz w:val="20"/>
                                  <w:szCs w:val="20"/>
                                </w:rPr>
                                <w:t>Citizens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6" o:spid="_x0000_s1227" editas="canvas" style="position:absolute;margin-left:0;margin-top:0;width:513pt;height:243.05pt;z-index:251739136;mso-position-horizontal-relative:char;mso-position-vertical-relative:line" coordsize="65151,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width:65151;height:30867;visibility:visible;mso-wrap-style:square">
                  <v:fill o:detectmouseclick="t"/>
                  <v:path o:connecttype="none"/>
                </v:shape>
                <v:shapetype id="_x0000_t202" coordsize="21600,21600" o:spt="202" path="m,l,21600r21600,l21600,xe">
                  <v:stroke joinstyle="miter"/>
                  <v:path gradientshapeok="t" o:connecttype="rect"/>
                </v:shapetype>
                <v:shape id="Text Box 148" o:spid="_x0000_s1229" type="#_x0000_t202" style="position:absolute;left:13716;width:27432;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E65A12" w:rsidRPr="003D04FB" w:rsidRDefault="00E65A12" w:rsidP="00377AD2">
                        <w:pPr>
                          <w:rPr>
                            <w:sz w:val="20"/>
                            <w:szCs w:val="20"/>
                            <w:lang w:val="hu-HU"/>
                          </w:rPr>
                        </w:pPr>
                        <w:r>
                          <w:rPr>
                            <w:sz w:val="20"/>
                            <w:szCs w:val="20"/>
                            <w:lang w:val="hu-HU"/>
                          </w:rPr>
                          <w:t xml:space="preserve">       </w:t>
                        </w:r>
                        <w:r w:rsidRPr="003D04FB">
                          <w:rPr>
                            <w:sz w:val="20"/>
                            <w:szCs w:val="20"/>
                            <w:lang w:val="hu-HU"/>
                          </w:rPr>
                          <w:t>Regional Administration</w:t>
                        </w:r>
                      </w:p>
                    </w:txbxContent>
                  </v:textbox>
                </v:shape>
                <v:shape id="Text Box 149" o:spid="_x0000_s1230" type="#_x0000_t202" style="position:absolute;left:5715;top:9143;width:1600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E65A12" w:rsidRPr="003D04FB" w:rsidRDefault="00E65A12" w:rsidP="00377AD2">
                        <w:pPr>
                          <w:rPr>
                            <w:sz w:val="20"/>
                            <w:szCs w:val="20"/>
                            <w:lang w:val="hu-HU"/>
                          </w:rPr>
                        </w:pPr>
                        <w:r w:rsidRPr="003D04FB">
                          <w:rPr>
                            <w:sz w:val="20"/>
                            <w:szCs w:val="20"/>
                            <w:lang w:val="hu-HU"/>
                          </w:rPr>
                          <w:t>Urban Administrations</w:t>
                        </w:r>
                      </w:p>
                    </w:txbxContent>
                  </v:textbox>
                </v:shape>
                <v:shape id="Text Box 150" o:spid="_x0000_s1231" type="#_x0000_t202" style="position:absolute;left:36576;top:9143;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E65A12" w:rsidRPr="003D04FB" w:rsidRDefault="00E65A12" w:rsidP="00377AD2">
                        <w:pPr>
                          <w:rPr>
                            <w:sz w:val="20"/>
                            <w:szCs w:val="20"/>
                            <w:lang w:val="hu-HU"/>
                          </w:rPr>
                        </w:pPr>
                        <w:r w:rsidRPr="003D04FB">
                          <w:rPr>
                            <w:sz w:val="20"/>
                            <w:szCs w:val="20"/>
                            <w:lang w:val="hu-HU"/>
                          </w:rPr>
                          <w:t>Rural Woredas</w:t>
                        </w:r>
                      </w:p>
                    </w:txbxContent>
                  </v:textbox>
                </v:shape>
                <v:shape id="Text Box 151" o:spid="_x0000_s1232" type="#_x0000_t202" style="position:absolute;left:4572;top:14863;width:17145;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E65A12" w:rsidRPr="003D04FB" w:rsidRDefault="00E65A12" w:rsidP="00377AD2">
                        <w:pPr>
                          <w:rPr>
                            <w:sz w:val="20"/>
                            <w:szCs w:val="20"/>
                          </w:rPr>
                        </w:pPr>
                        <w:r w:rsidRPr="003D04FB">
                          <w:rPr>
                            <w:sz w:val="20"/>
                            <w:szCs w:val="20"/>
                          </w:rPr>
                          <w:t>Kebelle Administrations</w:t>
                        </w:r>
                      </w:p>
                    </w:txbxContent>
                  </v:textbox>
                </v:shape>
                <v:shape id="Text Box 152" o:spid="_x0000_s1233" type="#_x0000_t202" style="position:absolute;left:29718;top:16004;width:125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65A12" w:rsidRPr="003D04FB" w:rsidRDefault="00E65A12" w:rsidP="00377AD2">
                        <w:pPr>
                          <w:jc w:val="center"/>
                          <w:rPr>
                            <w:sz w:val="20"/>
                            <w:szCs w:val="20"/>
                            <w:lang w:val="hu-HU"/>
                          </w:rPr>
                        </w:pPr>
                        <w:r w:rsidRPr="003D04FB">
                          <w:rPr>
                            <w:sz w:val="20"/>
                            <w:szCs w:val="20"/>
                            <w:lang w:val="hu-HU"/>
                          </w:rPr>
                          <w:t>Rural settlements (rural kebelles)</w:t>
                        </w:r>
                      </w:p>
                    </w:txbxContent>
                  </v:textbox>
                </v:shape>
                <v:shape id="Text Box 153" o:spid="_x0000_s1234" type="#_x0000_t202" style="position:absolute;left:45720;top:16004;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E65A12" w:rsidRPr="003D04FB" w:rsidRDefault="00E65A12" w:rsidP="00377AD2">
                        <w:pPr>
                          <w:ind w:left="-113"/>
                          <w:jc w:val="center"/>
                          <w:rPr>
                            <w:sz w:val="20"/>
                            <w:szCs w:val="20"/>
                            <w:lang w:val="hu-HU"/>
                          </w:rPr>
                        </w:pPr>
                        <w:r w:rsidRPr="003D04FB">
                          <w:rPr>
                            <w:sz w:val="20"/>
                            <w:szCs w:val="20"/>
                            <w:lang w:val="hu-HU"/>
                          </w:rPr>
                          <w:t>Towns (urban kebelles)</w:t>
                        </w:r>
                      </w:p>
                    </w:txbxContent>
                  </v:textbox>
                </v:shape>
                <v:line id="Line 154" o:spid="_x0000_s1235" style="position:absolute;visibility:visible;mso-wrap-style:square" from="53721,25154" to="53721,2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155" o:spid="_x0000_s1236" style="position:absolute;visibility:visible;mso-wrap-style:square" from="27432,2289" to="27439,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56" o:spid="_x0000_s1237" style="position:absolute;flip:x;visibility:visible;mso-wrap-style:square" from="17145,6861" to="27432,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157" o:spid="_x0000_s1238" style="position:absolute;visibility:visible;mso-wrap-style:square" from="17145,6861" to="17152,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58" o:spid="_x0000_s1239" style="position:absolute;visibility:visible;mso-wrap-style:square" from="27432,6861" to="42291,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59" o:spid="_x0000_s1240" style="position:absolute;visibility:visible;mso-wrap-style:square" from="42291,6861" to="42298,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60" o:spid="_x0000_s1241" style="position:absolute;visibility:visible;mso-wrap-style:square" from="13716,12573" to="13723,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rect id="Rectangle 161" o:spid="_x0000_s1242" style="position:absolute;left:34290;top:3430;width:17145;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E65A12" w:rsidRPr="003D04FB" w:rsidRDefault="00E65A12" w:rsidP="00377AD2">
                        <w:pPr>
                          <w:rPr>
                            <w:sz w:val="20"/>
                            <w:szCs w:val="20"/>
                          </w:rPr>
                        </w:pPr>
                        <w:r w:rsidRPr="003D04FB">
                          <w:rPr>
                            <w:sz w:val="20"/>
                            <w:szCs w:val="20"/>
                          </w:rPr>
                          <w:t>Zonal Administrations</w:t>
                        </w:r>
                      </w:p>
                    </w:txbxContent>
                  </v:textbox>
                </v:rect>
                <v:line id="Line 162" o:spid="_x0000_s1243" style="position:absolute;visibility:visible;mso-wrap-style:square" from="27432,4571" to="3429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63" o:spid="_x0000_s1244" style="position:absolute;flip:y;visibility:visible;mso-wrap-style:square" from="42291,11432" to="4229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164" o:spid="_x0000_s1245" style="position:absolute;flip:y;visibility:visible;mso-wrap-style:square" from="35433,13714" to="5029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165" o:spid="_x0000_s1246" style="position:absolute;visibility:visible;mso-wrap-style:square" from="35433,13714" to="35440,1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66" o:spid="_x0000_s1247" style="position:absolute;visibility:visible;mso-wrap-style:square" from="50292,13714" to="50299,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67" o:spid="_x0000_s1248" style="position:absolute;visibility:visible;mso-wrap-style:square" from="13716,17145" to="19431,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68" o:spid="_x0000_s1249" style="position:absolute;flip:x;visibility:visible;mso-wrap-style:square" from="36576,20575" to="38862,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line id="Line 169" o:spid="_x0000_s1250" style="position:absolute;visibility:visible;mso-wrap-style:square" from="52578,30867" to="5257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70" o:spid="_x0000_s1251" style="position:absolute;flip:x;visibility:visible;mso-wrap-style:square" from="48006,20575" to="53721,2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98YAAADcAAAADwAAAGRycy9kb3ducmV2LnhtbESPT2vCQBDF70K/wzIFL0E3VrBp6iq1&#10;KhSkB/8cehyy0yQ0Oxuyo6bfvlsQvM3w3u/Nm/myd426UBdqzwYm4xQUceFtzaWB03E7ykAFQbbY&#10;eCYDvxRguXgYzDG3/sp7uhykVDGEQ44GKpE21zoUFTkMY98SR+3bdw4lrl2pbYfXGO4a/ZSmM+2w&#10;5nihwpbeKyp+DmcXa2w/eT2dJiunk+SFNl+yS7UYM3zs315BCfVyN9/oDxu57Bn+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DPfGAAAA3AAAAA8AAAAAAAAA&#10;AAAAAAAAoQIAAGRycy9kb3ducmV2LnhtbFBLBQYAAAAABAAEAPkAAACUAwAAAAA=&#10;">
                  <v:stroke endarrow="block"/>
                </v:line>
                <v:oval id="Oval 171" o:spid="_x0000_s1252" style="position:absolute;left:6858;top:22857;width:45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mssQA&#10;AADcAAAADwAAAGRycy9kb3ducmV2LnhtbESPQWvCQBCF74X+h2UK3upGgyKpq4hSsIcemrb3ITsm&#10;wexsyE5j/PedQ6G3Gd6b977Z7qfQmZGG1EZ2sJhnYIir6FuuHXx9vj5vwCRB9thFJgd3SrDfPT5s&#10;sfDxxh80llIbDeFUoINGpC+sTVVDAdM89sSqXeIQUHQdausHvGl46Owyy9Y2YMva0GBPx4aqa/kT&#10;HJzqQ7kebS6r/HI6y+r6/f6WL5ybPU2HFzBCk/yb/67PXvE3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ZrLEAAAA3AAAAA8AAAAAAAAAAAAAAAAAmAIAAGRycy9k&#10;b3ducmV2LnhtbFBLBQYAAAAABAAEAPUAAACJAwAAAAA=&#10;">
                  <v:textbox>
                    <w:txbxContent>
                      <w:p w:rsidR="00E65A12" w:rsidRPr="00EC581A" w:rsidRDefault="00E65A12" w:rsidP="00377AD2">
                        <w:pPr>
                          <w:jc w:val="center"/>
                          <w:rPr>
                            <w:sz w:val="20"/>
                            <w:szCs w:val="20"/>
                          </w:rPr>
                        </w:pPr>
                        <w:r w:rsidRPr="00EC581A">
                          <w:rPr>
                            <w:sz w:val="20"/>
                            <w:szCs w:val="20"/>
                          </w:rPr>
                          <w:t>Citizens</w:t>
                        </w:r>
                      </w:p>
                    </w:txbxContent>
                  </v:textbox>
                </v:oval>
                <w10:wrap anchory="line"/>
              </v:group>
            </w:pict>
          </mc:Fallback>
        </mc:AlternateContent>
      </w:r>
      <w:r>
        <w:rPr>
          <w:noProof/>
          <w:sz w:val="22"/>
          <w:szCs w:val="22"/>
        </w:rPr>
        <mc:AlternateContent>
          <mc:Choice Requires="wps">
            <w:drawing>
              <wp:inline distT="0" distB="0" distL="0" distR="0">
                <wp:extent cx="6543675" cy="3095625"/>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43675"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515.2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" filled="f" stroked="f">
                <o:lock v:ext="edit" aspectratio="t"/>
                <w10:anchorlock/>
              </v:rect>
            </w:pict>
          </mc:Fallback>
        </mc:AlternateContent>
      </w:r>
    </w:p>
    <w:p w:rsidR="00377AD2" w:rsidRPr="00550D8C" w:rsidRDefault="00377AD2" w:rsidP="00377AD2">
      <w:pPr>
        <w:rPr>
          <w:sz w:val="22"/>
          <w:szCs w:val="22"/>
        </w:rPr>
      </w:pPr>
    </w:p>
    <w:p w:rsidR="00377AD2" w:rsidRPr="00550D8C" w:rsidRDefault="00377AD2" w:rsidP="00377AD2">
      <w:pPr>
        <w:rPr>
          <w:sz w:val="22"/>
          <w:szCs w:val="22"/>
        </w:rPr>
      </w:pPr>
      <w:r w:rsidRPr="00550D8C">
        <w:rPr>
          <w:sz w:val="22"/>
          <w:szCs w:val="22"/>
        </w:rPr>
        <w:t>Each level of governance shown above, except kebeles, has a tripartite structure of</w:t>
      </w:r>
      <w:r>
        <w:rPr>
          <w:sz w:val="22"/>
          <w:szCs w:val="22"/>
        </w:rPr>
        <w:t xml:space="preserve">: </w:t>
      </w:r>
      <w:r w:rsidRPr="00550D8C">
        <w:rPr>
          <w:sz w:val="22"/>
          <w:szCs w:val="22"/>
        </w:rPr>
        <w:t>Council</w:t>
      </w:r>
      <w:r>
        <w:rPr>
          <w:sz w:val="22"/>
          <w:szCs w:val="22"/>
        </w:rPr>
        <w:t xml:space="preserve"> / Executive cabinet / </w:t>
      </w:r>
      <w:r w:rsidRPr="00550D8C">
        <w:rPr>
          <w:sz w:val="22"/>
          <w:szCs w:val="22"/>
        </w:rPr>
        <w:t>sector bureaus (offices)</w:t>
      </w:r>
      <w:r>
        <w:rPr>
          <w:sz w:val="22"/>
          <w:szCs w:val="22"/>
        </w:rPr>
        <w:t>.</w:t>
      </w:r>
    </w:p>
    <w:p w:rsidR="00377AD2" w:rsidRPr="00550D8C" w:rsidRDefault="00377AD2" w:rsidP="00377AD2">
      <w:pPr>
        <w:ind w:left="360"/>
        <w:rPr>
          <w:sz w:val="22"/>
          <w:szCs w:val="22"/>
        </w:rPr>
      </w:pPr>
    </w:p>
    <w:p w:rsidR="00377AD2" w:rsidRPr="00550D8C" w:rsidRDefault="00377AD2" w:rsidP="00377AD2">
      <w:pPr>
        <w:rPr>
          <w:sz w:val="22"/>
          <w:szCs w:val="22"/>
        </w:rPr>
      </w:pPr>
      <w:r w:rsidRPr="00550D8C">
        <w:rPr>
          <w:i/>
          <w:sz w:val="22"/>
          <w:szCs w:val="22"/>
        </w:rPr>
        <w:lastRenderedPageBreak/>
        <w:t>Zones</w:t>
      </w:r>
      <w:r w:rsidRPr="00550D8C">
        <w:rPr>
          <w:sz w:val="22"/>
          <w:szCs w:val="22"/>
        </w:rPr>
        <w:t xml:space="preserve"> do not have councils except in Southern and three nationality zones in Amhara. .In most regions in </w:t>
      </w:r>
      <w:smartTag w:uri="urn:schemas-microsoft-com:office:smarttags" w:element="place">
        <w:smartTag w:uri="urn:schemas-microsoft-com:office:smarttags" w:element="country-region">
          <w:r w:rsidRPr="00550D8C">
            <w:rPr>
              <w:sz w:val="22"/>
              <w:szCs w:val="22"/>
            </w:rPr>
            <w:t>Ethiopia</w:t>
          </w:r>
        </w:smartTag>
      </w:smartTag>
      <w:r w:rsidRPr="00550D8C">
        <w:rPr>
          <w:sz w:val="22"/>
          <w:szCs w:val="22"/>
        </w:rPr>
        <w:t>, zones have become deconcentrated arms of regional government over the past two years</w:t>
      </w:r>
      <w:r w:rsidRPr="00550D8C">
        <w:rPr>
          <w:rStyle w:val="FootnoteReference"/>
          <w:sz w:val="22"/>
          <w:szCs w:val="22"/>
        </w:rPr>
        <w:footnoteReference w:id="1"/>
      </w:r>
      <w:r w:rsidRPr="00550D8C">
        <w:rPr>
          <w:sz w:val="22"/>
          <w:szCs w:val="22"/>
        </w:rPr>
        <w:t>.</w:t>
      </w:r>
    </w:p>
    <w:p w:rsidR="00377AD2" w:rsidRPr="00550D8C" w:rsidRDefault="00377AD2" w:rsidP="00377AD2">
      <w:pPr>
        <w:jc w:val="left"/>
        <w:rPr>
          <w:sz w:val="22"/>
          <w:szCs w:val="22"/>
        </w:rPr>
      </w:pPr>
    </w:p>
    <w:p w:rsidR="00377AD2" w:rsidRPr="00550D8C" w:rsidRDefault="00377AD2" w:rsidP="00377AD2">
      <w:pPr>
        <w:rPr>
          <w:sz w:val="22"/>
          <w:szCs w:val="22"/>
        </w:rPr>
      </w:pPr>
      <w:r w:rsidRPr="00550D8C">
        <w:rPr>
          <w:i/>
          <w:sz w:val="22"/>
          <w:szCs w:val="22"/>
        </w:rPr>
        <w:t>Each region has at its apex a regional council</w:t>
      </w:r>
      <w:r w:rsidRPr="00550D8C">
        <w:rPr>
          <w:sz w:val="22"/>
          <w:szCs w:val="22"/>
        </w:rPr>
        <w:t>, with regional council members directly elected to represent each woreda. Councils have legislative and executive authority to direct the internal affairs of levels of structure under their jurisdiction. The administrative functions are executed through regional bureaus, structured on a sector basis. In each region, a cabinet, under a regional president, performs the political executive role. The above regions have city proclamations and other local government legislation, but all are also in the process of updating this to deal with the decentralization situation.</w:t>
      </w:r>
    </w:p>
    <w:p w:rsidR="00377AD2" w:rsidRPr="00550D8C" w:rsidRDefault="00377AD2" w:rsidP="00377AD2">
      <w:pPr>
        <w:jc w:val="left"/>
        <w:rPr>
          <w:sz w:val="22"/>
          <w:szCs w:val="22"/>
        </w:rPr>
      </w:pPr>
    </w:p>
    <w:p w:rsidR="00377AD2" w:rsidRPr="00550D8C" w:rsidRDefault="00377AD2" w:rsidP="00377AD2">
      <w:pPr>
        <w:rPr>
          <w:sz w:val="22"/>
          <w:szCs w:val="22"/>
        </w:rPr>
      </w:pPr>
      <w:r w:rsidRPr="00550D8C">
        <w:rPr>
          <w:sz w:val="22"/>
          <w:szCs w:val="22"/>
        </w:rPr>
        <w:t>The role of regions and zones in relation to local governments (</w:t>
      </w:r>
      <w:r w:rsidRPr="00550D8C">
        <w:rPr>
          <w:i/>
          <w:sz w:val="22"/>
          <w:szCs w:val="22"/>
        </w:rPr>
        <w:t>woredas and urban administrations</w:t>
      </w:r>
      <w:r w:rsidRPr="00550D8C">
        <w:rPr>
          <w:sz w:val="22"/>
          <w:szCs w:val="22"/>
        </w:rPr>
        <w:t>) varies from region to region.</w:t>
      </w:r>
    </w:p>
    <w:p w:rsidR="00377AD2" w:rsidRPr="00550D8C" w:rsidRDefault="00377AD2" w:rsidP="00377AD2">
      <w:pPr>
        <w:rPr>
          <w:sz w:val="22"/>
          <w:szCs w:val="22"/>
        </w:rPr>
      </w:pPr>
    </w:p>
    <w:p w:rsidR="00377AD2" w:rsidRPr="00550D8C" w:rsidRDefault="00377AD2" w:rsidP="00377AD2">
      <w:pPr>
        <w:rPr>
          <w:sz w:val="22"/>
          <w:szCs w:val="22"/>
        </w:rPr>
      </w:pPr>
      <w:r w:rsidRPr="00550D8C">
        <w:rPr>
          <w:b/>
          <w:sz w:val="22"/>
          <w:szCs w:val="22"/>
        </w:rPr>
        <w:t>Woreda Administrations</w:t>
      </w:r>
      <w:r w:rsidRPr="00550D8C">
        <w:rPr>
          <w:sz w:val="22"/>
          <w:szCs w:val="22"/>
        </w:rPr>
        <w:t>: The tripartite structure of council, executive committee and sector bureaus is replicated at the woreda level. Woredas councils consist of directly elected representatives from each kebele in a woreda. The woreda councils have dual accountability; upward to regional cabinet/council, and downward to its electorate. Woreda cabinet consists of around a dozen members, drawn from elected representatives and sector office chiefs.</w:t>
      </w:r>
    </w:p>
    <w:p w:rsidR="00377AD2" w:rsidRPr="00550D8C" w:rsidRDefault="00377AD2" w:rsidP="00377AD2">
      <w:pPr>
        <w:ind w:left="360"/>
        <w:jc w:val="left"/>
        <w:rPr>
          <w:sz w:val="22"/>
          <w:szCs w:val="22"/>
        </w:rPr>
      </w:pPr>
    </w:p>
    <w:p w:rsidR="00377AD2" w:rsidRPr="00550D8C" w:rsidRDefault="00377AD2" w:rsidP="00377AD2">
      <w:pPr>
        <w:rPr>
          <w:sz w:val="22"/>
          <w:szCs w:val="22"/>
        </w:rPr>
      </w:pPr>
      <w:r w:rsidRPr="00550D8C">
        <w:rPr>
          <w:sz w:val="22"/>
          <w:szCs w:val="22"/>
        </w:rPr>
        <w:t>The main constitutional powers and duties of the woreda council and its executive are:</w:t>
      </w:r>
    </w:p>
    <w:p w:rsidR="00377AD2" w:rsidRPr="00550D8C" w:rsidRDefault="00377AD2" w:rsidP="00377AD2">
      <w:pPr>
        <w:rPr>
          <w:sz w:val="22"/>
          <w:szCs w:val="22"/>
        </w:rPr>
      </w:pPr>
    </w:p>
    <w:p w:rsidR="00377AD2" w:rsidRPr="00550D8C" w:rsidRDefault="00377AD2" w:rsidP="006F3A52">
      <w:pPr>
        <w:numPr>
          <w:ilvl w:val="0"/>
          <w:numId w:val="65"/>
        </w:numPr>
        <w:rPr>
          <w:sz w:val="22"/>
          <w:szCs w:val="22"/>
        </w:rPr>
      </w:pPr>
      <w:r w:rsidRPr="00550D8C">
        <w:rPr>
          <w:sz w:val="22"/>
          <w:szCs w:val="22"/>
        </w:rPr>
        <w:t>Preparing and approving the annual woreda development plans and budgets and monitoring their implementation;</w:t>
      </w:r>
    </w:p>
    <w:p w:rsidR="00377AD2" w:rsidRPr="00550D8C" w:rsidRDefault="00377AD2" w:rsidP="006F3A52">
      <w:pPr>
        <w:numPr>
          <w:ilvl w:val="0"/>
          <w:numId w:val="65"/>
        </w:numPr>
        <w:rPr>
          <w:sz w:val="22"/>
          <w:szCs w:val="22"/>
        </w:rPr>
      </w:pPr>
      <w:r w:rsidRPr="00550D8C">
        <w:rPr>
          <w:sz w:val="22"/>
          <w:szCs w:val="22"/>
        </w:rPr>
        <w:t>Collect and use local taxes and levies (principally land use tax, agricultural income tax, sales taxes, and user fees); remitting a portion of the local tax take to the zone;</w:t>
      </w:r>
    </w:p>
    <w:p w:rsidR="00377AD2" w:rsidRPr="00550D8C" w:rsidRDefault="00377AD2" w:rsidP="006F3A52">
      <w:pPr>
        <w:numPr>
          <w:ilvl w:val="0"/>
          <w:numId w:val="65"/>
        </w:numPr>
        <w:rPr>
          <w:sz w:val="22"/>
          <w:szCs w:val="22"/>
        </w:rPr>
      </w:pPr>
      <w:r w:rsidRPr="00550D8C">
        <w:rPr>
          <w:sz w:val="22"/>
          <w:szCs w:val="22"/>
        </w:rPr>
        <w:t>Administering the fiscal resources available to the woreda (own source and transfers);</w:t>
      </w:r>
    </w:p>
    <w:p w:rsidR="00377AD2" w:rsidRPr="00550D8C" w:rsidRDefault="00377AD2" w:rsidP="006F3A52">
      <w:pPr>
        <w:numPr>
          <w:ilvl w:val="0"/>
          <w:numId w:val="65"/>
        </w:numPr>
        <w:rPr>
          <w:sz w:val="22"/>
          <w:szCs w:val="22"/>
        </w:rPr>
      </w:pPr>
      <w:r w:rsidRPr="00550D8C">
        <w:rPr>
          <w:sz w:val="22"/>
          <w:szCs w:val="22"/>
        </w:rPr>
        <w:t>Constructing and maintaining low-grade rural tracks, water points, and woreda-level administrative infrastructure (offices, houses);</w:t>
      </w:r>
    </w:p>
    <w:p w:rsidR="00377AD2" w:rsidRPr="00550D8C" w:rsidRDefault="00377AD2" w:rsidP="006F3A52">
      <w:pPr>
        <w:numPr>
          <w:ilvl w:val="0"/>
          <w:numId w:val="65"/>
        </w:numPr>
        <w:rPr>
          <w:sz w:val="22"/>
          <w:szCs w:val="22"/>
        </w:rPr>
      </w:pPr>
      <w:r w:rsidRPr="00550D8C">
        <w:rPr>
          <w:sz w:val="22"/>
          <w:szCs w:val="22"/>
        </w:rPr>
        <w:t>Administering primary schools and health institutions;</w:t>
      </w:r>
    </w:p>
    <w:p w:rsidR="00377AD2" w:rsidRPr="00550D8C" w:rsidRDefault="00377AD2" w:rsidP="006F3A52">
      <w:pPr>
        <w:numPr>
          <w:ilvl w:val="0"/>
          <w:numId w:val="65"/>
        </w:numPr>
        <w:rPr>
          <w:sz w:val="22"/>
          <w:szCs w:val="22"/>
        </w:rPr>
      </w:pPr>
      <w:r w:rsidRPr="00550D8C">
        <w:rPr>
          <w:sz w:val="22"/>
          <w:szCs w:val="22"/>
        </w:rPr>
        <w:t>Managing agricultural development activities, and protecting natural resources.</w:t>
      </w:r>
    </w:p>
    <w:p w:rsidR="00377AD2" w:rsidRPr="00550D8C" w:rsidRDefault="00377AD2" w:rsidP="00377AD2">
      <w:pPr>
        <w:tabs>
          <w:tab w:val="left" w:pos="3075"/>
        </w:tabs>
        <w:jc w:val="left"/>
        <w:rPr>
          <w:sz w:val="22"/>
          <w:szCs w:val="22"/>
        </w:rPr>
      </w:pPr>
      <w:r w:rsidRPr="00550D8C">
        <w:rPr>
          <w:sz w:val="22"/>
          <w:szCs w:val="22"/>
        </w:rPr>
        <w:tab/>
      </w:r>
    </w:p>
    <w:p w:rsidR="00377AD2" w:rsidRDefault="00377AD2" w:rsidP="00377AD2">
      <w:pPr>
        <w:rPr>
          <w:sz w:val="22"/>
          <w:szCs w:val="22"/>
        </w:rPr>
      </w:pPr>
      <w:r w:rsidRPr="00550D8C">
        <w:rPr>
          <w:b/>
          <w:sz w:val="22"/>
          <w:szCs w:val="22"/>
        </w:rPr>
        <w:t>Urban Administrations</w:t>
      </w:r>
      <w:r w:rsidRPr="00550D8C">
        <w:rPr>
          <w:sz w:val="22"/>
          <w:szCs w:val="22"/>
        </w:rPr>
        <w:t xml:space="preserve"> have the same status as woredas. State functions include health, education, agricultural services; municipal functions include:</w:t>
      </w:r>
    </w:p>
    <w:p w:rsidR="000E15CA" w:rsidRPr="00550D8C" w:rsidRDefault="000E15CA" w:rsidP="00377AD2">
      <w:pPr>
        <w:rPr>
          <w:sz w:val="22"/>
          <w:szCs w:val="22"/>
        </w:rPr>
      </w:pPr>
    </w:p>
    <w:p w:rsidR="00377AD2" w:rsidRPr="00550D8C" w:rsidRDefault="00377AD2" w:rsidP="00377AD2">
      <w:pPr>
        <w:rPr>
          <w:sz w:val="22"/>
          <w:szCs w:val="22"/>
        </w:rPr>
      </w:pPr>
    </w:p>
    <w:p w:rsidR="00377AD2" w:rsidRPr="00550D8C" w:rsidRDefault="00377AD2" w:rsidP="006F3A52">
      <w:pPr>
        <w:numPr>
          <w:ilvl w:val="0"/>
          <w:numId w:val="64"/>
        </w:numPr>
        <w:rPr>
          <w:sz w:val="22"/>
          <w:szCs w:val="22"/>
        </w:rPr>
      </w:pPr>
      <w:r w:rsidRPr="00550D8C">
        <w:rPr>
          <w:sz w:val="22"/>
          <w:szCs w:val="22"/>
        </w:rPr>
        <w:t xml:space="preserve">Preparation, approval and implementation of development plans </w:t>
      </w:r>
    </w:p>
    <w:p w:rsidR="00377AD2" w:rsidRPr="00550D8C" w:rsidRDefault="00377AD2" w:rsidP="006F3A52">
      <w:pPr>
        <w:numPr>
          <w:ilvl w:val="0"/>
          <w:numId w:val="64"/>
        </w:numPr>
        <w:rPr>
          <w:sz w:val="22"/>
          <w:szCs w:val="22"/>
        </w:rPr>
      </w:pPr>
      <w:r w:rsidRPr="00550D8C">
        <w:rPr>
          <w:sz w:val="22"/>
          <w:szCs w:val="22"/>
        </w:rPr>
        <w:t>Assessment and collection of allowable municipal revenues</w:t>
      </w:r>
    </w:p>
    <w:p w:rsidR="00377AD2" w:rsidRPr="00550D8C" w:rsidRDefault="00377AD2" w:rsidP="006F3A52">
      <w:pPr>
        <w:numPr>
          <w:ilvl w:val="0"/>
          <w:numId w:val="64"/>
        </w:numPr>
        <w:rPr>
          <w:sz w:val="22"/>
          <w:szCs w:val="22"/>
        </w:rPr>
      </w:pPr>
      <w:r w:rsidRPr="00550D8C">
        <w:rPr>
          <w:sz w:val="22"/>
          <w:szCs w:val="22"/>
        </w:rPr>
        <w:t>Provision of internal roads and bridges</w:t>
      </w:r>
    </w:p>
    <w:p w:rsidR="00377AD2" w:rsidRPr="00550D8C" w:rsidRDefault="00377AD2" w:rsidP="006F3A52">
      <w:pPr>
        <w:numPr>
          <w:ilvl w:val="0"/>
          <w:numId w:val="64"/>
        </w:numPr>
        <w:rPr>
          <w:sz w:val="22"/>
          <w:szCs w:val="22"/>
        </w:rPr>
      </w:pPr>
      <w:r w:rsidRPr="00550D8C">
        <w:rPr>
          <w:sz w:val="22"/>
          <w:szCs w:val="22"/>
        </w:rPr>
        <w:t>Provision of markets, slaughter houses, terminals, public gardens, recreational areas, and other public facilities</w:t>
      </w:r>
    </w:p>
    <w:p w:rsidR="00377AD2" w:rsidRPr="00550D8C" w:rsidRDefault="00377AD2" w:rsidP="006F3A52">
      <w:pPr>
        <w:numPr>
          <w:ilvl w:val="0"/>
          <w:numId w:val="64"/>
        </w:numPr>
        <w:rPr>
          <w:sz w:val="22"/>
          <w:szCs w:val="22"/>
        </w:rPr>
      </w:pPr>
      <w:r w:rsidRPr="00550D8C">
        <w:rPr>
          <w:sz w:val="22"/>
          <w:szCs w:val="22"/>
        </w:rPr>
        <w:t>Regulation of cleanliness and provision of solid waste, water, sewerage, and drainage services</w:t>
      </w:r>
    </w:p>
    <w:p w:rsidR="00377AD2" w:rsidRPr="00550D8C" w:rsidRDefault="00377AD2" w:rsidP="006F3A52">
      <w:pPr>
        <w:numPr>
          <w:ilvl w:val="0"/>
          <w:numId w:val="64"/>
        </w:numPr>
        <w:rPr>
          <w:sz w:val="22"/>
          <w:szCs w:val="22"/>
        </w:rPr>
      </w:pPr>
      <w:r w:rsidRPr="00550D8C">
        <w:rPr>
          <w:sz w:val="22"/>
          <w:szCs w:val="22"/>
        </w:rPr>
        <w:t>Urban land management and services</w:t>
      </w:r>
    </w:p>
    <w:p w:rsidR="00377AD2" w:rsidRPr="00550D8C" w:rsidRDefault="00377AD2" w:rsidP="006F3A52">
      <w:pPr>
        <w:numPr>
          <w:ilvl w:val="0"/>
          <w:numId w:val="64"/>
        </w:numPr>
        <w:rPr>
          <w:sz w:val="22"/>
          <w:szCs w:val="22"/>
        </w:rPr>
      </w:pPr>
      <w:r w:rsidRPr="00550D8C">
        <w:rPr>
          <w:sz w:val="22"/>
          <w:szCs w:val="22"/>
        </w:rPr>
        <w:t>Delivery of miscellaneous services, including fire protection, libraries, public toilets, street lighting, nursery schools, and ambulance services.</w:t>
      </w:r>
    </w:p>
    <w:p w:rsidR="00377AD2" w:rsidRPr="00550D8C" w:rsidRDefault="00377AD2" w:rsidP="00377AD2">
      <w:pPr>
        <w:ind w:left="900"/>
        <w:jc w:val="left"/>
        <w:rPr>
          <w:sz w:val="22"/>
          <w:szCs w:val="22"/>
        </w:rPr>
      </w:pPr>
    </w:p>
    <w:p w:rsidR="00377AD2" w:rsidRPr="00550D8C" w:rsidRDefault="00377AD2" w:rsidP="00377AD2">
      <w:pPr>
        <w:rPr>
          <w:sz w:val="22"/>
          <w:szCs w:val="22"/>
        </w:rPr>
      </w:pPr>
      <w:r w:rsidRPr="00550D8C">
        <w:rPr>
          <w:sz w:val="22"/>
          <w:szCs w:val="22"/>
        </w:rPr>
        <w:t>In addition to the 63 urban administrations, there are 863 municipalities/towns. These municipalities are under the jurisdiction of woredas and generally carry out municipal functions. It is expected that an increasing number of municipalities will seek to graduate to become Urban Administrations in the future.</w:t>
      </w:r>
    </w:p>
    <w:p w:rsidR="00377AD2" w:rsidRPr="00BE27D9" w:rsidRDefault="00377AD2" w:rsidP="00377AD2">
      <w:pPr>
        <w:rPr>
          <w:sz w:val="22"/>
          <w:szCs w:val="22"/>
        </w:rPr>
      </w:pPr>
    </w:p>
    <w:p w:rsidR="00377AD2" w:rsidRPr="00BE27D9" w:rsidRDefault="00377AD2" w:rsidP="00377AD2">
      <w:pPr>
        <w:rPr>
          <w:sz w:val="22"/>
          <w:szCs w:val="22"/>
        </w:rPr>
      </w:pPr>
      <w:r w:rsidRPr="00BE27D9">
        <w:rPr>
          <w:b/>
          <w:sz w:val="22"/>
          <w:szCs w:val="22"/>
        </w:rPr>
        <w:t>Kebele Administrations</w:t>
      </w:r>
      <w:r w:rsidRPr="00BE27D9">
        <w:rPr>
          <w:sz w:val="22"/>
          <w:szCs w:val="22"/>
        </w:rPr>
        <w:t>: The kebeles (village areas with an average population of 5000) do not enjoy the same constitutional formality as regions and LGs. kebele administrations again consist of an elected kebele council (in principle 100 members), a kebele executive committee of 5-7 citizens, and a social court.</w:t>
      </w:r>
    </w:p>
    <w:p w:rsidR="00377AD2" w:rsidRPr="00BE27D9" w:rsidRDefault="00377AD2" w:rsidP="00377AD2">
      <w:pPr>
        <w:ind w:left="360"/>
        <w:rPr>
          <w:sz w:val="22"/>
          <w:szCs w:val="22"/>
        </w:rPr>
      </w:pPr>
    </w:p>
    <w:p w:rsidR="00377AD2" w:rsidRPr="00BE27D9" w:rsidRDefault="00377AD2" w:rsidP="00377AD2">
      <w:pPr>
        <w:tabs>
          <w:tab w:val="left" w:pos="810"/>
        </w:tabs>
        <w:rPr>
          <w:sz w:val="22"/>
          <w:szCs w:val="22"/>
        </w:rPr>
      </w:pPr>
      <w:r w:rsidRPr="00BE27D9">
        <w:rPr>
          <w:sz w:val="22"/>
          <w:szCs w:val="22"/>
        </w:rPr>
        <w:t xml:space="preserve">The kebele council and Executive committee’s main responsibilities are: </w:t>
      </w:r>
    </w:p>
    <w:p w:rsidR="00377AD2" w:rsidRPr="00BE27D9" w:rsidRDefault="00377AD2" w:rsidP="00377AD2">
      <w:pPr>
        <w:tabs>
          <w:tab w:val="left" w:pos="720"/>
          <w:tab w:val="left" w:pos="810"/>
        </w:tabs>
        <w:jc w:val="left"/>
        <w:rPr>
          <w:sz w:val="22"/>
          <w:szCs w:val="22"/>
        </w:rPr>
      </w:pPr>
    </w:p>
    <w:p w:rsidR="00377AD2" w:rsidRPr="00BE27D9" w:rsidRDefault="00377AD2" w:rsidP="006F3A52">
      <w:pPr>
        <w:numPr>
          <w:ilvl w:val="0"/>
          <w:numId w:val="66"/>
        </w:numPr>
        <w:tabs>
          <w:tab w:val="clear" w:pos="720"/>
          <w:tab w:val="num" w:pos="900"/>
        </w:tabs>
        <w:ind w:left="900" w:firstLine="0"/>
        <w:jc w:val="left"/>
        <w:rPr>
          <w:sz w:val="22"/>
          <w:szCs w:val="22"/>
        </w:rPr>
      </w:pPr>
      <w:r w:rsidRPr="00BE27D9">
        <w:rPr>
          <w:sz w:val="22"/>
          <w:szCs w:val="22"/>
        </w:rPr>
        <w:t>Preparing an annual kebele development plan;</w:t>
      </w:r>
    </w:p>
    <w:p w:rsidR="00377AD2" w:rsidRPr="00BE27D9" w:rsidRDefault="00377AD2" w:rsidP="006F3A52">
      <w:pPr>
        <w:numPr>
          <w:ilvl w:val="0"/>
          <w:numId w:val="66"/>
        </w:numPr>
        <w:tabs>
          <w:tab w:val="clear" w:pos="720"/>
          <w:tab w:val="num" w:pos="900"/>
        </w:tabs>
        <w:ind w:left="900" w:firstLine="0"/>
        <w:jc w:val="left"/>
        <w:rPr>
          <w:sz w:val="22"/>
          <w:szCs w:val="22"/>
        </w:rPr>
      </w:pPr>
      <w:r w:rsidRPr="00BE27D9">
        <w:rPr>
          <w:sz w:val="22"/>
          <w:szCs w:val="22"/>
        </w:rPr>
        <w:t>Ensuring the collection of land and agricultural income tax;</w:t>
      </w:r>
    </w:p>
    <w:p w:rsidR="00377AD2" w:rsidRPr="00BE27D9" w:rsidRDefault="00377AD2" w:rsidP="006F3A52">
      <w:pPr>
        <w:numPr>
          <w:ilvl w:val="0"/>
          <w:numId w:val="66"/>
        </w:numPr>
        <w:tabs>
          <w:tab w:val="clear" w:pos="720"/>
          <w:tab w:val="num" w:pos="900"/>
        </w:tabs>
        <w:ind w:left="900" w:firstLine="0"/>
        <w:jc w:val="left"/>
        <w:rPr>
          <w:sz w:val="22"/>
          <w:szCs w:val="22"/>
        </w:rPr>
      </w:pPr>
      <w:r w:rsidRPr="00BE27D9">
        <w:rPr>
          <w:sz w:val="22"/>
          <w:szCs w:val="22"/>
        </w:rPr>
        <w:t>Organizing local labor and in-kind contributions to development activities;</w:t>
      </w:r>
    </w:p>
    <w:p w:rsidR="00377AD2" w:rsidRPr="00BE27D9" w:rsidRDefault="00377AD2" w:rsidP="006F3A52">
      <w:pPr>
        <w:numPr>
          <w:ilvl w:val="0"/>
          <w:numId w:val="66"/>
        </w:numPr>
        <w:tabs>
          <w:tab w:val="clear" w:pos="720"/>
          <w:tab w:val="num" w:pos="900"/>
        </w:tabs>
        <w:ind w:left="900" w:firstLine="0"/>
        <w:jc w:val="left"/>
        <w:rPr>
          <w:sz w:val="22"/>
          <w:szCs w:val="22"/>
        </w:rPr>
      </w:pPr>
      <w:r w:rsidRPr="00BE27D9">
        <w:rPr>
          <w:sz w:val="22"/>
          <w:szCs w:val="22"/>
        </w:rPr>
        <w:t>Resolving conflicts within the community through the social courts.</w:t>
      </w:r>
    </w:p>
    <w:p w:rsidR="00377AD2" w:rsidRPr="00BE27D9" w:rsidRDefault="00377AD2" w:rsidP="00377AD2">
      <w:pPr>
        <w:rPr>
          <w:sz w:val="22"/>
          <w:szCs w:val="22"/>
        </w:rPr>
      </w:pPr>
    </w:p>
    <w:p w:rsidR="00377AD2" w:rsidRDefault="00377AD2" w:rsidP="001A3C42">
      <w:pPr>
        <w:rPr>
          <w:sz w:val="22"/>
          <w:szCs w:val="22"/>
        </w:rPr>
      </w:pPr>
      <w:r w:rsidRPr="00BE27D9">
        <w:rPr>
          <w:sz w:val="22"/>
          <w:szCs w:val="22"/>
        </w:rPr>
        <w:t xml:space="preserve">The local government (LG) landscape follows similar patterns in the different regions. Rural woredas and Urban Local Government Administrations (ULGAs) are the local governments units in each region, with significant responsibility for priority basic services. </w:t>
      </w:r>
    </w:p>
    <w:p w:rsidR="003A5EE9" w:rsidRDefault="003A5EE9" w:rsidP="001A3C42">
      <w:pPr>
        <w:rPr>
          <w:sz w:val="22"/>
          <w:szCs w:val="22"/>
        </w:rPr>
      </w:pPr>
    </w:p>
    <w:p w:rsidR="00377AD2" w:rsidRPr="0026168D" w:rsidRDefault="0026168D" w:rsidP="006F3A52">
      <w:pPr>
        <w:pStyle w:val="Heading2"/>
        <w:numPr>
          <w:ilvl w:val="1"/>
          <w:numId w:val="132"/>
        </w:numPr>
        <w:tabs>
          <w:tab w:val="clear" w:pos="1440"/>
          <w:tab w:val="left" w:pos="540"/>
        </w:tabs>
        <w:ind w:hanging="540"/>
        <w:jc w:val="both"/>
        <w:rPr>
          <w:rFonts w:cs="Times New Roman"/>
          <w:sz w:val="28"/>
          <w:szCs w:val="22"/>
        </w:rPr>
      </w:pPr>
      <w:bookmarkStart w:id="19" w:name="_Toc228789263"/>
      <w:r>
        <w:rPr>
          <w:rFonts w:cs="Times New Roman"/>
          <w:sz w:val="28"/>
          <w:szCs w:val="22"/>
        </w:rPr>
        <w:t>R</w:t>
      </w:r>
      <w:r w:rsidRPr="0026168D">
        <w:rPr>
          <w:rFonts w:cs="Times New Roman"/>
          <w:sz w:val="28"/>
          <w:szCs w:val="22"/>
        </w:rPr>
        <w:t xml:space="preserve">oles and </w:t>
      </w:r>
      <w:r>
        <w:rPr>
          <w:rFonts w:cs="Times New Roman"/>
          <w:sz w:val="28"/>
          <w:szCs w:val="22"/>
        </w:rPr>
        <w:t>R</w:t>
      </w:r>
      <w:r w:rsidRPr="0026168D">
        <w:rPr>
          <w:rFonts w:cs="Times New Roman"/>
          <w:sz w:val="28"/>
          <w:szCs w:val="22"/>
        </w:rPr>
        <w:t xml:space="preserve">esponsibilities of </w:t>
      </w:r>
      <w:r>
        <w:rPr>
          <w:rFonts w:cs="Times New Roman"/>
          <w:sz w:val="28"/>
          <w:szCs w:val="22"/>
        </w:rPr>
        <w:t>O</w:t>
      </w:r>
      <w:r w:rsidRPr="0026168D">
        <w:rPr>
          <w:rFonts w:cs="Times New Roman"/>
          <w:sz w:val="28"/>
          <w:szCs w:val="22"/>
        </w:rPr>
        <w:t>rganizations</w:t>
      </w:r>
      <w:bookmarkEnd w:id="19"/>
    </w:p>
    <w:p w:rsidR="00377AD2" w:rsidRDefault="00377AD2" w:rsidP="00377AD2">
      <w:pPr>
        <w:rPr>
          <w:b/>
        </w:rPr>
      </w:pPr>
      <w:r w:rsidRPr="006935B4">
        <w:rPr>
          <w:b/>
        </w:rPr>
        <w:t>Ministry of Finance and Economic Development</w:t>
      </w:r>
    </w:p>
    <w:p w:rsidR="00545EF9" w:rsidRPr="006935B4" w:rsidRDefault="00545EF9" w:rsidP="00377AD2">
      <w:pPr>
        <w:rPr>
          <w:b/>
        </w:rPr>
      </w:pPr>
    </w:p>
    <w:p w:rsidR="00377AD2" w:rsidRPr="00775D1D" w:rsidRDefault="00033A71" w:rsidP="00545EF9">
      <w:pPr>
        <w:pStyle w:val="PAD"/>
        <w:numPr>
          <w:ilvl w:val="0"/>
          <w:numId w:val="0"/>
        </w:numPr>
        <w:spacing w:before="0" w:after="120"/>
        <w:ind w:right="-189"/>
      </w:pPr>
      <w:r>
        <w:t>The Ministry of Finance and Economic Development is the Implementing Agency for the PBS program, given its overall responsibility for supporting financial flows from the federal to more decentralized levels and for ensuring that public financial management systems work smoothly.  Within MOFED, t</w:t>
      </w:r>
      <w:r w:rsidRPr="00893AB6">
        <w:t xml:space="preserve">he Channel One Programs Coordinating Unit (COPCU) is responsible for coordinating </w:t>
      </w:r>
      <w:r>
        <w:t xml:space="preserve">daily PBS </w:t>
      </w:r>
      <w:r w:rsidRPr="00893AB6">
        <w:t>activities across the basic service ministries</w:t>
      </w:r>
      <w:r>
        <w:t>, government bodies</w:t>
      </w:r>
      <w:r w:rsidRPr="00893AB6">
        <w:t xml:space="preserve"> and sub-national government entities and for ensuring </w:t>
      </w:r>
      <w:r w:rsidR="00377AD2" w:rsidRPr="00775D1D">
        <w:t xml:space="preserve">timely implementation of program activities and satisfactory achievement of program goals and objectives.  </w:t>
      </w:r>
    </w:p>
    <w:p w:rsidR="00377AD2" w:rsidRPr="0026168D" w:rsidRDefault="00377AD2" w:rsidP="00545EF9">
      <w:pPr>
        <w:pStyle w:val="PAD"/>
        <w:numPr>
          <w:ilvl w:val="0"/>
          <w:numId w:val="0"/>
        </w:numPr>
        <w:spacing w:before="0" w:after="120"/>
        <w:ind w:right="-189"/>
        <w:rPr>
          <w:b/>
        </w:rPr>
      </w:pPr>
      <w:r w:rsidRPr="0026168D">
        <w:rPr>
          <w:b/>
        </w:rPr>
        <w:t>MoFED’s responsibilities will also include:</w:t>
      </w:r>
    </w:p>
    <w:p w:rsidR="00377AD2" w:rsidRPr="00775D1D" w:rsidRDefault="00377AD2" w:rsidP="006F3A52">
      <w:pPr>
        <w:numPr>
          <w:ilvl w:val="0"/>
          <w:numId w:val="67"/>
        </w:numPr>
        <w:ind w:left="990" w:hanging="540"/>
        <w:rPr>
          <w:sz w:val="22"/>
          <w:szCs w:val="22"/>
        </w:rPr>
      </w:pPr>
      <w:r w:rsidRPr="00775D1D">
        <w:rPr>
          <w:sz w:val="22"/>
          <w:szCs w:val="22"/>
        </w:rPr>
        <w:t>In line with agreed fiscal transfer formulas, transferring block grants including Sub-Program A Part A1 resources for basic services to regional governments, ensuring effective financial management, timely reporting, and compliance with fiduciary requirements;</w:t>
      </w:r>
    </w:p>
    <w:p w:rsidR="00377AD2" w:rsidRPr="00775D1D" w:rsidRDefault="00377AD2" w:rsidP="006F3A52">
      <w:pPr>
        <w:numPr>
          <w:ilvl w:val="0"/>
          <w:numId w:val="67"/>
        </w:numPr>
        <w:ind w:left="990" w:hanging="540"/>
        <w:rPr>
          <w:sz w:val="22"/>
          <w:szCs w:val="22"/>
        </w:rPr>
      </w:pPr>
      <w:r w:rsidRPr="00775D1D">
        <w:rPr>
          <w:sz w:val="22"/>
          <w:szCs w:val="22"/>
        </w:rPr>
        <w:t>Liaising with other implementing agencies and development partners for technical assistance as may be necessary;</w:t>
      </w:r>
    </w:p>
    <w:p w:rsidR="00377AD2" w:rsidRPr="00775D1D" w:rsidRDefault="00377AD2" w:rsidP="006F3A52">
      <w:pPr>
        <w:numPr>
          <w:ilvl w:val="0"/>
          <w:numId w:val="67"/>
        </w:numPr>
        <w:ind w:left="990" w:hanging="540"/>
        <w:rPr>
          <w:sz w:val="22"/>
          <w:szCs w:val="22"/>
        </w:rPr>
      </w:pPr>
      <w:r w:rsidRPr="00775D1D">
        <w:rPr>
          <w:sz w:val="22"/>
          <w:szCs w:val="22"/>
        </w:rPr>
        <w:t>Monitoring and reporting on expenditure use in targeted PBS sectors including improvements and results achieved in basic services delivery;</w:t>
      </w:r>
    </w:p>
    <w:p w:rsidR="00377AD2" w:rsidRPr="00775D1D" w:rsidRDefault="00377AD2" w:rsidP="006F3A52">
      <w:pPr>
        <w:numPr>
          <w:ilvl w:val="0"/>
          <w:numId w:val="67"/>
        </w:numPr>
        <w:ind w:left="990" w:hanging="540"/>
        <w:rPr>
          <w:sz w:val="22"/>
          <w:szCs w:val="22"/>
        </w:rPr>
      </w:pPr>
      <w:r w:rsidRPr="00775D1D">
        <w:rPr>
          <w:sz w:val="22"/>
          <w:szCs w:val="22"/>
        </w:rPr>
        <w:t>From the Government’s side, leading and coordinating dialogue during the semi-annual JBAR</w:t>
      </w:r>
      <w:r w:rsidR="001A3C42">
        <w:rPr>
          <w:sz w:val="22"/>
          <w:szCs w:val="22"/>
        </w:rPr>
        <w:t>/JRIS</w:t>
      </w:r>
      <w:r w:rsidRPr="00775D1D">
        <w:rPr>
          <w:sz w:val="22"/>
          <w:szCs w:val="22"/>
        </w:rPr>
        <w:t xml:space="preserve"> reviews;</w:t>
      </w:r>
    </w:p>
    <w:p w:rsidR="00377AD2" w:rsidRPr="00775D1D" w:rsidRDefault="00377AD2" w:rsidP="006F3A52">
      <w:pPr>
        <w:numPr>
          <w:ilvl w:val="0"/>
          <w:numId w:val="67"/>
        </w:numPr>
        <w:ind w:left="990" w:hanging="540"/>
        <w:rPr>
          <w:sz w:val="22"/>
          <w:szCs w:val="22"/>
        </w:rPr>
      </w:pPr>
      <w:r w:rsidRPr="00775D1D">
        <w:rPr>
          <w:sz w:val="22"/>
          <w:szCs w:val="22"/>
        </w:rPr>
        <w:t>Ensuring the timely execution of audits;</w:t>
      </w:r>
    </w:p>
    <w:p w:rsidR="00377AD2" w:rsidRPr="00775D1D" w:rsidRDefault="00377AD2" w:rsidP="006F3A52">
      <w:pPr>
        <w:numPr>
          <w:ilvl w:val="0"/>
          <w:numId w:val="67"/>
        </w:numPr>
        <w:ind w:left="990" w:hanging="540"/>
        <w:rPr>
          <w:sz w:val="22"/>
          <w:szCs w:val="22"/>
        </w:rPr>
      </w:pPr>
      <w:r w:rsidRPr="00775D1D">
        <w:rPr>
          <w:sz w:val="22"/>
          <w:szCs w:val="22"/>
        </w:rPr>
        <w:t>Ensuring the timely fulfillment of dated covenants, requirements and agreed actions for the PBS Program; and</w:t>
      </w:r>
    </w:p>
    <w:p w:rsidR="00377AD2" w:rsidRPr="00775D1D" w:rsidRDefault="00377AD2" w:rsidP="006F3A52">
      <w:pPr>
        <w:numPr>
          <w:ilvl w:val="0"/>
          <w:numId w:val="67"/>
        </w:numPr>
        <w:spacing w:after="120"/>
        <w:ind w:left="990" w:hanging="540"/>
        <w:rPr>
          <w:sz w:val="22"/>
          <w:szCs w:val="22"/>
        </w:rPr>
      </w:pPr>
      <w:r w:rsidRPr="00775D1D">
        <w:rPr>
          <w:sz w:val="22"/>
          <w:szCs w:val="22"/>
        </w:rPr>
        <w:t xml:space="preserve">Supporting an enabling environment for greater transparency and social accountability regarding public funds and decentralized basic services delivery. </w:t>
      </w:r>
    </w:p>
    <w:p w:rsidR="00377AD2" w:rsidRPr="00775D1D" w:rsidRDefault="00377AD2" w:rsidP="00545EF9">
      <w:pPr>
        <w:pStyle w:val="PAD"/>
        <w:numPr>
          <w:ilvl w:val="0"/>
          <w:numId w:val="0"/>
        </w:numPr>
        <w:spacing w:before="0" w:after="120"/>
        <w:ind w:right="-189"/>
      </w:pPr>
      <w:r w:rsidRPr="00775D1D">
        <w:t>MoFED will collaborate with its d</w:t>
      </w:r>
      <w:r w:rsidR="00583A5E">
        <w:t>irectorates</w:t>
      </w:r>
      <w:r w:rsidRPr="00775D1D">
        <w:t xml:space="preserve"> to ensure timely implementation of program activities. MoFED’s</w:t>
      </w:r>
      <w:r>
        <w:t xml:space="preserve"> Channel One Programs Coordinating Unit</w:t>
      </w:r>
      <w:r w:rsidR="0026168D">
        <w:t xml:space="preserve"> </w:t>
      </w:r>
      <w:r>
        <w:t>(COPCU)</w:t>
      </w:r>
      <w:r w:rsidRPr="00775D1D">
        <w:t xml:space="preserve"> will manage the day-to-day implementation </w:t>
      </w:r>
      <w:r w:rsidRPr="00775D1D">
        <w:lastRenderedPageBreak/>
        <w:t xml:space="preserve">of program activities, and report on overall progress with implementation and achievements.  </w:t>
      </w:r>
      <w:r w:rsidR="00033A71">
        <w:t>Channel One Programs Coordinating unit</w:t>
      </w:r>
      <w:r w:rsidRPr="00775D1D">
        <w:t xml:space="preserve"> currently </w:t>
      </w:r>
      <w:r w:rsidR="00033A71">
        <w:t xml:space="preserve">organized into four </w:t>
      </w:r>
      <w:r w:rsidR="0026168D">
        <w:t>sections</w:t>
      </w:r>
      <w:r w:rsidR="00033A71">
        <w:t xml:space="preserve">. These are: PBS section, Procurement Section, PSNP section and Other </w:t>
      </w:r>
      <w:r w:rsidR="001A3C42">
        <w:t xml:space="preserve">Channel One </w:t>
      </w:r>
      <w:r w:rsidR="00033A71">
        <w:t xml:space="preserve">programs section. All sections have </w:t>
      </w:r>
      <w:r w:rsidRPr="00775D1D">
        <w:t>a Coordinator</w:t>
      </w:r>
      <w:r w:rsidR="00033A71">
        <w:t xml:space="preserve"> and the necessary professional staff</w:t>
      </w:r>
      <w:r w:rsidR="00DC5F8D">
        <w:t xml:space="preserve"> except procurement section</w:t>
      </w:r>
      <w:r w:rsidR="00033A71">
        <w:t>.</w:t>
      </w:r>
      <w:r w:rsidR="00DC5F8D" w:rsidRPr="00DC5F8D">
        <w:t xml:space="preserve"> </w:t>
      </w:r>
      <w:r w:rsidR="00DC5F8D">
        <w:t xml:space="preserve"> MoFED will assign or recruit a qualified and experienced Procurement Specialist who can lead and coordinate the procurement activities in COPCU.</w:t>
      </w:r>
    </w:p>
    <w:p w:rsidR="00377AD2" w:rsidRDefault="00377AD2" w:rsidP="00545EF9">
      <w:pPr>
        <w:pStyle w:val="PAD"/>
        <w:numPr>
          <w:ilvl w:val="0"/>
          <w:numId w:val="0"/>
        </w:numPr>
        <w:spacing w:before="0" w:after="120"/>
        <w:ind w:right="-189"/>
      </w:pPr>
      <w:r w:rsidRPr="00775D1D">
        <w:t xml:space="preserve">At the regional level, </w:t>
      </w:r>
      <w:r w:rsidRPr="00775D1D">
        <w:rPr>
          <w:i/>
        </w:rPr>
        <w:t>Bureaus of Finance and Economic Development (BoFED</w:t>
      </w:r>
      <w:r w:rsidRPr="00775D1D">
        <w:t>) will have similar responsibilities at the regional level as those of MoFED at the Federal level, and in addition their responsibilities will include:</w:t>
      </w:r>
    </w:p>
    <w:p w:rsidR="007B1FD7" w:rsidRDefault="007B1FD7" w:rsidP="006F3A52">
      <w:pPr>
        <w:pStyle w:val="PAD"/>
        <w:numPr>
          <w:ilvl w:val="0"/>
          <w:numId w:val="63"/>
        </w:numPr>
        <w:tabs>
          <w:tab w:val="clear" w:pos="360"/>
        </w:tabs>
        <w:spacing w:before="120" w:after="120"/>
        <w:ind w:left="993" w:right="-189" w:hanging="547"/>
      </w:pPr>
      <w:r>
        <w:t>Implementing PFM activities</w:t>
      </w:r>
    </w:p>
    <w:p w:rsidR="00377AD2" w:rsidRPr="007B1FD7" w:rsidRDefault="00377AD2" w:rsidP="006F3A52">
      <w:pPr>
        <w:pStyle w:val="PAD"/>
        <w:numPr>
          <w:ilvl w:val="0"/>
          <w:numId w:val="63"/>
        </w:numPr>
        <w:tabs>
          <w:tab w:val="clear" w:pos="360"/>
        </w:tabs>
        <w:spacing w:before="120" w:after="120"/>
        <w:ind w:left="993" w:right="-189" w:hanging="547"/>
      </w:pPr>
      <w:r w:rsidRPr="007B1FD7">
        <w:t>Receiving financial reports from WoFED, consolidating them and sending to MoFED;</w:t>
      </w:r>
    </w:p>
    <w:p w:rsidR="00377AD2" w:rsidRPr="00775D1D" w:rsidRDefault="00377AD2" w:rsidP="006F3A52">
      <w:pPr>
        <w:numPr>
          <w:ilvl w:val="0"/>
          <w:numId w:val="63"/>
        </w:numPr>
        <w:tabs>
          <w:tab w:val="clear" w:pos="360"/>
        </w:tabs>
        <w:spacing w:before="120" w:after="120"/>
        <w:ind w:left="993" w:hanging="547"/>
        <w:rPr>
          <w:sz w:val="22"/>
          <w:szCs w:val="22"/>
        </w:rPr>
      </w:pPr>
      <w:r w:rsidRPr="00775D1D">
        <w:rPr>
          <w:sz w:val="22"/>
          <w:szCs w:val="22"/>
        </w:rPr>
        <w:t>Mobilizing technical support from other line agencies as needed;</w:t>
      </w:r>
    </w:p>
    <w:p w:rsidR="00377AD2" w:rsidRPr="00775D1D" w:rsidRDefault="00377AD2" w:rsidP="006F3A52">
      <w:pPr>
        <w:numPr>
          <w:ilvl w:val="0"/>
          <w:numId w:val="63"/>
        </w:numPr>
        <w:tabs>
          <w:tab w:val="clear" w:pos="360"/>
        </w:tabs>
        <w:spacing w:before="120" w:after="120"/>
        <w:ind w:left="993" w:hanging="547"/>
        <w:rPr>
          <w:sz w:val="22"/>
          <w:szCs w:val="22"/>
        </w:rPr>
      </w:pPr>
      <w:r w:rsidRPr="00775D1D">
        <w:rPr>
          <w:sz w:val="22"/>
          <w:szCs w:val="22"/>
        </w:rPr>
        <w:t>Reviewing and consolidating progress reports from local governments;</w:t>
      </w:r>
    </w:p>
    <w:p w:rsidR="00377AD2" w:rsidRPr="00775D1D" w:rsidRDefault="00377AD2" w:rsidP="006F3A52">
      <w:pPr>
        <w:numPr>
          <w:ilvl w:val="0"/>
          <w:numId w:val="63"/>
        </w:numPr>
        <w:tabs>
          <w:tab w:val="clear" w:pos="360"/>
        </w:tabs>
        <w:spacing w:before="120" w:after="120"/>
        <w:ind w:left="993" w:hanging="547"/>
        <w:rPr>
          <w:sz w:val="22"/>
          <w:szCs w:val="22"/>
        </w:rPr>
      </w:pPr>
      <w:r w:rsidRPr="00775D1D">
        <w:rPr>
          <w:sz w:val="22"/>
          <w:szCs w:val="22"/>
        </w:rPr>
        <w:t>Contribute to enhancing public financial transparency and social accountability activities at the regional and woreda</w:t>
      </w:r>
      <w:r w:rsidRPr="00775D1D">
        <w:rPr>
          <w:i/>
          <w:sz w:val="22"/>
          <w:szCs w:val="22"/>
        </w:rPr>
        <w:t xml:space="preserve"> </w:t>
      </w:r>
      <w:r w:rsidRPr="00775D1D">
        <w:rPr>
          <w:sz w:val="22"/>
          <w:szCs w:val="22"/>
        </w:rPr>
        <w:t>levels;</w:t>
      </w:r>
    </w:p>
    <w:p w:rsidR="00377AD2" w:rsidRPr="00775D1D" w:rsidRDefault="00377AD2" w:rsidP="006F3A52">
      <w:pPr>
        <w:numPr>
          <w:ilvl w:val="0"/>
          <w:numId w:val="63"/>
        </w:numPr>
        <w:tabs>
          <w:tab w:val="clear" w:pos="360"/>
        </w:tabs>
        <w:spacing w:before="120" w:after="120"/>
        <w:ind w:left="993" w:hanging="547"/>
        <w:jc w:val="left"/>
        <w:rPr>
          <w:sz w:val="22"/>
          <w:szCs w:val="22"/>
        </w:rPr>
      </w:pPr>
      <w:r w:rsidRPr="00775D1D">
        <w:rPr>
          <w:sz w:val="22"/>
          <w:szCs w:val="22"/>
        </w:rPr>
        <w:t>Implementing  FTA activities including the FTA tools, and all other FTA associated activities;</w:t>
      </w:r>
    </w:p>
    <w:p w:rsidR="00377AD2" w:rsidRPr="00775D1D" w:rsidRDefault="00377AD2" w:rsidP="006F3A52">
      <w:pPr>
        <w:numPr>
          <w:ilvl w:val="0"/>
          <w:numId w:val="63"/>
        </w:numPr>
        <w:tabs>
          <w:tab w:val="clear" w:pos="360"/>
        </w:tabs>
        <w:spacing w:before="120" w:after="120"/>
        <w:ind w:left="993" w:hanging="547"/>
        <w:jc w:val="left"/>
        <w:rPr>
          <w:sz w:val="22"/>
          <w:szCs w:val="22"/>
        </w:rPr>
      </w:pPr>
      <w:r w:rsidRPr="00775D1D">
        <w:rPr>
          <w:sz w:val="22"/>
          <w:szCs w:val="22"/>
        </w:rPr>
        <w:t>Overseeing, liaising with, and supporting, woreda administrations’ (WoFEDs) in their efforts to implement the</w:t>
      </w:r>
      <w:r w:rsidR="007B1FD7">
        <w:rPr>
          <w:sz w:val="22"/>
          <w:szCs w:val="22"/>
        </w:rPr>
        <w:t xml:space="preserve"> PFM &amp;</w:t>
      </w:r>
      <w:r w:rsidRPr="00775D1D">
        <w:rPr>
          <w:sz w:val="22"/>
          <w:szCs w:val="22"/>
        </w:rPr>
        <w:t xml:space="preserve"> FTA activities at the woreda and kebele levels; and</w:t>
      </w:r>
    </w:p>
    <w:p w:rsidR="00377AD2" w:rsidRPr="00775D1D" w:rsidRDefault="00377AD2" w:rsidP="006F3A52">
      <w:pPr>
        <w:numPr>
          <w:ilvl w:val="0"/>
          <w:numId w:val="63"/>
        </w:numPr>
        <w:tabs>
          <w:tab w:val="clear" w:pos="360"/>
        </w:tabs>
        <w:spacing w:before="120" w:after="120"/>
        <w:ind w:left="993" w:hanging="547"/>
        <w:rPr>
          <w:sz w:val="22"/>
          <w:szCs w:val="22"/>
        </w:rPr>
      </w:pPr>
      <w:r w:rsidRPr="00775D1D">
        <w:rPr>
          <w:sz w:val="22"/>
          <w:szCs w:val="22"/>
        </w:rPr>
        <w:t>When the need arises, and subject to the effectiveness and capacity of government and administrative structures, relevant stakeholders (e.g. community associations) will be used to support implementation and monitoring use of the FTA tools. Such collaboration could take the form of contractual agreements with BoFEDs/WoFEDs to deliver particular services, e.g. training or monitoring.</w:t>
      </w:r>
    </w:p>
    <w:p w:rsidR="00377AD2" w:rsidRDefault="00377AD2" w:rsidP="00545EF9">
      <w:pPr>
        <w:pStyle w:val="PAD"/>
        <w:numPr>
          <w:ilvl w:val="0"/>
          <w:numId w:val="0"/>
        </w:numPr>
        <w:spacing w:before="0" w:after="120"/>
      </w:pPr>
      <w:r w:rsidRPr="00775D1D">
        <w:t xml:space="preserve">At local level, the </w:t>
      </w:r>
      <w:r w:rsidRPr="00775D1D">
        <w:rPr>
          <w:i/>
        </w:rPr>
        <w:t xml:space="preserve">woreda Finance and Economic Development Offices (WoFED) and Urban Administration Offices of Finance </w:t>
      </w:r>
      <w:r w:rsidRPr="00775D1D">
        <w:t>will have similar responsibilities as those of the BoFEDs but at the local level, and they will also be in charge of:</w:t>
      </w:r>
    </w:p>
    <w:p w:rsidR="003F6DA0" w:rsidRPr="00775D1D" w:rsidRDefault="003F6DA0" w:rsidP="006F3A52">
      <w:pPr>
        <w:pStyle w:val="PAD"/>
        <w:numPr>
          <w:ilvl w:val="0"/>
          <w:numId w:val="85"/>
        </w:numPr>
        <w:spacing w:before="120" w:after="120"/>
        <w:ind w:left="993" w:hanging="547"/>
      </w:pPr>
      <w:r w:rsidRPr="00775D1D">
        <w:t>Managing and coordinating the day-to-day implementation of</w:t>
      </w:r>
      <w:r>
        <w:t xml:space="preserve"> PFM &amp;</w:t>
      </w:r>
      <w:r w:rsidRPr="00775D1D">
        <w:t xml:space="preserve"> FTA-related activities.</w:t>
      </w:r>
    </w:p>
    <w:p w:rsidR="00377AD2" w:rsidRPr="00775D1D" w:rsidRDefault="00377AD2" w:rsidP="006F3A52">
      <w:pPr>
        <w:numPr>
          <w:ilvl w:val="0"/>
          <w:numId w:val="68"/>
        </w:numPr>
        <w:spacing w:before="120" w:after="120"/>
        <w:ind w:left="993" w:hanging="547"/>
        <w:rPr>
          <w:sz w:val="22"/>
          <w:szCs w:val="22"/>
        </w:rPr>
      </w:pPr>
      <w:r w:rsidRPr="00775D1D">
        <w:rPr>
          <w:sz w:val="22"/>
          <w:szCs w:val="22"/>
        </w:rPr>
        <w:t>Undertaking regular M and E and coordination with woreda sector offices;</w:t>
      </w:r>
    </w:p>
    <w:p w:rsidR="00377AD2" w:rsidRPr="00775D1D" w:rsidRDefault="00377AD2" w:rsidP="006F3A52">
      <w:pPr>
        <w:numPr>
          <w:ilvl w:val="0"/>
          <w:numId w:val="68"/>
        </w:numPr>
        <w:spacing w:before="120" w:after="120"/>
        <w:ind w:left="993" w:hanging="547"/>
        <w:rPr>
          <w:sz w:val="22"/>
          <w:szCs w:val="22"/>
        </w:rPr>
      </w:pPr>
      <w:r w:rsidRPr="00775D1D">
        <w:rPr>
          <w:sz w:val="22"/>
          <w:szCs w:val="22"/>
        </w:rPr>
        <w:t>Operational tasks such as planning, supervision, and financial management;</w:t>
      </w:r>
    </w:p>
    <w:p w:rsidR="00377AD2" w:rsidRPr="00775D1D" w:rsidRDefault="00377AD2" w:rsidP="006F3A52">
      <w:pPr>
        <w:numPr>
          <w:ilvl w:val="0"/>
          <w:numId w:val="68"/>
        </w:numPr>
        <w:spacing w:before="120" w:after="120"/>
        <w:ind w:left="993" w:hanging="547"/>
        <w:rPr>
          <w:sz w:val="22"/>
          <w:szCs w:val="22"/>
        </w:rPr>
      </w:pPr>
      <w:r w:rsidRPr="00775D1D">
        <w:rPr>
          <w:sz w:val="22"/>
          <w:szCs w:val="22"/>
        </w:rPr>
        <w:t>Submitting consolidated monthly reports, including monthly reconciliation of expenditures to BoFED;</w:t>
      </w:r>
    </w:p>
    <w:p w:rsidR="00377AD2" w:rsidRPr="00775D1D" w:rsidRDefault="00377AD2" w:rsidP="006F3A52">
      <w:pPr>
        <w:numPr>
          <w:ilvl w:val="0"/>
          <w:numId w:val="68"/>
        </w:numPr>
        <w:spacing w:before="120" w:after="120"/>
        <w:ind w:left="993" w:hanging="547"/>
        <w:rPr>
          <w:sz w:val="22"/>
          <w:szCs w:val="22"/>
        </w:rPr>
      </w:pPr>
      <w:r w:rsidRPr="00775D1D">
        <w:rPr>
          <w:sz w:val="22"/>
          <w:szCs w:val="22"/>
        </w:rPr>
        <w:t xml:space="preserve">Reporting on a monthly basis on the actual use of block grants including basic services sub-program resources at local level, including overall performance in relation to service delivery targets; </w:t>
      </w:r>
    </w:p>
    <w:p w:rsidR="00377AD2" w:rsidRDefault="00377AD2" w:rsidP="006F3A52">
      <w:pPr>
        <w:numPr>
          <w:ilvl w:val="0"/>
          <w:numId w:val="68"/>
        </w:numPr>
        <w:spacing w:before="120" w:after="120"/>
        <w:ind w:left="993" w:hanging="547"/>
        <w:jc w:val="left"/>
        <w:rPr>
          <w:sz w:val="22"/>
          <w:szCs w:val="22"/>
        </w:rPr>
      </w:pPr>
      <w:r w:rsidRPr="00775D1D">
        <w:rPr>
          <w:sz w:val="22"/>
          <w:szCs w:val="22"/>
        </w:rPr>
        <w:t>Enhancing public financial transparency, and collaborating in social accountability initiatives at local level; and</w:t>
      </w:r>
    </w:p>
    <w:p w:rsidR="003F6DA0" w:rsidRPr="00775D1D" w:rsidRDefault="003F6DA0" w:rsidP="003F6DA0">
      <w:pPr>
        <w:ind w:left="360"/>
        <w:jc w:val="left"/>
        <w:rPr>
          <w:sz w:val="22"/>
          <w:szCs w:val="22"/>
        </w:rPr>
      </w:pPr>
    </w:p>
    <w:p w:rsidR="00377AD2" w:rsidRDefault="00377AD2" w:rsidP="00377AD2">
      <w:pPr>
        <w:rPr>
          <w:b/>
        </w:rPr>
      </w:pPr>
      <w:r w:rsidRPr="006935B4">
        <w:rPr>
          <w:b/>
        </w:rPr>
        <w:t>Regional, Woreda and Kebele Councils</w:t>
      </w:r>
    </w:p>
    <w:p w:rsidR="00545EF9" w:rsidRPr="006935B4" w:rsidRDefault="00545EF9" w:rsidP="00377AD2">
      <w:pPr>
        <w:rPr>
          <w:b/>
        </w:rPr>
      </w:pPr>
    </w:p>
    <w:p w:rsidR="00033A71" w:rsidRPr="00033A71" w:rsidRDefault="00377AD2" w:rsidP="00545EF9">
      <w:pPr>
        <w:pStyle w:val="PAD"/>
        <w:numPr>
          <w:ilvl w:val="0"/>
          <w:numId w:val="0"/>
        </w:numPr>
        <w:spacing w:before="0" w:after="120"/>
        <w:rPr>
          <w:b/>
        </w:rPr>
      </w:pPr>
      <w:r w:rsidRPr="00775D1D">
        <w:t>Councils at regional, woreda and kebele levels</w:t>
      </w:r>
      <w:r w:rsidRPr="00033A71">
        <w:rPr>
          <w:b/>
        </w:rPr>
        <w:t xml:space="preserve"> </w:t>
      </w:r>
      <w:r w:rsidRPr="00775D1D">
        <w:t>will review and approve annual development plans and budgets, participate in period reviews of progress towards budget executions and related improvements in basic services delivery, facilitate information sharing, and harness greater involvement of citizens in the planning, budgeting, and management of delivering basic services</w:t>
      </w:r>
    </w:p>
    <w:p w:rsidR="00377AD2" w:rsidRPr="00033A71" w:rsidRDefault="00377AD2" w:rsidP="00545EF9">
      <w:pPr>
        <w:pStyle w:val="PAD"/>
        <w:numPr>
          <w:ilvl w:val="0"/>
          <w:numId w:val="0"/>
        </w:numPr>
        <w:spacing w:before="0" w:after="120"/>
        <w:rPr>
          <w:b/>
        </w:rPr>
      </w:pPr>
      <w:r w:rsidRPr="00033A71">
        <w:rPr>
          <w:b/>
        </w:rPr>
        <w:lastRenderedPageBreak/>
        <w:t>Office of the Federal Auditor General</w:t>
      </w:r>
    </w:p>
    <w:p w:rsidR="00377AD2" w:rsidRPr="00775D1D" w:rsidRDefault="00377AD2" w:rsidP="00545EF9">
      <w:pPr>
        <w:pStyle w:val="PAD"/>
        <w:numPr>
          <w:ilvl w:val="0"/>
          <w:numId w:val="0"/>
        </w:numPr>
        <w:spacing w:before="0" w:after="120"/>
      </w:pPr>
      <w:r w:rsidRPr="00775D1D">
        <w:t xml:space="preserve">Consistent with its constitutional and legal mandate, the Office of the Federal Auditor General (OFAG) will audit the use of all funds provided via the PBS Program through the government’s public financial systems.  OFAG will also undertake an enhanced continuous audit of regions’ use of funds and the timeliness and accuracy of reporting.  These reports will be conducted in accordance with Government of Ethiopia audit standards, INTOSAI Auditing Standards and relevant World Bank guidelines. </w:t>
      </w:r>
    </w:p>
    <w:p w:rsidR="00377AD2" w:rsidRDefault="00377AD2" w:rsidP="00377AD2">
      <w:pPr>
        <w:rPr>
          <w:b/>
        </w:rPr>
      </w:pPr>
      <w:r>
        <w:rPr>
          <w:b/>
        </w:rPr>
        <w:t>F</w:t>
      </w:r>
      <w:r w:rsidR="003F6DA0">
        <w:rPr>
          <w:b/>
        </w:rPr>
        <w:t>ederal</w:t>
      </w:r>
      <w:r>
        <w:rPr>
          <w:b/>
        </w:rPr>
        <w:t xml:space="preserve"> </w:t>
      </w:r>
      <w:r w:rsidRPr="006935B4">
        <w:rPr>
          <w:b/>
        </w:rPr>
        <w:t xml:space="preserve">Public Procurement </w:t>
      </w:r>
      <w:r w:rsidR="0026168D">
        <w:rPr>
          <w:b/>
        </w:rPr>
        <w:t xml:space="preserve">and Property Administration </w:t>
      </w:r>
      <w:r w:rsidRPr="006935B4">
        <w:rPr>
          <w:b/>
        </w:rPr>
        <w:t>Agency</w:t>
      </w:r>
      <w:r w:rsidR="0026168D">
        <w:rPr>
          <w:b/>
        </w:rPr>
        <w:t xml:space="preserve"> </w:t>
      </w:r>
      <w:r w:rsidR="003F6DA0">
        <w:rPr>
          <w:b/>
        </w:rPr>
        <w:t>(FP</w:t>
      </w:r>
      <w:r w:rsidR="0026168D">
        <w:rPr>
          <w:b/>
        </w:rPr>
        <w:t>P</w:t>
      </w:r>
      <w:r w:rsidR="003F6DA0">
        <w:rPr>
          <w:b/>
        </w:rPr>
        <w:t>P</w:t>
      </w:r>
      <w:r w:rsidR="0026168D">
        <w:rPr>
          <w:b/>
        </w:rPr>
        <w:t>A</w:t>
      </w:r>
      <w:r w:rsidR="003F6DA0">
        <w:rPr>
          <w:b/>
        </w:rPr>
        <w:t>A)</w:t>
      </w:r>
    </w:p>
    <w:p w:rsidR="00377AD2" w:rsidRPr="006935B4" w:rsidRDefault="00377AD2" w:rsidP="00377AD2">
      <w:pPr>
        <w:rPr>
          <w:b/>
        </w:rPr>
      </w:pPr>
    </w:p>
    <w:p w:rsidR="00377AD2" w:rsidRPr="00775D1D" w:rsidRDefault="00377AD2" w:rsidP="00545EF9">
      <w:pPr>
        <w:pStyle w:val="PAD"/>
        <w:numPr>
          <w:ilvl w:val="0"/>
          <w:numId w:val="0"/>
        </w:numPr>
        <w:spacing w:before="0" w:after="120"/>
      </w:pPr>
      <w:r w:rsidRPr="00775D1D">
        <w:t xml:space="preserve">Consistent with their legal mandates, the </w:t>
      </w:r>
      <w:r w:rsidR="003F6DA0">
        <w:t xml:space="preserve">Federal </w:t>
      </w:r>
      <w:r w:rsidRPr="00775D1D">
        <w:t xml:space="preserve">Public Procurement </w:t>
      </w:r>
      <w:r w:rsidR="0085142F">
        <w:t xml:space="preserve">&amp; Property Administration </w:t>
      </w:r>
      <w:r w:rsidRPr="00775D1D">
        <w:t>Agency (</w:t>
      </w:r>
      <w:r w:rsidR="00033A71">
        <w:t>F</w:t>
      </w:r>
      <w:r w:rsidRPr="00775D1D">
        <w:t>PP</w:t>
      </w:r>
      <w:r w:rsidR="0085142F">
        <w:t>P</w:t>
      </w:r>
      <w:r w:rsidRPr="00775D1D">
        <w:t>A</w:t>
      </w:r>
      <w:r w:rsidR="0085142F">
        <w:t>A</w:t>
      </w:r>
      <w:r w:rsidRPr="00775D1D">
        <w:t xml:space="preserve">) will inspect and audit procurement processes of the procuring entities in their areas of jurisdiction.  The </w:t>
      </w:r>
      <w:r w:rsidR="00033A71">
        <w:t>F</w:t>
      </w:r>
      <w:r w:rsidRPr="00775D1D">
        <w:t>PP</w:t>
      </w:r>
      <w:r w:rsidR="0085142F">
        <w:t>P</w:t>
      </w:r>
      <w:r w:rsidRPr="00775D1D">
        <w:t>A</w:t>
      </w:r>
      <w:r w:rsidR="0085142F">
        <w:t>A</w:t>
      </w:r>
      <w:r w:rsidRPr="00775D1D">
        <w:t xml:space="preserve"> will in their reports specifically report on instances where procuring entities have not followed the procurement rules using PBS funds. The federal PPA will also have project implementation responsibilities to champion the procurement reform activities</w:t>
      </w:r>
      <w:r w:rsidR="008B6DBB">
        <w:t xml:space="preserve"> including the responsibility of managing the procurement system strengthening activities and the respective budget as stipulated in the PAD, POM and procurement plan.</w:t>
      </w:r>
      <w:r w:rsidRPr="00775D1D">
        <w:t xml:space="preserve">  The Federal PP</w:t>
      </w:r>
      <w:r w:rsidR="0085142F">
        <w:t>P</w:t>
      </w:r>
      <w:r w:rsidRPr="00775D1D">
        <w:t>A and Regional PPAs would be further strengthened</w:t>
      </w:r>
      <w:r>
        <w:t xml:space="preserve">. </w:t>
      </w:r>
    </w:p>
    <w:p w:rsidR="00377AD2" w:rsidRDefault="00377AD2" w:rsidP="00377AD2">
      <w:pPr>
        <w:rPr>
          <w:b/>
        </w:rPr>
      </w:pPr>
      <w:r w:rsidRPr="006935B4">
        <w:rPr>
          <w:b/>
        </w:rPr>
        <w:t>Other Key Line Ministries and Agencies</w:t>
      </w:r>
    </w:p>
    <w:p w:rsidR="00377AD2" w:rsidRPr="006935B4" w:rsidRDefault="00377AD2" w:rsidP="00377AD2">
      <w:pPr>
        <w:rPr>
          <w:b/>
        </w:rPr>
      </w:pPr>
    </w:p>
    <w:p w:rsidR="00377AD2" w:rsidRPr="00775D1D" w:rsidRDefault="00377AD2" w:rsidP="00545EF9">
      <w:pPr>
        <w:pStyle w:val="PAD"/>
        <w:numPr>
          <w:ilvl w:val="0"/>
          <w:numId w:val="0"/>
        </w:numPr>
        <w:spacing w:before="0" w:after="120"/>
      </w:pPr>
      <w:r w:rsidRPr="00775D1D">
        <w:t xml:space="preserve">Key line ministries and their respective regional sector bureaus and </w:t>
      </w:r>
      <w:r w:rsidRPr="00775D1D">
        <w:rPr>
          <w:i/>
        </w:rPr>
        <w:t>woreda</w:t>
      </w:r>
      <w:r w:rsidRPr="00775D1D">
        <w:t xml:space="preserve"> sector offices will provide guidance and/or technical assistance to support the effective planning, management and delivery of basic services, and support the implementation of financial transparency and accountability program activities.  These include, inter alia, the Ministries of Education; Agriculture</w:t>
      </w:r>
      <w:r w:rsidR="003F6DA0">
        <w:t>, Water &amp; Energy</w:t>
      </w:r>
      <w:r w:rsidRPr="00775D1D">
        <w:t xml:space="preserve"> </w:t>
      </w:r>
      <w:r>
        <w:t>;</w:t>
      </w:r>
      <w:r w:rsidRPr="00775D1D">
        <w:t xml:space="preserve"> Ethiopian Roads Authority and Regional/Rural Roads Authorities;  and the Central Statistics Authority (CSA).</w:t>
      </w:r>
    </w:p>
    <w:p w:rsidR="00377AD2" w:rsidRPr="00775D1D" w:rsidRDefault="00377AD2" w:rsidP="00545EF9">
      <w:pPr>
        <w:pStyle w:val="PAD"/>
        <w:numPr>
          <w:ilvl w:val="0"/>
          <w:numId w:val="0"/>
        </w:numPr>
        <w:spacing w:before="0" w:after="120"/>
      </w:pPr>
      <w:r w:rsidRPr="00775D1D">
        <w:t xml:space="preserve">Responsibilities of regional sector bureaus include (i) providing technical assistance to regional and </w:t>
      </w:r>
      <w:r w:rsidRPr="00775D1D">
        <w:rPr>
          <w:i/>
        </w:rPr>
        <w:t>woreda</w:t>
      </w:r>
      <w:r w:rsidRPr="00775D1D">
        <w:t xml:space="preserve"> sector offices to ensure effective planning, management and monitoring of service delivery, including collaborating in the implementation of PBS transparency and social accountability activities; (ii) undertaking periodic reviews of improvements in service delivery; and (iii) facilitating regular public dissemination of service facility-related information. Local sector offices’ responsibilities are similar to those of regional sector bureaus. </w:t>
      </w:r>
    </w:p>
    <w:p w:rsidR="00E45AF4" w:rsidRPr="0070488A" w:rsidRDefault="0070488A" w:rsidP="006F3A52">
      <w:pPr>
        <w:pStyle w:val="ListParagraph"/>
        <w:numPr>
          <w:ilvl w:val="1"/>
          <w:numId w:val="132"/>
        </w:numPr>
        <w:spacing w:before="240"/>
        <w:ind w:hanging="540"/>
        <w:rPr>
          <w:b/>
          <w:bCs/>
          <w:sz w:val="28"/>
        </w:rPr>
      </w:pPr>
      <w:r w:rsidRPr="0070488A">
        <w:rPr>
          <w:b/>
          <w:bCs/>
          <w:sz w:val="28"/>
        </w:rPr>
        <w:t>Role of Partners</w:t>
      </w:r>
    </w:p>
    <w:p w:rsidR="0070488A" w:rsidRDefault="00E45AF4" w:rsidP="0070488A">
      <w:pPr>
        <w:tabs>
          <w:tab w:val="left" w:pos="0"/>
        </w:tabs>
        <w:rPr>
          <w:sz w:val="22"/>
        </w:rPr>
      </w:pPr>
      <w:r w:rsidRPr="0070488A">
        <w:rPr>
          <w:sz w:val="22"/>
        </w:rPr>
        <w:t>PBS 2 includes 10 other DPs, and PBS 3 is expected to include up to 8 DPs.</w:t>
      </w:r>
      <w:r w:rsidRPr="0070488A">
        <w:rPr>
          <w:rStyle w:val="FootnoteReference"/>
          <w:sz w:val="22"/>
        </w:rPr>
        <w:footnoteReference w:id="2"/>
      </w:r>
      <w:r w:rsidRPr="0070488A">
        <w:rPr>
          <w:sz w:val="22"/>
        </w:rPr>
        <w:t xml:space="preserve"> As such, other Development Partners will continue to play a significant role in supporting the program. To support and strengthen the ongoing success of the PBS program, DPs established the PBS Secretariat at the outset of PBS 1, the role of which was further elaborated and formalized at the beginning of PBS 2 in May 2009. The Secretariat is housed at the Ethiopia World Bank Country Office; its staff costs, operational expenses, and activities are supported through donor contributions to a Bank-executed MDTF. </w:t>
      </w:r>
    </w:p>
    <w:p w:rsidR="00E45AF4" w:rsidRPr="0070488A" w:rsidRDefault="00E45AF4" w:rsidP="0070488A">
      <w:pPr>
        <w:tabs>
          <w:tab w:val="left" w:pos="0"/>
        </w:tabs>
        <w:rPr>
          <w:sz w:val="22"/>
        </w:rPr>
      </w:pPr>
      <w:r w:rsidRPr="0070488A">
        <w:rPr>
          <w:sz w:val="22"/>
        </w:rPr>
        <w:t xml:space="preserve"> </w:t>
      </w:r>
    </w:p>
    <w:p w:rsidR="00E45AF4" w:rsidRPr="0070488A" w:rsidRDefault="00E45AF4" w:rsidP="0070488A">
      <w:pPr>
        <w:pStyle w:val="ListParagraph"/>
        <w:numPr>
          <w:ilvl w:val="0"/>
          <w:numId w:val="0"/>
        </w:numPr>
        <w:tabs>
          <w:tab w:val="left" w:pos="0"/>
        </w:tabs>
        <w:rPr>
          <w:sz w:val="22"/>
        </w:rPr>
      </w:pPr>
      <w:r w:rsidRPr="0070488A">
        <w:rPr>
          <w:sz w:val="22"/>
        </w:rPr>
        <w:t xml:space="preserve">Since October 2010, the PBS Secretariat has benefitted from stronger management with a clearer strategic focus. Through its work, the Secretariat has demonstrated its central role in strengthening the client orientation of the PBS program as well as building and reinforcing the partnership across DPs and between DPs and the Client that has been critical the program’s success.  Consequently, the PBS Project </w:t>
      </w:r>
      <w:r w:rsidRPr="0070488A">
        <w:rPr>
          <w:sz w:val="22"/>
        </w:rPr>
        <w:lastRenderedPageBreak/>
        <w:t>has served as an example of aid and development effectiveness.</w:t>
      </w:r>
      <w:r w:rsidRPr="0070488A">
        <w:rPr>
          <w:rStyle w:val="FootnoteReference"/>
          <w:sz w:val="22"/>
        </w:rPr>
        <w:footnoteReference w:id="3"/>
      </w:r>
      <w:r w:rsidRPr="0070488A">
        <w:rPr>
          <w:sz w:val="22"/>
        </w:rPr>
        <w:t xml:space="preserve"> As such, all PBS Donors (led by the Project’s largest supporters: the World Bank, DFID, the African Development Bank, and the European Union) have stressed the importance of making the Secretariat a central element of PBS 3 implementation support and development partner coordination.  This same point was made in the review of PBS 1 and 2 commissioned on behalf of all Project donors by the European Union</w:t>
      </w:r>
      <w:r w:rsidRPr="0070488A">
        <w:rPr>
          <w:rStyle w:val="FootnoteReference"/>
          <w:sz w:val="22"/>
        </w:rPr>
        <w:footnoteReference w:id="4"/>
      </w:r>
      <w:r w:rsidRPr="0070488A">
        <w:rPr>
          <w:sz w:val="22"/>
        </w:rPr>
        <w:t xml:space="preserve"> as well as other assessments of the PBS Project.</w:t>
      </w:r>
      <w:r w:rsidRPr="0070488A">
        <w:rPr>
          <w:rStyle w:val="FootnoteReference"/>
          <w:sz w:val="22"/>
        </w:rPr>
        <w:footnoteReference w:id="5"/>
      </w:r>
    </w:p>
    <w:p w:rsidR="00E45AF4" w:rsidRPr="0070488A" w:rsidRDefault="00E45AF4" w:rsidP="0070488A">
      <w:pPr>
        <w:pStyle w:val="ListParagraph"/>
        <w:numPr>
          <w:ilvl w:val="0"/>
          <w:numId w:val="0"/>
        </w:numPr>
        <w:tabs>
          <w:tab w:val="left" w:pos="0"/>
        </w:tabs>
        <w:rPr>
          <w:sz w:val="22"/>
        </w:rPr>
      </w:pPr>
      <w:r w:rsidRPr="0070488A">
        <w:rPr>
          <w:sz w:val="22"/>
        </w:rPr>
        <w:t>The Secretariat’s effectiveness has grown significantly during the course of PBS 2. The Secretariat has improved donor coordination, harmonization, alignment, and analysis related to the PBS program. In addition to providing technical assistance to the Client, it also provides the core analytical work behind the Additionality and Fairness Tests and other analytical pieces to inform the dialogue between DPs and the Government. Given anticipated needs and changes under PBS 3, the group agreed to three key objectives for the Secretariat:</w:t>
      </w:r>
    </w:p>
    <w:p w:rsidR="00E45AF4" w:rsidRPr="0070488A" w:rsidRDefault="00E45AF4" w:rsidP="0070488A">
      <w:pPr>
        <w:widowControl w:val="0"/>
        <w:numPr>
          <w:ilvl w:val="1"/>
          <w:numId w:val="47"/>
        </w:numPr>
        <w:autoSpaceDE w:val="0"/>
        <w:autoSpaceDN w:val="0"/>
        <w:adjustRightInd w:val="0"/>
        <w:ind w:left="720"/>
        <w:rPr>
          <w:b/>
          <w:sz w:val="22"/>
        </w:rPr>
      </w:pPr>
      <w:r w:rsidRPr="0070488A">
        <w:rPr>
          <w:b/>
          <w:sz w:val="22"/>
        </w:rPr>
        <w:t xml:space="preserve">To sustain and improve all partners’ understanding on the effectiveness, efficiency, and management of block grant resources.  </w:t>
      </w:r>
      <w:r w:rsidRPr="0070488A">
        <w:rPr>
          <w:sz w:val="22"/>
        </w:rPr>
        <w:t>An essential role for the Secretariat is to provide technical analysis and inputs to inform the application of the program’s Core Principles. This includes: providing ongoing analytical work to inform the application of the Additionality and Fairness Tests; sector-level public expenditure analysis; technical work related to the proposed Reviews for PBS 3; strengthened links across program elements; as well as ongoing customized training/support on procurement, auditing and financial reporting.</w:t>
      </w:r>
      <w:r w:rsidRPr="0070488A">
        <w:rPr>
          <w:b/>
          <w:sz w:val="22"/>
        </w:rPr>
        <w:t xml:space="preserve">  </w:t>
      </w:r>
    </w:p>
    <w:p w:rsidR="00E45AF4" w:rsidRPr="0070488A" w:rsidRDefault="00E45AF4" w:rsidP="0070488A">
      <w:pPr>
        <w:widowControl w:val="0"/>
        <w:autoSpaceDE w:val="0"/>
        <w:autoSpaceDN w:val="0"/>
        <w:adjustRightInd w:val="0"/>
        <w:ind w:left="720"/>
        <w:rPr>
          <w:b/>
          <w:sz w:val="22"/>
        </w:rPr>
      </w:pPr>
    </w:p>
    <w:p w:rsidR="00E45AF4" w:rsidRPr="0070488A" w:rsidRDefault="00E45AF4" w:rsidP="0070488A">
      <w:pPr>
        <w:widowControl w:val="0"/>
        <w:numPr>
          <w:ilvl w:val="1"/>
          <w:numId w:val="47"/>
        </w:numPr>
        <w:autoSpaceDE w:val="0"/>
        <w:autoSpaceDN w:val="0"/>
        <w:adjustRightInd w:val="0"/>
        <w:ind w:left="720"/>
        <w:rPr>
          <w:b/>
          <w:sz w:val="22"/>
        </w:rPr>
      </w:pPr>
      <w:r w:rsidRPr="0070488A">
        <w:rPr>
          <w:b/>
          <w:sz w:val="22"/>
        </w:rPr>
        <w:t>To contribute to an improved understanding of the PBS program’s sectoral impact.</w:t>
      </w:r>
      <w:r w:rsidRPr="0070488A">
        <w:rPr>
          <w:sz w:val="22"/>
        </w:rPr>
        <w:t xml:space="preserve">  The Secretariat will build on and expand its existing efforts to strengthen links to the relevant sector-specific programs and dialogue fora.  Supported with analytic and diagnostic work (e.g., review of sector performance linked to expenditure analysis), it is expected that, over time, this will contribute to a stronger appreciation of the specific and differential impacts the PBS program is having in the five basic service sectors.  </w:t>
      </w:r>
    </w:p>
    <w:p w:rsidR="00E45AF4" w:rsidRPr="0070488A" w:rsidRDefault="00E45AF4" w:rsidP="0070488A">
      <w:pPr>
        <w:widowControl w:val="0"/>
        <w:autoSpaceDE w:val="0"/>
        <w:autoSpaceDN w:val="0"/>
        <w:adjustRightInd w:val="0"/>
        <w:ind w:left="720"/>
        <w:rPr>
          <w:b/>
          <w:sz w:val="22"/>
        </w:rPr>
      </w:pPr>
    </w:p>
    <w:p w:rsidR="00E45AF4" w:rsidRPr="0070488A" w:rsidRDefault="00E45AF4" w:rsidP="0070488A">
      <w:pPr>
        <w:pStyle w:val="ListParagraph"/>
        <w:widowControl w:val="0"/>
        <w:numPr>
          <w:ilvl w:val="1"/>
          <w:numId w:val="47"/>
        </w:numPr>
        <w:autoSpaceDE w:val="0"/>
        <w:autoSpaceDN w:val="0"/>
        <w:adjustRightInd w:val="0"/>
        <w:spacing w:after="0"/>
        <w:ind w:left="720"/>
        <w:rPr>
          <w:sz w:val="22"/>
        </w:rPr>
      </w:pPr>
      <w:r w:rsidRPr="0070488A">
        <w:rPr>
          <w:b/>
          <w:sz w:val="22"/>
        </w:rPr>
        <w:t xml:space="preserve">To provide effective administration and logistical coordination in support of improved dialogue and supervision. </w:t>
      </w:r>
      <w:r w:rsidRPr="0070488A">
        <w:rPr>
          <w:sz w:val="22"/>
        </w:rPr>
        <w:t xml:space="preserve">This includes making arrangements for the semi-annual JRIS missions, pre-JRIS field missions, as well as added events and workshops as necessary. </w:t>
      </w:r>
    </w:p>
    <w:p w:rsidR="00E45AF4" w:rsidRPr="0070488A" w:rsidRDefault="00E45AF4" w:rsidP="0070488A">
      <w:pPr>
        <w:pStyle w:val="ListParagraph"/>
        <w:widowControl w:val="0"/>
        <w:numPr>
          <w:ilvl w:val="0"/>
          <w:numId w:val="0"/>
        </w:numPr>
        <w:autoSpaceDE w:val="0"/>
        <w:autoSpaceDN w:val="0"/>
        <w:adjustRightInd w:val="0"/>
        <w:spacing w:after="0"/>
        <w:ind w:left="1440"/>
        <w:rPr>
          <w:sz w:val="22"/>
        </w:rPr>
      </w:pPr>
    </w:p>
    <w:p w:rsidR="00E45AF4" w:rsidRPr="0070488A" w:rsidRDefault="00E45AF4" w:rsidP="0070488A">
      <w:pPr>
        <w:pStyle w:val="ListParagraph"/>
        <w:numPr>
          <w:ilvl w:val="0"/>
          <w:numId w:val="0"/>
        </w:numPr>
        <w:tabs>
          <w:tab w:val="left" w:pos="0"/>
        </w:tabs>
        <w:rPr>
          <w:b/>
          <w:sz w:val="22"/>
        </w:rPr>
      </w:pPr>
      <w:r w:rsidRPr="0070488A">
        <w:rPr>
          <w:sz w:val="22"/>
        </w:rPr>
        <w:t>Through the program trust fund, PBS DPs will ensure that the Secretariat has the necessary financial resources to fulfill its mandate.  The Secretariat will maintain its annual work planning and annual reporting exercise(s) which provide DPs and the Secretariat management with the tools necessary to provide oversight of and strategic direction to the Secretariat’s work while remaining flexible and sensitive to new opportunities and challenges as they arise.</w:t>
      </w:r>
    </w:p>
    <w:p w:rsidR="00E45AF4" w:rsidRPr="0070488A" w:rsidRDefault="00E45AF4" w:rsidP="0070488A">
      <w:pPr>
        <w:pStyle w:val="PDSAnnexHeading"/>
        <w:jc w:val="both"/>
        <w:rPr>
          <w:sz w:val="22"/>
        </w:rPr>
        <w:sectPr w:rsidR="00E45AF4" w:rsidRPr="0070488A" w:rsidSect="00BB79AF">
          <w:footerReference w:type="default" r:id="rId23"/>
          <w:pgSz w:w="12240" w:h="15840" w:code="1"/>
          <w:pgMar w:top="1440" w:right="1440" w:bottom="1440" w:left="1440" w:header="720" w:footer="720" w:gutter="0"/>
          <w:pgNumType w:start="1"/>
          <w:cols w:space="720"/>
          <w:docGrid w:linePitch="360"/>
        </w:sectPr>
      </w:pPr>
    </w:p>
    <w:p w:rsidR="00FB174C" w:rsidRDefault="00FB174C" w:rsidP="00FB174C">
      <w:pPr>
        <w:pStyle w:val="Heading7"/>
        <w:numPr>
          <w:ilvl w:val="0"/>
          <w:numId w:val="0"/>
        </w:numPr>
        <w:jc w:val="center"/>
      </w:pPr>
      <w:bookmarkStart w:id="20" w:name="_Toc333253453"/>
      <w:bookmarkStart w:id="21" w:name="_Toc40780185"/>
      <w:bookmarkEnd w:id="17"/>
      <w:r>
        <w:lastRenderedPageBreak/>
        <w:t>SECTION III</w:t>
      </w:r>
    </w:p>
    <w:p w:rsidR="006D3DE5" w:rsidRDefault="00F40315" w:rsidP="00FB174C">
      <w:pPr>
        <w:pStyle w:val="Heading7"/>
        <w:numPr>
          <w:ilvl w:val="0"/>
          <w:numId w:val="0"/>
        </w:numPr>
        <w:jc w:val="center"/>
        <w:rPr>
          <w:sz w:val="28"/>
        </w:rPr>
      </w:pPr>
      <w:r w:rsidRPr="003A5EE9">
        <w:rPr>
          <w:sz w:val="28"/>
        </w:rPr>
        <w:t>F</w:t>
      </w:r>
      <w:r w:rsidR="00A43CAD" w:rsidRPr="003A5EE9">
        <w:rPr>
          <w:sz w:val="28"/>
        </w:rPr>
        <w:t>INAN</w:t>
      </w:r>
      <w:r w:rsidR="00FB174C" w:rsidRPr="003A5EE9">
        <w:rPr>
          <w:sz w:val="28"/>
        </w:rPr>
        <w:t>C</w:t>
      </w:r>
      <w:r w:rsidR="00A43CAD" w:rsidRPr="003A5EE9">
        <w:rPr>
          <w:sz w:val="28"/>
        </w:rPr>
        <w:t>IAL MANAGEMENT</w:t>
      </w:r>
      <w:bookmarkEnd w:id="20"/>
      <w:r w:rsidR="00A43CAD" w:rsidRPr="003A5EE9">
        <w:rPr>
          <w:sz w:val="28"/>
        </w:rPr>
        <w:t xml:space="preserve"> AND DISBURSEMENT ARRANGEMENT</w:t>
      </w:r>
    </w:p>
    <w:p w:rsidR="00A811F6" w:rsidRPr="003A5EE9" w:rsidRDefault="00A811F6" w:rsidP="00FB174C">
      <w:pPr>
        <w:pStyle w:val="Heading7"/>
        <w:numPr>
          <w:ilvl w:val="0"/>
          <w:numId w:val="0"/>
        </w:numPr>
        <w:jc w:val="center"/>
        <w:rPr>
          <w:sz w:val="28"/>
        </w:rPr>
      </w:pPr>
    </w:p>
    <w:p w:rsidR="00147B29" w:rsidRPr="0070488A" w:rsidRDefault="00F71B59" w:rsidP="00F71B59">
      <w:pPr>
        <w:pStyle w:val="PDSAnnexHeading"/>
        <w:numPr>
          <w:ilvl w:val="0"/>
          <w:numId w:val="0"/>
        </w:numPr>
        <w:ind w:left="540" w:hanging="540"/>
        <w:rPr>
          <w:sz w:val="28"/>
        </w:rPr>
      </w:pPr>
      <w:bookmarkStart w:id="22" w:name="_Toc226791175"/>
      <w:r w:rsidRPr="0070488A">
        <w:rPr>
          <w:sz w:val="28"/>
        </w:rPr>
        <w:t>3.1.</w:t>
      </w:r>
      <w:r w:rsidRPr="0070488A">
        <w:rPr>
          <w:sz w:val="28"/>
        </w:rPr>
        <w:tab/>
      </w:r>
      <w:r w:rsidR="0070488A" w:rsidRPr="0070488A">
        <w:rPr>
          <w:sz w:val="28"/>
        </w:rPr>
        <w:t xml:space="preserve">Financial </w:t>
      </w:r>
      <w:r w:rsidR="0070488A">
        <w:rPr>
          <w:sz w:val="28"/>
        </w:rPr>
        <w:t>M</w:t>
      </w:r>
      <w:r w:rsidR="0070488A" w:rsidRPr="0070488A">
        <w:rPr>
          <w:sz w:val="28"/>
        </w:rPr>
        <w:t xml:space="preserve">anagement </w:t>
      </w:r>
      <w:r w:rsidR="0070488A">
        <w:rPr>
          <w:sz w:val="28"/>
        </w:rPr>
        <w:t>I</w:t>
      </w:r>
      <w:r w:rsidR="0070488A" w:rsidRPr="0070488A">
        <w:rPr>
          <w:sz w:val="28"/>
        </w:rPr>
        <w:t xml:space="preserve">mplementing </w:t>
      </w:r>
      <w:r w:rsidR="0070488A">
        <w:rPr>
          <w:sz w:val="28"/>
        </w:rPr>
        <w:t>E</w:t>
      </w:r>
      <w:r w:rsidR="0070488A" w:rsidRPr="0070488A">
        <w:rPr>
          <w:sz w:val="28"/>
        </w:rPr>
        <w:t>ntities</w:t>
      </w:r>
    </w:p>
    <w:p w:rsidR="00147B29" w:rsidRPr="0070488A" w:rsidRDefault="00147B29" w:rsidP="00147B29">
      <w:pPr>
        <w:pStyle w:val="PAD"/>
        <w:numPr>
          <w:ilvl w:val="0"/>
          <w:numId w:val="0"/>
        </w:numPr>
        <w:spacing w:before="0" w:after="120"/>
        <w:ind w:right="-187"/>
        <w:rPr>
          <w:szCs w:val="24"/>
          <w:lang w:val="en-GB"/>
        </w:rPr>
      </w:pPr>
      <w:r w:rsidRPr="0070488A">
        <w:rPr>
          <w:szCs w:val="24"/>
        </w:rPr>
        <w:t>For Sub-program A and B with the exception of Sub-program B1b, MoFED/COPCU will be responsible for FM. For Sub-program B.1.b.</w:t>
      </w:r>
      <w:r w:rsidRPr="0070488A">
        <w:rPr>
          <w:i/>
          <w:szCs w:val="24"/>
        </w:rPr>
        <w:t xml:space="preserve"> </w:t>
      </w:r>
      <w:r w:rsidRPr="0070488A">
        <w:rPr>
          <w:szCs w:val="24"/>
        </w:rPr>
        <w:t>which is Ethiopia Social Accountability Program (ESAP) follows similar arrangements as depicted under PBS II with the Management agent (MA) selected under PBS II being responsible for FM.  If there is a need to select a new MA, then a new FM assessment will be conducted. For Sub-Program C -</w:t>
      </w:r>
      <w:r w:rsidRPr="0070488A">
        <w:rPr>
          <w:szCs w:val="24"/>
          <w:lang w:val="en-GB"/>
        </w:rPr>
        <w:t xml:space="preserve"> The detailed financial management arrangements including responsibility for FM will be clarified when the design is completed and Operating Manual is prepared.</w:t>
      </w:r>
    </w:p>
    <w:p w:rsidR="00147B29" w:rsidRPr="0070488A" w:rsidRDefault="0070488A" w:rsidP="0070488A">
      <w:pPr>
        <w:pStyle w:val="PDSAnnexHeading"/>
        <w:numPr>
          <w:ilvl w:val="0"/>
          <w:numId w:val="0"/>
        </w:numPr>
        <w:ind w:left="540" w:hanging="540"/>
        <w:rPr>
          <w:sz w:val="28"/>
        </w:rPr>
      </w:pPr>
      <w:r w:rsidRPr="0070488A">
        <w:rPr>
          <w:sz w:val="28"/>
        </w:rPr>
        <w:t>3.2.</w:t>
      </w:r>
      <w:r w:rsidRPr="0070488A">
        <w:rPr>
          <w:sz w:val="28"/>
        </w:rPr>
        <w:tab/>
      </w:r>
      <w:r>
        <w:rPr>
          <w:sz w:val="28"/>
        </w:rPr>
        <w:t>B</w:t>
      </w:r>
      <w:r w:rsidRPr="0070488A">
        <w:rPr>
          <w:sz w:val="28"/>
        </w:rPr>
        <w:t xml:space="preserve">udgeting  </w:t>
      </w:r>
    </w:p>
    <w:p w:rsidR="00147B29" w:rsidRPr="0070488A" w:rsidRDefault="00147B29" w:rsidP="00545EF9">
      <w:pPr>
        <w:pStyle w:val="PAD"/>
        <w:numPr>
          <w:ilvl w:val="0"/>
          <w:numId w:val="0"/>
        </w:numPr>
        <w:spacing w:before="0" w:after="120"/>
        <w:ind w:right="-189"/>
        <w:rPr>
          <w:szCs w:val="24"/>
        </w:rPr>
      </w:pPr>
      <w:r w:rsidRPr="0070488A">
        <w:rPr>
          <w:szCs w:val="24"/>
        </w:rPr>
        <w:t>The Ethiopian budget system reflects the fiscal decentralization structure of government. The budget is processed at federal</w:t>
      </w:r>
      <w:r w:rsidRPr="0070488A">
        <w:rPr>
          <w:szCs w:val="24"/>
          <w:lang w:val="en-GB"/>
        </w:rPr>
        <w:t>, regional, zonal (in some regions), Woreda and municipality levels. The federal budgeting process usually starts by issuing the budget preparation note to th</w:t>
      </w:r>
      <w:r w:rsidRPr="0070488A">
        <w:rPr>
          <w:szCs w:val="24"/>
        </w:rPr>
        <w:t>e Budgetary Institutions (BIs). Based on the budget manual, the BIs prepare their budgets in line with the budget ceilings and submit these to MoFED within six weeks following the budget call. The budgets are reviewed at first by MoFED and then by the Council of Ministers. The final recommended draft federal budget is sent to parliament in early June and is expected to be cleared at the latest by the end of the Ethiopian Fiscal Year (EFY). Regional governments will receive funds of this project along with the government’s portion as Block Grant subsidies which they will inturn allocate to woredas along with their own resources.</w:t>
      </w:r>
    </w:p>
    <w:p w:rsidR="00147B29" w:rsidRPr="0070488A" w:rsidRDefault="00147B29" w:rsidP="00545EF9">
      <w:pPr>
        <w:pStyle w:val="PAD"/>
        <w:numPr>
          <w:ilvl w:val="0"/>
          <w:numId w:val="0"/>
        </w:numPr>
        <w:spacing w:before="0" w:after="120"/>
        <w:ind w:right="-189"/>
        <w:rPr>
          <w:szCs w:val="24"/>
        </w:rPr>
      </w:pPr>
      <w:r w:rsidRPr="0070488A">
        <w:rPr>
          <w:szCs w:val="24"/>
        </w:rPr>
        <w:t>The Government’s chart of account will accommodate expenditures for this program as was the case for phases I and II of PBS. There is a line item in the Government’s functional classification of budget used by both MoFED and BoFED when transferring funds. Actual expenditures incurred on the basic services included in the PBS Program can also be identified to specific account/budget codes/line items in the Government’s functional classification.  For Sub-program B – MOFED (Government Accounts Directorate/COPCU) will assign or map specific account/budget codes from the government’s chart of accounts so that expenditures are easily and consistently budgeted and accounted for under these codes.</w:t>
      </w:r>
    </w:p>
    <w:p w:rsidR="00147B29" w:rsidRPr="0070488A" w:rsidRDefault="00147B29" w:rsidP="00545EF9">
      <w:pPr>
        <w:pStyle w:val="PAD"/>
        <w:numPr>
          <w:ilvl w:val="0"/>
          <w:numId w:val="0"/>
        </w:numPr>
        <w:spacing w:before="0" w:after="120"/>
        <w:ind w:right="-189"/>
        <w:rPr>
          <w:szCs w:val="24"/>
        </w:rPr>
      </w:pPr>
      <w:r w:rsidRPr="0070488A">
        <w:rPr>
          <w:szCs w:val="24"/>
        </w:rPr>
        <w:t>Government of Ethiopia (GOE) and DPs will agree on the annual budgets and work plans for the sub-programs for implementation in the year in question</w:t>
      </w:r>
      <w:r w:rsidRPr="0070488A">
        <w:rPr>
          <w:b/>
          <w:szCs w:val="24"/>
        </w:rPr>
        <w:t xml:space="preserve">. </w:t>
      </w:r>
    </w:p>
    <w:p w:rsidR="00147B29" w:rsidRPr="0070488A" w:rsidRDefault="00147B29" w:rsidP="00545EF9">
      <w:pPr>
        <w:pStyle w:val="PAD"/>
        <w:numPr>
          <w:ilvl w:val="0"/>
          <w:numId w:val="0"/>
        </w:numPr>
        <w:spacing w:before="0" w:after="120"/>
        <w:ind w:right="-189"/>
        <w:rPr>
          <w:szCs w:val="24"/>
        </w:rPr>
      </w:pPr>
      <w:r w:rsidRPr="0070488A">
        <w:rPr>
          <w:szCs w:val="24"/>
        </w:rPr>
        <w:t xml:space="preserve">MoFED, following government budget processes, will budget for activities whose implementation responsibility lies with MoFED. It will collect inputs from other implementing entities. The annual budget will be included in the annual budget proclamations of MoFED. </w:t>
      </w:r>
    </w:p>
    <w:p w:rsidR="00147B29" w:rsidRPr="0070488A" w:rsidRDefault="00147B29" w:rsidP="00545EF9">
      <w:pPr>
        <w:pStyle w:val="PAD"/>
        <w:numPr>
          <w:ilvl w:val="0"/>
          <w:numId w:val="0"/>
        </w:numPr>
        <w:spacing w:before="0" w:after="120"/>
        <w:ind w:right="-189"/>
        <w:rPr>
          <w:szCs w:val="24"/>
        </w:rPr>
      </w:pPr>
      <w:r w:rsidRPr="0070488A">
        <w:rPr>
          <w:szCs w:val="24"/>
        </w:rPr>
        <w:t>For Budget monitoring aspects, monthly reports are sent from reporting units (Federal BIs) to MoFED within 15 days from the end of the month. The system also requires monthly reports to be submitted from zones and WOFEDs to BoFEDs. This report includes budget monitoring-where a budget utilization report is prepared by each implementing entity to their respective management for activities that are under their responsibility. This will also continue for PBS 3. In addition, quarterly Interim Financial Reports sent to the DPs will also incorporate budget monitoring reports where actual performances will be compared with Budget and explanations will be provided for significant or major variances.</w:t>
      </w:r>
    </w:p>
    <w:p w:rsidR="00147B29" w:rsidRPr="0070488A" w:rsidRDefault="00147B29" w:rsidP="00B10304">
      <w:pPr>
        <w:pStyle w:val="PAD"/>
        <w:numPr>
          <w:ilvl w:val="0"/>
          <w:numId w:val="0"/>
        </w:numPr>
        <w:rPr>
          <w:szCs w:val="24"/>
        </w:rPr>
      </w:pPr>
      <w:r w:rsidRPr="0070488A">
        <w:rPr>
          <w:szCs w:val="24"/>
        </w:rPr>
        <w:t xml:space="preserve">Budget monitoring and control is an area of weakness observed in the current phases of PBS especially for sub-program C1&amp; D and Sub-program B. There is insufficient level of monitoring budget utilization at systemic level for project funds. Budget as a management tool should be improved by the project and that budgetary control should be adopted through regular analysis of variances between actual and </w:t>
      </w:r>
      <w:r w:rsidRPr="0070488A">
        <w:rPr>
          <w:szCs w:val="24"/>
        </w:rPr>
        <w:lastRenderedPageBreak/>
        <w:t>budgeted expenditures, both for the current FY and cumulatively for the project life. Variances should be explained and reported to management for necessary corrective actions.</w:t>
      </w:r>
    </w:p>
    <w:p w:rsidR="00147B29" w:rsidRPr="00292BC8" w:rsidRDefault="0070488A" w:rsidP="00F71B59">
      <w:pPr>
        <w:pStyle w:val="BodyText22"/>
        <w:spacing w:after="120"/>
        <w:ind w:left="540" w:hanging="540"/>
        <w:rPr>
          <w:b/>
          <w:bCs/>
          <w:sz w:val="28"/>
          <w:szCs w:val="24"/>
        </w:rPr>
      </w:pPr>
      <w:r w:rsidRPr="00292BC8">
        <w:rPr>
          <w:b/>
          <w:bCs/>
          <w:sz w:val="28"/>
          <w:szCs w:val="24"/>
        </w:rPr>
        <w:t>3.3.</w:t>
      </w:r>
      <w:r w:rsidRPr="00292BC8">
        <w:rPr>
          <w:b/>
          <w:bCs/>
          <w:sz w:val="28"/>
          <w:szCs w:val="24"/>
        </w:rPr>
        <w:tab/>
        <w:t>Accounting Policies, Systems and Procedures</w:t>
      </w:r>
    </w:p>
    <w:p w:rsidR="00147B29" w:rsidRPr="0070488A" w:rsidRDefault="00147B29" w:rsidP="00545EF9">
      <w:pPr>
        <w:pStyle w:val="PAD"/>
        <w:numPr>
          <w:ilvl w:val="0"/>
          <w:numId w:val="0"/>
        </w:numPr>
        <w:spacing w:before="0" w:after="120"/>
        <w:ind w:right="-189"/>
        <w:rPr>
          <w:szCs w:val="24"/>
        </w:rPr>
      </w:pPr>
      <w:r w:rsidRPr="0070488A">
        <w:rPr>
          <w:szCs w:val="24"/>
        </w:rPr>
        <w:t>Accounting for all Sub-programs will be governed by respective government accounting policies and procedures. The Ethiopian government uses a double entry modified cash basis of accounting since 2002. The double entry reform has been implemented at the federal level and in regions.</w:t>
      </w:r>
    </w:p>
    <w:p w:rsidR="00147B29" w:rsidRPr="0070488A" w:rsidRDefault="00147B29" w:rsidP="00545EF9">
      <w:pPr>
        <w:pStyle w:val="PAD"/>
        <w:numPr>
          <w:ilvl w:val="0"/>
          <w:numId w:val="0"/>
        </w:numPr>
        <w:spacing w:before="0" w:after="120"/>
        <w:ind w:right="-189"/>
        <w:rPr>
          <w:szCs w:val="24"/>
        </w:rPr>
      </w:pPr>
      <w:r w:rsidRPr="0070488A">
        <w:rPr>
          <w:szCs w:val="24"/>
        </w:rPr>
        <w:t>The computerized Integrated Budget and Expenditure (IBEX) accounting system is operational at the federal level and most regions and continues to be rolled out where absent. In most Woredas where IBEX is not installed, a manual accounting system is in place.</w:t>
      </w:r>
    </w:p>
    <w:p w:rsidR="00147B29" w:rsidRPr="0070488A" w:rsidRDefault="00147B29" w:rsidP="00545EF9">
      <w:pPr>
        <w:pStyle w:val="PAD"/>
        <w:numPr>
          <w:ilvl w:val="0"/>
          <w:numId w:val="0"/>
        </w:numPr>
        <w:spacing w:before="0" w:after="120"/>
        <w:ind w:right="-189"/>
        <w:rPr>
          <w:szCs w:val="24"/>
        </w:rPr>
      </w:pPr>
      <w:r w:rsidRPr="0070488A">
        <w:rPr>
          <w:b/>
          <w:szCs w:val="24"/>
        </w:rPr>
        <w:t xml:space="preserve">For Sub-programs B, </w:t>
      </w:r>
      <w:r w:rsidRPr="0070488A">
        <w:rPr>
          <w:szCs w:val="24"/>
        </w:rPr>
        <w:t xml:space="preserve">the Government’s accounting policies and procedures will be used for all except for Sub-program B1b. The Chart of Accounts will accommodate the expenditures of the activities. MoFED will assign specific account/budget codes in the government’s functional classifications for this Sub-program’s activities. MoFED will be the accounting center for expenditures that may be incurred at MoFED level. It will also consolidate financial reports and budget utilization reports. It will submit IFRs to the Bank. Each implementing entity will account for expenditures incurred at their entity, retain documentation and submit financial reports to MoFED for consolidation.  </w:t>
      </w:r>
      <w:r w:rsidRPr="0070488A">
        <w:rPr>
          <w:b/>
          <w:szCs w:val="24"/>
        </w:rPr>
        <w:t>For Sub-program B1b</w:t>
      </w:r>
      <w:r w:rsidRPr="0070488A">
        <w:rPr>
          <w:szCs w:val="24"/>
        </w:rPr>
        <w:t xml:space="preserve">, a selected Management Agent will ensure an appropriate set of accounting arrangements are in place. </w:t>
      </w:r>
      <w:r w:rsidRPr="0070488A">
        <w:rPr>
          <w:b/>
          <w:szCs w:val="24"/>
        </w:rPr>
        <w:t>For Sub-program C</w:t>
      </w:r>
      <w:r w:rsidRPr="0070488A">
        <w:rPr>
          <w:szCs w:val="24"/>
        </w:rPr>
        <w:t>-</w:t>
      </w:r>
      <w:r w:rsidRPr="0070488A">
        <w:rPr>
          <w:color w:val="auto"/>
          <w:szCs w:val="24"/>
          <w:lang w:val="en-GB"/>
        </w:rPr>
        <w:t xml:space="preserve"> </w:t>
      </w:r>
      <w:r w:rsidRPr="0070488A">
        <w:rPr>
          <w:szCs w:val="24"/>
          <w:lang w:val="en-GB"/>
        </w:rPr>
        <w:t xml:space="preserve">The detail accounting arrangements will be clarified when the design is completed and Operating Manual is prepared.  </w:t>
      </w:r>
    </w:p>
    <w:p w:rsidR="00147B29" w:rsidRPr="0070488A" w:rsidRDefault="00147B29" w:rsidP="00B10304">
      <w:pPr>
        <w:pStyle w:val="PAD"/>
        <w:numPr>
          <w:ilvl w:val="0"/>
          <w:numId w:val="0"/>
        </w:numPr>
        <w:ind w:right="-187"/>
        <w:rPr>
          <w:szCs w:val="24"/>
        </w:rPr>
      </w:pPr>
      <w:r w:rsidRPr="0070488A">
        <w:rPr>
          <w:szCs w:val="24"/>
        </w:rPr>
        <w:t>COPCU is manned with staff to undertake the financial management functions of the pro</w:t>
      </w:r>
      <w:r w:rsidR="00A7798A" w:rsidRPr="0070488A">
        <w:rPr>
          <w:szCs w:val="24"/>
        </w:rPr>
        <w:t>gram</w:t>
      </w:r>
      <w:r w:rsidRPr="0070488A">
        <w:rPr>
          <w:szCs w:val="24"/>
        </w:rPr>
        <w:t xml:space="preserve"> at Federal level. A PBS FM team involving about seven staff is currently in place at COPCU. Responsibility and roles are clearly laid out for the staff. Regional channel one coordinators are recruited to strengthen regional follow ups.  The current FM staffing level at the MoFED/COPCU will not be sufficient to handle the follow up and accounting and reporting duties and hence agreement is reached to recruit four senior accountant within four months after effectiveness of the project and these accountants will strengthen COPCU’s capacity to follow up regions and implementing entities, to prepare reports, to follow up the whole continuous audit process. There are also accountants at regional/woreda level financed by PBS.</w:t>
      </w:r>
    </w:p>
    <w:p w:rsidR="00147B29" w:rsidRPr="00292BC8" w:rsidRDefault="00F71B59" w:rsidP="00F71B59">
      <w:pPr>
        <w:pStyle w:val="BodyText22"/>
        <w:spacing w:after="120"/>
        <w:ind w:left="540" w:hanging="540"/>
        <w:rPr>
          <w:b/>
          <w:bCs/>
          <w:sz w:val="28"/>
          <w:szCs w:val="24"/>
        </w:rPr>
      </w:pPr>
      <w:r w:rsidRPr="00292BC8">
        <w:rPr>
          <w:b/>
          <w:bCs/>
          <w:sz w:val="28"/>
          <w:szCs w:val="24"/>
        </w:rPr>
        <w:t>3.4.</w:t>
      </w:r>
      <w:r w:rsidRPr="00292BC8">
        <w:rPr>
          <w:b/>
          <w:bCs/>
          <w:sz w:val="28"/>
          <w:szCs w:val="24"/>
        </w:rPr>
        <w:tab/>
      </w:r>
      <w:r w:rsidR="0070488A" w:rsidRPr="00292BC8">
        <w:rPr>
          <w:b/>
          <w:bCs/>
          <w:sz w:val="28"/>
          <w:szCs w:val="24"/>
        </w:rPr>
        <w:t>Internal Control and Internal Auditing</w:t>
      </w:r>
    </w:p>
    <w:p w:rsidR="00147B29" w:rsidRPr="0070488A" w:rsidRDefault="00147B29" w:rsidP="00545EF9">
      <w:pPr>
        <w:pStyle w:val="PAD"/>
        <w:numPr>
          <w:ilvl w:val="0"/>
          <w:numId w:val="0"/>
        </w:numPr>
        <w:spacing w:before="0" w:after="120"/>
        <w:ind w:right="-189"/>
        <w:rPr>
          <w:szCs w:val="24"/>
        </w:rPr>
      </w:pPr>
      <w:r w:rsidRPr="0070488A">
        <w:rPr>
          <w:szCs w:val="24"/>
        </w:rPr>
        <w:t xml:space="preserve">The PBS will use government financial management systems and procedures (except for Sub-program B1b and Sub-program C). These procedures are expected to be adequate to ensure that satisfactory internal controls are in place. </w:t>
      </w:r>
      <w:r w:rsidRPr="0070488A">
        <w:rPr>
          <w:b/>
          <w:szCs w:val="24"/>
        </w:rPr>
        <w:t>For</w:t>
      </w:r>
      <w:r w:rsidRPr="0070488A">
        <w:rPr>
          <w:szCs w:val="24"/>
        </w:rPr>
        <w:t xml:space="preserve"> </w:t>
      </w:r>
      <w:r w:rsidRPr="0070488A">
        <w:rPr>
          <w:b/>
          <w:szCs w:val="24"/>
        </w:rPr>
        <w:t>Sub-program B1b-</w:t>
      </w:r>
      <w:r w:rsidRPr="0070488A">
        <w:rPr>
          <w:szCs w:val="24"/>
        </w:rPr>
        <w:t xml:space="preserve">A selected Management Agent will ensure an appropriate set of internal controls are in place which will be written into a governing financial management manual. </w:t>
      </w:r>
      <w:r w:rsidRPr="0070488A">
        <w:rPr>
          <w:b/>
          <w:szCs w:val="24"/>
        </w:rPr>
        <w:t>For Sub-program C</w:t>
      </w:r>
      <w:r w:rsidRPr="0070488A">
        <w:rPr>
          <w:szCs w:val="24"/>
        </w:rPr>
        <w:t>-</w:t>
      </w:r>
      <w:r w:rsidRPr="0070488A">
        <w:rPr>
          <w:szCs w:val="24"/>
          <w:lang w:val="en-GB"/>
        </w:rPr>
        <w:t xml:space="preserve"> The detailed internal control arrangements will be clarified when the design is completed and Operating Manual is prepared.</w:t>
      </w:r>
    </w:p>
    <w:p w:rsidR="00147B29" w:rsidRPr="0070488A" w:rsidRDefault="00147B29" w:rsidP="00545EF9">
      <w:pPr>
        <w:pStyle w:val="PAD"/>
        <w:numPr>
          <w:ilvl w:val="0"/>
          <w:numId w:val="0"/>
        </w:numPr>
        <w:spacing w:before="0" w:after="120"/>
        <w:ind w:right="-189"/>
        <w:rPr>
          <w:szCs w:val="24"/>
        </w:rPr>
      </w:pPr>
      <w:r w:rsidRPr="0070488A">
        <w:rPr>
          <w:szCs w:val="24"/>
        </w:rPr>
        <w:t xml:space="preserve">MoFED and BoFEDs each have Inspection Departments whose mandate includes ensuring good quality of internal audits at the Ministries at Federal level and Sector bureaus at region level, following up on the audit recommendations noted by internal audit reports at different Ministries at Federal level and Sector bureaus at region level, providing training and improving manuals.  </w:t>
      </w:r>
    </w:p>
    <w:p w:rsidR="00147B29" w:rsidRPr="0070488A" w:rsidRDefault="00147B29" w:rsidP="00545EF9">
      <w:pPr>
        <w:pStyle w:val="PAD"/>
        <w:numPr>
          <w:ilvl w:val="0"/>
          <w:numId w:val="0"/>
        </w:numPr>
        <w:spacing w:before="0" w:after="120"/>
        <w:ind w:right="-189"/>
        <w:rPr>
          <w:szCs w:val="24"/>
        </w:rPr>
      </w:pPr>
      <w:r w:rsidRPr="0070488A">
        <w:rPr>
          <w:szCs w:val="24"/>
        </w:rPr>
        <w:t xml:space="preserve">Each public body has internal audit units performing post audits on all financial transactions of the entity, involving an assessment of whether the budget utilization is in line with the intended purposes and it is envisaged that staff of internal audit in the respective bodies and levels will include internal audit of the project in their annual program. </w:t>
      </w:r>
    </w:p>
    <w:p w:rsidR="00147B29" w:rsidRPr="0070488A" w:rsidRDefault="00147B29" w:rsidP="00B10304">
      <w:pPr>
        <w:pStyle w:val="PAD"/>
        <w:numPr>
          <w:ilvl w:val="0"/>
          <w:numId w:val="0"/>
        </w:numPr>
        <w:ind w:right="-187"/>
        <w:rPr>
          <w:szCs w:val="24"/>
        </w:rPr>
      </w:pPr>
      <w:r w:rsidRPr="0070488A">
        <w:rPr>
          <w:szCs w:val="24"/>
        </w:rPr>
        <w:t xml:space="preserve">Internal audit </w:t>
      </w:r>
      <w:r w:rsidR="00A7798A" w:rsidRPr="0070488A">
        <w:rPr>
          <w:szCs w:val="24"/>
        </w:rPr>
        <w:t>reforms are being undertaken with</w:t>
      </w:r>
      <w:r w:rsidRPr="0070488A">
        <w:rPr>
          <w:szCs w:val="24"/>
        </w:rPr>
        <w:t>thin government particularly at woreda level</w:t>
      </w:r>
      <w:r w:rsidR="00A7798A" w:rsidRPr="0070488A">
        <w:rPr>
          <w:szCs w:val="24"/>
        </w:rPr>
        <w:t>.</w:t>
      </w:r>
      <w:r w:rsidRPr="0070488A">
        <w:rPr>
          <w:szCs w:val="24"/>
        </w:rPr>
        <w:t xml:space="preserve"> In the meantime, it was agreed to recruit 2 internal auditors at MoFED and 1 internal auditor at BoFEDs of each of the following regions: i.e. for Tigray, Amhara, SNNPR, Oromia, Benishangul Gumuz, Gambella, Somali, and Afar. Their pri</w:t>
      </w:r>
      <w:r w:rsidR="0092658D" w:rsidRPr="0070488A">
        <w:rPr>
          <w:szCs w:val="24"/>
        </w:rPr>
        <w:t>mary role is to support the program,</w:t>
      </w:r>
      <w:r w:rsidRPr="0070488A">
        <w:rPr>
          <w:szCs w:val="24"/>
        </w:rPr>
        <w:t xml:space="preserve"> and COPCU in following up on audit findings </w:t>
      </w:r>
      <w:r w:rsidRPr="0070488A">
        <w:rPr>
          <w:szCs w:val="24"/>
        </w:rPr>
        <w:lastRenderedPageBreak/>
        <w:t>(continuous and financial audit findings, i.e as to whether audit findings are really being addressed by woredas and regions and others). The recruitment of auditors will be finalized four months after effectiveness and their ToR will be prepared within one month after effectiveness. Owing to previous problems relating to cash advances, it is expected that internal audit shall follow up on all advances that are more than six months old in certifying the existence of the funds and related accountability. Using data of employees per woreda benefitting from the pro</w:t>
      </w:r>
      <w:r w:rsidR="0092658D" w:rsidRPr="0070488A">
        <w:rPr>
          <w:szCs w:val="24"/>
        </w:rPr>
        <w:t>gram</w:t>
      </w:r>
      <w:r w:rsidRPr="0070488A">
        <w:rPr>
          <w:szCs w:val="24"/>
        </w:rPr>
        <w:t>, internal audit of woredas shall undertake periodic spot checks.</w:t>
      </w:r>
    </w:p>
    <w:p w:rsidR="00147B29" w:rsidRPr="0070488A" w:rsidRDefault="0070488A" w:rsidP="00F71B59">
      <w:pPr>
        <w:pStyle w:val="BodyText22"/>
        <w:spacing w:after="120"/>
        <w:ind w:left="540" w:hanging="540"/>
        <w:rPr>
          <w:b/>
          <w:sz w:val="28"/>
          <w:szCs w:val="24"/>
        </w:rPr>
      </w:pPr>
      <w:r w:rsidRPr="0070488A">
        <w:rPr>
          <w:b/>
          <w:sz w:val="28"/>
          <w:szCs w:val="24"/>
        </w:rPr>
        <w:t>3.5.</w:t>
      </w:r>
      <w:r w:rsidRPr="0070488A">
        <w:rPr>
          <w:b/>
          <w:sz w:val="28"/>
          <w:szCs w:val="24"/>
        </w:rPr>
        <w:tab/>
      </w:r>
      <w:r>
        <w:rPr>
          <w:b/>
          <w:sz w:val="28"/>
          <w:szCs w:val="24"/>
        </w:rPr>
        <w:t>F</w:t>
      </w:r>
      <w:r w:rsidRPr="0070488A">
        <w:rPr>
          <w:b/>
          <w:sz w:val="28"/>
          <w:szCs w:val="24"/>
        </w:rPr>
        <w:t xml:space="preserve">unds </w:t>
      </w:r>
      <w:r>
        <w:rPr>
          <w:b/>
          <w:sz w:val="28"/>
          <w:szCs w:val="24"/>
        </w:rPr>
        <w:t>F</w:t>
      </w:r>
      <w:r w:rsidRPr="0070488A">
        <w:rPr>
          <w:b/>
          <w:sz w:val="28"/>
          <w:szCs w:val="24"/>
        </w:rPr>
        <w:t xml:space="preserve">low and </w:t>
      </w:r>
      <w:r>
        <w:rPr>
          <w:b/>
          <w:sz w:val="28"/>
          <w:szCs w:val="24"/>
        </w:rPr>
        <w:t>D</w:t>
      </w:r>
      <w:r w:rsidRPr="0070488A">
        <w:rPr>
          <w:b/>
          <w:sz w:val="28"/>
          <w:szCs w:val="24"/>
        </w:rPr>
        <w:t xml:space="preserve">isbursement </w:t>
      </w:r>
      <w:r>
        <w:rPr>
          <w:b/>
          <w:sz w:val="28"/>
          <w:szCs w:val="24"/>
        </w:rPr>
        <w:t>A</w:t>
      </w:r>
      <w:r w:rsidRPr="0070488A">
        <w:rPr>
          <w:b/>
          <w:sz w:val="28"/>
          <w:szCs w:val="24"/>
        </w:rPr>
        <w:t>rrangements</w:t>
      </w:r>
    </w:p>
    <w:p w:rsidR="00147B29" w:rsidRPr="0070488A" w:rsidRDefault="00147B29" w:rsidP="00545EF9">
      <w:pPr>
        <w:pStyle w:val="PAD"/>
        <w:numPr>
          <w:ilvl w:val="0"/>
          <w:numId w:val="0"/>
        </w:numPr>
        <w:spacing w:before="0" w:after="120"/>
        <w:ind w:right="-187"/>
        <w:rPr>
          <w:szCs w:val="24"/>
        </w:rPr>
      </w:pPr>
      <w:r w:rsidRPr="0070488A">
        <w:rPr>
          <w:szCs w:val="24"/>
        </w:rPr>
        <w:t>The IDA funds will be channeled to the respective Pooled Designated Accounts (DAs) opened at National Bank of Ethiopia (NBE) and managed by MoFED as outlined below. Two pooled designated accounts will be opened, one for Sub-program A and one for Sub-program B (excluding Sub-program B1b). Report based disbursements using IFRs will be the basis for disbursements to the DAs (i.e., for Sub-program A and Sub-program B excluding Sub-program B1b). IDA will deposit an initial advance to the DA based on the MoFED’s application and work program complemented by its cash forecast. MoFED will use the DA to finance eligible expenditures under the project in both foreign and local currencies, and then claim for replenishment of the DA. MoFED may also use the other disbursement methods i.e, reimbursement, direct payments and special commitment as appropriate.</w:t>
      </w:r>
    </w:p>
    <w:p w:rsidR="00147B29" w:rsidRPr="0070488A" w:rsidRDefault="00147B29" w:rsidP="00147B29">
      <w:pPr>
        <w:pStyle w:val="PAD"/>
        <w:numPr>
          <w:ilvl w:val="0"/>
          <w:numId w:val="0"/>
        </w:numPr>
        <w:tabs>
          <w:tab w:val="num" w:pos="720"/>
        </w:tabs>
        <w:spacing w:before="0" w:after="120"/>
        <w:ind w:right="-187"/>
        <w:rPr>
          <w:i/>
          <w:szCs w:val="24"/>
          <w:u w:val="single"/>
        </w:rPr>
      </w:pPr>
      <w:r w:rsidRPr="0070488A">
        <w:rPr>
          <w:i/>
          <w:szCs w:val="24"/>
          <w:u w:val="single"/>
        </w:rPr>
        <w:t>Sub-program A: Basic Service Block Grants</w:t>
      </w:r>
    </w:p>
    <w:p w:rsidR="00147B29" w:rsidRPr="0070488A" w:rsidRDefault="00147B29" w:rsidP="00545EF9">
      <w:pPr>
        <w:pStyle w:val="PAD"/>
        <w:numPr>
          <w:ilvl w:val="0"/>
          <w:numId w:val="0"/>
        </w:numPr>
        <w:spacing w:before="0" w:after="120"/>
        <w:ind w:right="-187"/>
        <w:rPr>
          <w:szCs w:val="24"/>
          <w:lang w:val="en-GB"/>
        </w:rPr>
      </w:pPr>
      <w:r w:rsidRPr="0070488A">
        <w:rPr>
          <w:szCs w:val="24"/>
        </w:rPr>
        <w:t>After the initial advance, for both IDA and MDTF funds, the Government will in each quarter submit a Withdrawal Application along with Interim (Unaudited) Financial Reports (IFRs) that is prepared on the basis of expenditures (not transfers).</w:t>
      </w:r>
    </w:p>
    <w:p w:rsidR="00147B29" w:rsidRPr="0070488A" w:rsidRDefault="00147B29" w:rsidP="00545EF9">
      <w:pPr>
        <w:pStyle w:val="PAD"/>
        <w:numPr>
          <w:ilvl w:val="0"/>
          <w:numId w:val="0"/>
        </w:numPr>
        <w:spacing w:before="0" w:after="120"/>
        <w:ind w:right="-187"/>
        <w:rPr>
          <w:szCs w:val="24"/>
          <w:lang w:val="en-GB"/>
        </w:rPr>
      </w:pPr>
      <w:r w:rsidRPr="0070488A">
        <w:rPr>
          <w:szCs w:val="24"/>
        </w:rPr>
        <w:t>Sub-program A finances recurrent expenditures (salaries and operating costs) in the existing five basic service sectors, namely education, health, agriculture, water, and rural roads at local levels. IDA and DP funds are combined with Government’s own resources and distributed to regional and local governments through Federal Block Grant transfers. As with PBS II, sub-national delivery of basic services would constitute “the Program” with two financing modalities: (i) only recurrent expenditures (salaries, operations and maintenance) in these service sectors will be eligible for financing from pooled PBS donor and Government own-revenue sources, and (ii) sub-national capital expenditures in the basic service sectors would be financed exclusively from Government sources. Thus, pooled PBS donor funding will only finance recurrent expenditures in the basic service sectors, while Government own revenues will finance both recurrent as well as capital expenditures (in the basic service sectors), with both types of funding going down to sub-national governments via the block grants. Reporting on expenditures for PBS 3 will only be for the recurrent expenditures as there will not be Local investment Grants/capital expenditures (which is different from the previous phases of PBS). The eligible expenditures shall be indicated in the Financing agreements.</w:t>
      </w:r>
    </w:p>
    <w:p w:rsidR="00147B29" w:rsidRPr="0070488A" w:rsidRDefault="00147B29" w:rsidP="00545EF9">
      <w:pPr>
        <w:pStyle w:val="PAD"/>
        <w:numPr>
          <w:ilvl w:val="0"/>
          <w:numId w:val="0"/>
        </w:numPr>
        <w:spacing w:before="0" w:after="120"/>
        <w:ind w:right="-187"/>
        <w:rPr>
          <w:szCs w:val="24"/>
          <w:lang w:val="en-GB"/>
        </w:rPr>
      </w:pPr>
      <w:r w:rsidRPr="0070488A">
        <w:rPr>
          <w:szCs w:val="24"/>
          <w:lang w:val="en-GB"/>
        </w:rPr>
        <w:t xml:space="preserve">The following chart illustrates the funds flow for Sub-program A. </w:t>
      </w:r>
      <w:r w:rsidRPr="0070488A">
        <w:rPr>
          <w:szCs w:val="24"/>
        </w:rPr>
        <w:t>As described above,</w:t>
      </w:r>
      <w:r w:rsidRPr="0070488A">
        <w:rPr>
          <w:b/>
          <w:szCs w:val="24"/>
        </w:rPr>
        <w:t xml:space="preserve"> </w:t>
      </w:r>
      <w:r w:rsidRPr="0070488A">
        <w:rPr>
          <w:szCs w:val="24"/>
        </w:rPr>
        <w:t xml:space="preserve">Sub-program A will follow the report-based method of disbursement using a designated account. </w:t>
      </w:r>
    </w:p>
    <w:p w:rsidR="00147B29" w:rsidRPr="005B5DC0" w:rsidRDefault="00424EDB" w:rsidP="00147B29">
      <w:pPr>
        <w:pStyle w:val="PAD"/>
        <w:numPr>
          <w:ilvl w:val="0"/>
          <w:numId w:val="0"/>
        </w:numPr>
        <w:spacing w:after="120"/>
        <w:rPr>
          <w:u w:val="single"/>
        </w:rPr>
      </w:pPr>
      <w:r>
        <w:rPr>
          <w:noProof/>
        </w:rPr>
        <w:lastRenderedPageBreak/>
        <mc:AlternateContent>
          <mc:Choice Requires="wpc">
            <w:drawing>
              <wp:anchor distT="0" distB="0" distL="114300" distR="114300" simplePos="0" relativeHeight="251743232" behindDoc="0" locked="0" layoutInCell="1" allowOverlap="1">
                <wp:simplePos x="0" y="0"/>
                <wp:positionH relativeFrom="character">
                  <wp:posOffset>85725</wp:posOffset>
                </wp:positionH>
                <wp:positionV relativeFrom="line">
                  <wp:posOffset>118110</wp:posOffset>
                </wp:positionV>
                <wp:extent cx="5829300" cy="4767580"/>
                <wp:effectExtent l="0" t="3810" r="0" b="635"/>
                <wp:wrapNone/>
                <wp:docPr id="232" name="Canvas 7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1" name="Rectangle 741"/>
                        <wps:cNvSpPr>
                          <a:spLocks noChangeArrowheads="1"/>
                        </wps:cNvSpPr>
                        <wps:spPr bwMode="auto">
                          <a:xfrm>
                            <a:off x="228600" y="800397"/>
                            <a:ext cx="1143000" cy="342899"/>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IDA</w:t>
                              </w:r>
                            </w:p>
                          </w:txbxContent>
                        </wps:txbx>
                        <wps:bodyPr rot="0" vert="horz" wrap="square" lIns="91440" tIns="45720" rIns="91440" bIns="45720" anchor="t" anchorCtr="0" upright="1">
                          <a:noAutofit/>
                        </wps:bodyPr>
                      </wps:wsp>
                      <wps:wsp>
                        <wps:cNvPr id="202" name="Rectangle 742"/>
                        <wps:cNvSpPr>
                          <a:spLocks noChangeArrowheads="1"/>
                        </wps:cNvSpPr>
                        <wps:spPr bwMode="auto">
                          <a:xfrm>
                            <a:off x="457200" y="1486094"/>
                            <a:ext cx="2514600" cy="456898"/>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 xml:space="preserve">USD Sub-program A Designated Account </w:t>
                              </w:r>
                            </w:p>
                          </w:txbxContent>
                        </wps:txbx>
                        <wps:bodyPr rot="0" vert="horz" wrap="square" lIns="91440" tIns="45720" rIns="91440" bIns="45720" anchor="t" anchorCtr="0" upright="1">
                          <a:noAutofit/>
                        </wps:bodyPr>
                      </wps:wsp>
                      <wps:wsp>
                        <wps:cNvPr id="203" name="Line 743"/>
                        <wps:cNvCnPr/>
                        <wps:spPr bwMode="auto">
                          <a:xfrm>
                            <a:off x="1143000" y="1143295"/>
                            <a:ext cx="700" cy="342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Rectangle 744"/>
                        <wps:cNvSpPr>
                          <a:spLocks noChangeArrowheads="1"/>
                        </wps:cNvSpPr>
                        <wps:spPr bwMode="auto">
                          <a:xfrm>
                            <a:off x="457200" y="2285790"/>
                            <a:ext cx="2171700" cy="571698"/>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 xml:space="preserve">Treasury at </w:t>
                              </w:r>
                            </w:p>
                            <w:p w:rsidR="00E65A12" w:rsidRDefault="00E65A12" w:rsidP="00147B29">
                              <w:pPr>
                                <w:jc w:val="center"/>
                              </w:pPr>
                              <w:r>
                                <w:t>MoFED</w:t>
                              </w:r>
                            </w:p>
                          </w:txbxContent>
                        </wps:txbx>
                        <wps:bodyPr rot="0" vert="horz" wrap="square" lIns="91440" tIns="45720" rIns="91440" bIns="45720" anchor="t" anchorCtr="0" upright="1">
                          <a:noAutofit/>
                        </wps:bodyPr>
                      </wps:wsp>
                      <wps:wsp>
                        <wps:cNvPr id="205" name="Line 745"/>
                        <wps:cNvCnPr/>
                        <wps:spPr bwMode="auto">
                          <a:xfrm>
                            <a:off x="1485900" y="1942992"/>
                            <a:ext cx="700" cy="342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746"/>
                        <wps:cNvCnPr/>
                        <wps:spPr bwMode="auto">
                          <a:xfrm flipV="1">
                            <a:off x="1828800" y="1143295"/>
                            <a:ext cx="700" cy="1142495"/>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07" name="Text Box 747"/>
                        <wps:cNvSpPr txBox="1">
                          <a:spLocks noChangeArrowheads="1"/>
                        </wps:cNvSpPr>
                        <wps:spPr bwMode="auto">
                          <a:xfrm>
                            <a:off x="3543300" y="4000083"/>
                            <a:ext cx="1371600" cy="684197"/>
                          </a:xfrm>
                          <a:prstGeom prst="rect">
                            <a:avLst/>
                          </a:prstGeom>
                          <a:solidFill>
                            <a:srgbClr val="FFFFFF"/>
                          </a:solidFill>
                          <a:ln w="9525">
                            <a:solidFill>
                              <a:srgbClr val="000000"/>
                            </a:solidFill>
                            <a:miter lim="800000"/>
                            <a:headEnd/>
                            <a:tailEnd/>
                          </a:ln>
                        </wps:spPr>
                        <wps:txbx>
                          <w:txbxContent>
                            <w:p w:rsidR="00E65A12" w:rsidRPr="00521C13" w:rsidRDefault="00E65A12" w:rsidP="00147B29">
                              <w:pPr>
                                <w:rPr>
                                  <w:sz w:val="20"/>
                                  <w:szCs w:val="20"/>
                                </w:rPr>
                              </w:pPr>
                              <w:r w:rsidRPr="00521C13">
                                <w:rPr>
                                  <w:sz w:val="20"/>
                                  <w:szCs w:val="20"/>
                                </w:rPr>
                                <w:t>Fund flow</w:t>
                              </w:r>
                              <w:r w:rsidRPr="00521C13">
                                <w:rPr>
                                  <w:sz w:val="20"/>
                                  <w:szCs w:val="20"/>
                                </w:rPr>
                                <w:tab/>
                              </w:r>
                            </w:p>
                            <w:p w:rsidR="00E65A12" w:rsidRDefault="00E65A12" w:rsidP="00147B29"/>
                            <w:p w:rsidR="00E65A12" w:rsidRPr="00521C13" w:rsidRDefault="00E65A12" w:rsidP="00147B29">
                              <w:pPr>
                                <w:rPr>
                                  <w:sz w:val="20"/>
                                  <w:szCs w:val="20"/>
                                </w:rPr>
                              </w:pPr>
                              <w:r w:rsidRPr="00521C13">
                                <w:rPr>
                                  <w:sz w:val="20"/>
                                  <w:szCs w:val="20"/>
                                </w:rPr>
                                <w:t>Report flow</w:t>
                              </w:r>
                            </w:p>
                          </w:txbxContent>
                        </wps:txbx>
                        <wps:bodyPr rot="0" vert="horz" wrap="square" lIns="91440" tIns="45720" rIns="91440" bIns="45720" anchor="t" anchorCtr="0" upright="1">
                          <a:noAutofit/>
                        </wps:bodyPr>
                      </wps:wsp>
                      <wps:wsp>
                        <wps:cNvPr id="208" name="Line 748"/>
                        <wps:cNvCnPr/>
                        <wps:spPr bwMode="auto">
                          <a:xfrm>
                            <a:off x="4229100" y="4114883"/>
                            <a:ext cx="3429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749"/>
                        <wps:cNvCnPr/>
                        <wps:spPr bwMode="auto">
                          <a:xfrm>
                            <a:off x="4229100" y="4456981"/>
                            <a:ext cx="342900" cy="14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0" name="Text Box 750"/>
                        <wps:cNvSpPr txBox="1">
                          <a:spLocks noChangeArrowheads="1"/>
                        </wps:cNvSpPr>
                        <wps:spPr bwMode="auto">
                          <a:xfrm>
                            <a:off x="3226300" y="1143295"/>
                            <a:ext cx="2488700" cy="42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Pr="00081B6E" w:rsidRDefault="00E65A12" w:rsidP="00147B29">
                              <w:pPr>
                                <w:jc w:val="center"/>
                                <w:rPr>
                                  <w:sz w:val="18"/>
                                  <w:szCs w:val="18"/>
                                </w:rPr>
                              </w:pPr>
                              <w:r w:rsidRPr="00081B6E">
                                <w:rPr>
                                  <w:sz w:val="18"/>
                                  <w:szCs w:val="18"/>
                                </w:rPr>
                                <w:t>Quarterly Cash transfer based on six month cash flow forecast along with IFRs</w:t>
                              </w:r>
                            </w:p>
                          </w:txbxContent>
                        </wps:txbx>
                        <wps:bodyPr rot="0" vert="horz" wrap="square" lIns="91440" tIns="45720" rIns="91440" bIns="45720" anchor="t" anchorCtr="0" upright="1">
                          <a:noAutofit/>
                        </wps:bodyPr>
                      </wps:wsp>
                      <wps:wsp>
                        <wps:cNvPr id="211" name="Rectangle 751"/>
                        <wps:cNvSpPr>
                          <a:spLocks noChangeArrowheads="1"/>
                        </wps:cNvSpPr>
                        <wps:spPr bwMode="auto">
                          <a:xfrm>
                            <a:off x="4114800" y="800397"/>
                            <a:ext cx="914400" cy="342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752"/>
                        <wps:cNvSpPr>
                          <a:spLocks noChangeArrowheads="1"/>
                        </wps:cNvSpPr>
                        <wps:spPr bwMode="auto">
                          <a:xfrm>
                            <a:off x="1714500" y="685597"/>
                            <a:ext cx="1371600" cy="456198"/>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MDTF for Sub-program A</w:t>
                              </w:r>
                            </w:p>
                          </w:txbxContent>
                        </wps:txbx>
                        <wps:bodyPr rot="0" vert="horz" wrap="square" lIns="91440" tIns="45720" rIns="91440" bIns="45720" anchor="t" anchorCtr="0" upright="1">
                          <a:noAutofit/>
                        </wps:bodyPr>
                      </wps:wsp>
                      <wps:wsp>
                        <wps:cNvPr id="213" name="Rectangle 753"/>
                        <wps:cNvSpPr>
                          <a:spLocks noChangeArrowheads="1"/>
                        </wps:cNvSpPr>
                        <wps:spPr bwMode="auto">
                          <a:xfrm>
                            <a:off x="1714500" y="114700"/>
                            <a:ext cx="1143000" cy="341399"/>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DPs</w:t>
                              </w:r>
                            </w:p>
                          </w:txbxContent>
                        </wps:txbx>
                        <wps:bodyPr rot="0" vert="horz" wrap="square" lIns="91440" tIns="45720" rIns="91440" bIns="45720" anchor="t" anchorCtr="0" upright="1">
                          <a:noAutofit/>
                        </wps:bodyPr>
                      </wps:wsp>
                      <wps:wsp>
                        <wps:cNvPr id="214" name="Line 754"/>
                        <wps:cNvCnPr/>
                        <wps:spPr bwMode="auto">
                          <a:xfrm>
                            <a:off x="2400300" y="456798"/>
                            <a:ext cx="700" cy="228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755"/>
                        <wps:cNvCnPr/>
                        <wps:spPr bwMode="auto">
                          <a:xfrm>
                            <a:off x="2057400" y="1142495"/>
                            <a:ext cx="700" cy="342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756"/>
                        <wps:cNvCnPr/>
                        <wps:spPr bwMode="auto">
                          <a:xfrm flipV="1">
                            <a:off x="800100" y="1143295"/>
                            <a:ext cx="700" cy="1142495"/>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8" name="Line 757"/>
                        <wps:cNvCnPr/>
                        <wps:spPr bwMode="auto">
                          <a:xfrm flipV="1">
                            <a:off x="1257300" y="457598"/>
                            <a:ext cx="1029400" cy="342799"/>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19" name="Rectangle 758"/>
                        <wps:cNvSpPr>
                          <a:spLocks noChangeArrowheads="1"/>
                        </wps:cNvSpPr>
                        <wps:spPr bwMode="auto">
                          <a:xfrm>
                            <a:off x="914400" y="3314386"/>
                            <a:ext cx="1143000" cy="342799"/>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BoFED</w:t>
                              </w:r>
                            </w:p>
                          </w:txbxContent>
                        </wps:txbx>
                        <wps:bodyPr rot="0" vert="horz" wrap="square" lIns="91440" tIns="45720" rIns="91440" bIns="45720" anchor="t" anchorCtr="0" upright="1">
                          <a:noAutofit/>
                        </wps:bodyPr>
                      </wps:wsp>
                      <wps:wsp>
                        <wps:cNvPr id="220" name="Line 759"/>
                        <wps:cNvCnPr/>
                        <wps:spPr bwMode="auto">
                          <a:xfrm>
                            <a:off x="1371600" y="2857488"/>
                            <a:ext cx="700" cy="456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Rectangle 760"/>
                        <wps:cNvSpPr>
                          <a:spLocks noChangeArrowheads="1"/>
                        </wps:cNvSpPr>
                        <wps:spPr bwMode="auto">
                          <a:xfrm>
                            <a:off x="914400" y="4000083"/>
                            <a:ext cx="1143000" cy="342799"/>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WOFED</w:t>
                              </w:r>
                            </w:p>
                          </w:txbxContent>
                        </wps:txbx>
                        <wps:bodyPr rot="0" vert="horz" wrap="square" lIns="91440" tIns="45720" rIns="91440" bIns="45720" anchor="t" anchorCtr="0" upright="1">
                          <a:noAutofit/>
                        </wps:bodyPr>
                      </wps:wsp>
                      <wps:wsp>
                        <wps:cNvPr id="222" name="Line 761"/>
                        <wps:cNvCnPr/>
                        <wps:spPr bwMode="auto">
                          <a:xfrm>
                            <a:off x="1371600" y="3657185"/>
                            <a:ext cx="700" cy="342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Text Box 762"/>
                        <wps:cNvSpPr txBox="1">
                          <a:spLocks noChangeArrowheads="1"/>
                        </wps:cNvSpPr>
                        <wps:spPr bwMode="auto">
                          <a:xfrm>
                            <a:off x="3086100" y="1942992"/>
                            <a:ext cx="2628900" cy="342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Pr="00081B6E" w:rsidRDefault="00E65A12" w:rsidP="00147B29">
                              <w:pPr>
                                <w:jc w:val="center"/>
                                <w:rPr>
                                  <w:sz w:val="18"/>
                                  <w:szCs w:val="18"/>
                                </w:rPr>
                              </w:pPr>
                              <w:r w:rsidRPr="00081B6E">
                                <w:rPr>
                                  <w:sz w:val="18"/>
                                  <w:szCs w:val="18"/>
                                </w:rPr>
                                <w:t xml:space="preserve">At the discretion of MoFED </w:t>
                              </w:r>
                            </w:p>
                          </w:txbxContent>
                        </wps:txbx>
                        <wps:bodyPr rot="0" vert="horz" wrap="square" lIns="91440" tIns="45720" rIns="91440" bIns="45720" anchor="t" anchorCtr="0" upright="1">
                          <a:noAutofit/>
                        </wps:bodyPr>
                      </wps:wsp>
                      <wps:wsp>
                        <wps:cNvPr id="160" name="Text Box 763"/>
                        <wps:cNvSpPr txBox="1">
                          <a:spLocks noChangeArrowheads="1"/>
                        </wps:cNvSpPr>
                        <wps:spPr bwMode="auto">
                          <a:xfrm>
                            <a:off x="2756100" y="2971488"/>
                            <a:ext cx="3009100" cy="427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Pr="00081B6E" w:rsidRDefault="00E65A12" w:rsidP="00147B29">
                              <w:pPr>
                                <w:rPr>
                                  <w:sz w:val="18"/>
                                  <w:szCs w:val="18"/>
                                </w:rPr>
                              </w:pPr>
                              <w:r>
                                <w:rPr>
                                  <w:sz w:val="18"/>
                                  <w:szCs w:val="18"/>
                                </w:rPr>
                                <w:t xml:space="preserve">Monthly </w:t>
                              </w:r>
                              <w:r w:rsidRPr="00081B6E">
                                <w:rPr>
                                  <w:sz w:val="18"/>
                                  <w:szCs w:val="18"/>
                                </w:rPr>
                                <w:t>Cash transfer through the Treasury as block grant to regions</w:t>
                              </w:r>
                            </w:p>
                          </w:txbxContent>
                        </wps:txbx>
                        <wps:bodyPr rot="0" vert="horz" wrap="square" lIns="91440" tIns="45720" rIns="91440" bIns="45720" anchor="t" anchorCtr="0" upright="1">
                          <a:noAutofit/>
                        </wps:bodyPr>
                      </wps:wsp>
                      <wps:wsp>
                        <wps:cNvPr id="161" name="Text Box 764"/>
                        <wps:cNvSpPr txBox="1">
                          <a:spLocks noChangeArrowheads="1"/>
                        </wps:cNvSpPr>
                        <wps:spPr bwMode="auto">
                          <a:xfrm>
                            <a:off x="2756100" y="3543185"/>
                            <a:ext cx="3009100" cy="342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Pr="00081B6E" w:rsidRDefault="00E65A12" w:rsidP="00147B29">
                              <w:pPr>
                                <w:rPr>
                                  <w:sz w:val="18"/>
                                  <w:szCs w:val="18"/>
                                </w:rPr>
                              </w:pPr>
                              <w:r>
                                <w:rPr>
                                  <w:sz w:val="18"/>
                                  <w:szCs w:val="18"/>
                                </w:rPr>
                                <w:t xml:space="preserve">Monthly </w:t>
                              </w:r>
                              <w:r w:rsidRPr="00081B6E">
                                <w:rPr>
                                  <w:sz w:val="18"/>
                                  <w:szCs w:val="18"/>
                                </w:rPr>
                                <w:t xml:space="preserve">Cash transfer through the Treasury as block grant to </w:t>
                              </w:r>
                              <w:r>
                                <w:rPr>
                                  <w:sz w:val="18"/>
                                  <w:szCs w:val="18"/>
                                </w:rPr>
                                <w:t>Woredas</w:t>
                              </w:r>
                            </w:p>
                            <w:p w:rsidR="00E65A12" w:rsidRPr="00081B6E" w:rsidRDefault="00E65A12" w:rsidP="00147B29">
                              <w:pPr>
                                <w:rPr>
                                  <w:szCs w:val="22"/>
                                </w:rPr>
                              </w:pPr>
                            </w:p>
                          </w:txbxContent>
                        </wps:txbx>
                        <wps:bodyPr rot="0" vert="horz" wrap="square" lIns="91440" tIns="45720" rIns="91440" bIns="45720" anchor="t" anchorCtr="0" upright="1">
                          <a:noAutofit/>
                        </wps:bodyPr>
                      </wps:wsp>
                      <wps:wsp>
                        <wps:cNvPr id="162" name="Line 765"/>
                        <wps:cNvCnPr/>
                        <wps:spPr bwMode="auto">
                          <a:xfrm flipV="1">
                            <a:off x="1714500" y="2857488"/>
                            <a:ext cx="700" cy="456898"/>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3" name="Line 766"/>
                        <wps:cNvCnPr/>
                        <wps:spPr bwMode="auto">
                          <a:xfrm flipV="1">
                            <a:off x="1714500" y="3657185"/>
                            <a:ext cx="700" cy="342899"/>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739" o:spid="_x0000_s1253" editas="canvas" style="position:absolute;margin-left:6.75pt;margin-top:9.3pt;width:459pt;height:375.4pt;z-index:251743232;mso-position-horizontal-relative:char;mso-position-vertical-relative:line" coordsize="58293,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">
                <v:shape id="_x0000_s1254" type="#_x0000_t75" style="position:absolute;width:58293;height:47675;visibility:visible;mso-wrap-style:square">
                  <v:fill o:detectmouseclick="t"/>
                  <v:path o:connecttype="none"/>
                </v:shape>
                <v:rect id="Rectangle 741" o:spid="_x0000_s1255" style="position:absolute;left:2286;top:800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E65A12" w:rsidRDefault="00E65A12" w:rsidP="00147B29">
                        <w:pPr>
                          <w:jc w:val="center"/>
                        </w:pPr>
                        <w:r>
                          <w:t>IDA</w:t>
                        </w:r>
                      </w:p>
                    </w:txbxContent>
                  </v:textbox>
                </v:rect>
                <v:rect id="Rectangle 742" o:spid="_x0000_s1256" style="position:absolute;left:4572;top:14860;width:2514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E65A12" w:rsidRDefault="00E65A12" w:rsidP="00147B29">
                        <w:pPr>
                          <w:jc w:val="center"/>
                        </w:pPr>
                        <w:r>
                          <w:t xml:space="preserve">USD Sub-program A Designated Account </w:t>
                        </w:r>
                      </w:p>
                    </w:txbxContent>
                  </v:textbox>
                </v:rect>
                <v:line id="Line 743" o:spid="_x0000_s1257" style="position:absolute;visibility:visible;mso-wrap-style:square" from="11430,11432" to="11437,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rect id="Rectangle 744" o:spid="_x0000_s1258" style="position:absolute;left:4572;top:22857;width:2171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E65A12" w:rsidRDefault="00E65A12" w:rsidP="00147B29">
                        <w:pPr>
                          <w:jc w:val="center"/>
                        </w:pPr>
                        <w:r>
                          <w:t xml:space="preserve">Treasury at </w:t>
                        </w:r>
                      </w:p>
                      <w:p w:rsidR="00E65A12" w:rsidRDefault="00E65A12" w:rsidP="00147B29">
                        <w:pPr>
                          <w:jc w:val="center"/>
                        </w:pPr>
                        <w:r>
                          <w:t>MoFED</w:t>
                        </w:r>
                      </w:p>
                    </w:txbxContent>
                  </v:textbox>
                </v:rect>
                <v:line id="Line 745" o:spid="_x0000_s1259" style="position:absolute;visibility:visible;mso-wrap-style:square" from="14859,19429" to="14866,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line id="Line 746" o:spid="_x0000_s1260" style="position:absolute;flip:y;visibility:visible;mso-wrap-style:square" from="18288,11432" to="18295,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e1vcUAAADcAAAADwAAAGRycy9kb3ducmV2LnhtbESPQWvCQBSE7wX/w/IEb3WjVinRVWxB&#10;sDc1tvT4zD6TaPZtzK4x/nu3UPA4zMw3zGzRmlI0VLvCsoJBPwJBnFpdcKZgn6xe30E4j6yxtEwK&#10;7uRgMe+8zDDW9sZbanY+EwHCLkYFufdVLKVLczLo+rYiDt7R1gZ9kHUmdY23ADelHEbRRBosOCzk&#10;WNFnTul5dzUKDsnmW7/9lqMf+5GMv06XbCCbjVK9brucgvDU+mf4v73WCobRBP7O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e1vcUAAADcAAAADwAAAAAAAAAA&#10;AAAAAAChAgAAZHJzL2Rvd25yZXYueG1sUEsFBgAAAAAEAAQA+QAAAJMDAAAAAA==&#10;">
                  <v:stroke dashstyle="dashDot" endarrow="block"/>
                </v:line>
                <v:shape id="Text Box 747" o:spid="_x0000_s1261" type="#_x0000_t202" style="position:absolute;left:35433;top:40000;width:13716;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E65A12" w:rsidRPr="00521C13" w:rsidRDefault="00E65A12" w:rsidP="00147B29">
                        <w:pPr>
                          <w:rPr>
                            <w:sz w:val="20"/>
                            <w:szCs w:val="20"/>
                          </w:rPr>
                        </w:pPr>
                        <w:r w:rsidRPr="00521C13">
                          <w:rPr>
                            <w:sz w:val="20"/>
                            <w:szCs w:val="20"/>
                          </w:rPr>
                          <w:t>Fund flow</w:t>
                        </w:r>
                        <w:r w:rsidRPr="00521C13">
                          <w:rPr>
                            <w:sz w:val="20"/>
                            <w:szCs w:val="20"/>
                          </w:rPr>
                          <w:tab/>
                        </w:r>
                      </w:p>
                      <w:p w:rsidR="00E65A12" w:rsidRDefault="00E65A12" w:rsidP="00147B29"/>
                      <w:p w:rsidR="00E65A12" w:rsidRPr="00521C13" w:rsidRDefault="00E65A12" w:rsidP="00147B29">
                        <w:pPr>
                          <w:rPr>
                            <w:sz w:val="20"/>
                            <w:szCs w:val="20"/>
                          </w:rPr>
                        </w:pPr>
                        <w:r w:rsidRPr="00521C13">
                          <w:rPr>
                            <w:sz w:val="20"/>
                            <w:szCs w:val="20"/>
                          </w:rPr>
                          <w:t>Report flow</w:t>
                        </w:r>
                      </w:p>
                    </w:txbxContent>
                  </v:textbox>
                </v:shape>
                <v:line id="Line 748" o:spid="_x0000_s1262" style="position:absolute;visibility:visible;mso-wrap-style:square" from="42291,41148" to="45720,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749" o:spid="_x0000_s1263" style="position:absolute;visibility:visible;mso-wrap-style:square" from="42291,44569" to="45720,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0rcUAAADcAAAADwAAAGRycy9kb3ducmV2LnhtbESPQWsCMRSE74L/IbxCL6JZLUi7NYos&#10;FnroRWt7fm5eN1s3L2uS6uqvN4LQ4zDzzTCzRWcbcSQfascKxqMMBHHpdM2Vgu3n2/AZRIjIGhvH&#10;pOBMARbzfm+GuXYnXtNxEyuRSjjkqMDE2OZShtKQxTByLXHyfpy3GJP0ldQeT6ncNnKSZVNpsea0&#10;YLClwlC53/xZBZOiMM3H914Pvi5Pq91WHla/fqrU40O3fAURqYv/4Tv9rhOXvcD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0rcUAAADcAAAADwAAAAAAAAAA&#10;AAAAAAChAgAAZHJzL2Rvd25yZXYueG1sUEsFBgAAAAAEAAQA+QAAAJMDAAAAAA==&#10;">
                  <v:stroke dashstyle="dashDot" endarrow="block"/>
                </v:line>
                <v:shape id="Text Box 750" o:spid="_x0000_s1264" type="#_x0000_t202" style="position:absolute;left:32263;top:11432;width:2488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E65A12" w:rsidRPr="00081B6E" w:rsidRDefault="00E65A12" w:rsidP="00147B29">
                        <w:pPr>
                          <w:jc w:val="center"/>
                          <w:rPr>
                            <w:sz w:val="18"/>
                            <w:szCs w:val="18"/>
                          </w:rPr>
                        </w:pPr>
                        <w:r w:rsidRPr="00081B6E">
                          <w:rPr>
                            <w:sz w:val="18"/>
                            <w:szCs w:val="18"/>
                          </w:rPr>
                          <w:t>Quarterly Cash transfer based on six month cash flow forecast along with IFRs</w:t>
                        </w:r>
                      </w:p>
                    </w:txbxContent>
                  </v:textbox>
                </v:shape>
                <v:rect id="Rectangle 751" o:spid="_x0000_s1265" style="position:absolute;left:41148;top:800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KMUA&#10;AADcAAAADwAAAGRycy9kb3ducmV2LnhtbESPT2vCQBTE7wW/w/IEL0U38VBKdBURxFAEafxzfmSf&#10;STD7Nma3Sfz2bqHQ4zAzv2GW68HUoqPWVZYVxLMIBHFudcWFgvNpN/0E4TyyxtoyKXiSg/Vq9LbE&#10;RNuev6nLfCEChF2CCkrvm0RKl5dk0M1sQxy8m20N+iDbQuoW+wA3tZxH0Yc0WHFYKLGhbUn5Pfsx&#10;Cvr82F1Ph708vl9Ty4/0sc0uX0pNxsNmAcLT4P/Df+1UK5jHM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skoxQAAANwAAAAPAAAAAAAAAAAAAAAAAJgCAABkcnMv&#10;ZG93bnJldi54bWxQSwUGAAAAAAQABAD1AAAAigMAAAAA&#10;" filled="f" stroked="f"/>
                <v:rect id="Rectangle 752" o:spid="_x0000_s1266" style="position:absolute;left:17145;top:6855;width:13716;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E65A12" w:rsidRDefault="00E65A12" w:rsidP="00147B29">
                        <w:pPr>
                          <w:jc w:val="center"/>
                        </w:pPr>
                        <w:r>
                          <w:t>MDTF for Sub-program A</w:t>
                        </w:r>
                      </w:p>
                    </w:txbxContent>
                  </v:textbox>
                </v:rect>
                <v:rect id="Rectangle 753" o:spid="_x0000_s1267" style="position:absolute;left:17145;top:1147;width:11430;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E65A12" w:rsidRDefault="00E65A12" w:rsidP="00147B29">
                        <w:pPr>
                          <w:jc w:val="center"/>
                        </w:pPr>
                        <w:r>
                          <w:t>DPs</w:t>
                        </w:r>
                      </w:p>
                    </w:txbxContent>
                  </v:textbox>
                </v:rect>
                <v:line id="Line 754" o:spid="_x0000_s1268" style="position:absolute;visibility:visible;mso-wrap-style:square" from="24003,4567" to="24010,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755" o:spid="_x0000_s1269" style="position:absolute;visibility:visible;mso-wrap-style:square" from="20574,11424" to="20581,1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756" o:spid="_x0000_s1270" style="position:absolute;flip:y;visibility:visible;mso-wrap-style:square" from="8001,11432" to="8008,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G+8YAAADcAAAADwAAAGRycy9kb3ducmV2LnhtbESPQWvCQBSE74X+h+UVvNVNtFZJXaUK&#10;Qr1Zo+LxNfuapM2+jdk1xn/vCoUeh5n5hpnOO1OJlhpXWlYQ9yMQxJnVJecKdunqeQLCeWSNlWVS&#10;cCUH89njwxQTbS/8Se3W5yJA2CWooPC+TqR0WUEGXd/WxMH7to1BH2STS93gJcBNJQdR9CoNlhwW&#10;CqxpWVD2uz0bBV/pZq9fjtXwYBfpaP1zymPZbpTqPXXvbyA8df4//Nf+0AoG8Rju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ChvvGAAAA3AAAAA8AAAAAAAAA&#10;AAAAAAAAoQIAAGRycy9kb3ducmV2LnhtbFBLBQYAAAAABAAEAPkAAACUAwAAAAA=&#10;">
                  <v:stroke dashstyle="dashDot" endarrow="block"/>
                </v:line>
                <v:line id="Line 757" o:spid="_x0000_s1271" style="position:absolute;flip:y;visibility:visible;mso-wrap-style:square" from="12573,4575" to="22867,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0SicMAAADcAAAADwAAAGRycy9kb3ducmV2LnhtbERPTU/CQBC9k/AfNkPCDbYFNaSybdTE&#10;BG9IhXAcu0Nb7M7W7lLqv3cPJBxf3vc6G0wjeupcbVlBPI9AEBdW11wq+MrfZysQziNrbCyTgj9y&#10;kKXj0RoTba/8Sf3OlyKEsEtQQeV9m0jpiooMurltiQN3sp1BH2BXSt3hNYSbRi6i6EkarDk0VNjS&#10;W0XFz+5iFHzn271+ODbLg33NHz/Ov2Us+61S08nw8gzC0+Dv4pt7oxUs4rA2nAlH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dEonDAAAA3AAAAA8AAAAAAAAAAAAA&#10;AAAAoQIAAGRycy9kb3ducmV2LnhtbFBLBQYAAAAABAAEAPkAAACRAwAAAAA=&#10;">
                  <v:stroke dashstyle="dashDot" endarrow="block"/>
                </v:line>
                <v:rect id="Rectangle 758" o:spid="_x0000_s1272" style="position:absolute;left:9144;top:33143;width:1143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E65A12" w:rsidRDefault="00E65A12" w:rsidP="00147B29">
                        <w:pPr>
                          <w:jc w:val="center"/>
                        </w:pPr>
                        <w:r>
                          <w:t>BoFED</w:t>
                        </w:r>
                      </w:p>
                    </w:txbxContent>
                  </v:textbox>
                </v:rect>
                <v:line id="Line 759" o:spid="_x0000_s1273" style="position:absolute;visibility:visible;mso-wrap-style:square" from="13716,28574" to="13723,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rect id="Rectangle 760" o:spid="_x0000_s1274" style="position:absolute;left:9144;top:40000;width:1143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E65A12" w:rsidRDefault="00E65A12" w:rsidP="00147B29">
                        <w:pPr>
                          <w:jc w:val="center"/>
                        </w:pPr>
                        <w:r>
                          <w:t>WOFED</w:t>
                        </w:r>
                      </w:p>
                    </w:txbxContent>
                  </v:textbox>
                </v:rect>
                <v:line id="Line 761" o:spid="_x0000_s1275" style="position:absolute;visibility:visible;mso-wrap-style:square" from="13716,36571" to="13723,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shape id="Text Box 762" o:spid="_x0000_s1276" type="#_x0000_t202" style="position:absolute;left:30861;top:19429;width:262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E65A12" w:rsidRPr="00081B6E" w:rsidRDefault="00E65A12" w:rsidP="00147B29">
                        <w:pPr>
                          <w:jc w:val="center"/>
                          <w:rPr>
                            <w:sz w:val="18"/>
                            <w:szCs w:val="18"/>
                          </w:rPr>
                        </w:pPr>
                        <w:r w:rsidRPr="00081B6E">
                          <w:rPr>
                            <w:sz w:val="18"/>
                            <w:szCs w:val="18"/>
                          </w:rPr>
                          <w:t xml:space="preserve">At the discretion of MoFED </w:t>
                        </w:r>
                      </w:p>
                    </w:txbxContent>
                  </v:textbox>
                </v:shape>
                <v:shape id="Text Box 763" o:spid="_x0000_s1277" type="#_x0000_t202" style="position:absolute;left:27561;top:29714;width:30091;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E65A12" w:rsidRPr="00081B6E" w:rsidRDefault="00E65A12" w:rsidP="00147B29">
                        <w:pPr>
                          <w:rPr>
                            <w:sz w:val="18"/>
                            <w:szCs w:val="18"/>
                          </w:rPr>
                        </w:pPr>
                        <w:r>
                          <w:rPr>
                            <w:sz w:val="18"/>
                            <w:szCs w:val="18"/>
                          </w:rPr>
                          <w:t xml:space="preserve">Monthly </w:t>
                        </w:r>
                        <w:r w:rsidRPr="00081B6E">
                          <w:rPr>
                            <w:sz w:val="18"/>
                            <w:szCs w:val="18"/>
                          </w:rPr>
                          <w:t>Cash transfer through the Treasury as block grant to regions</w:t>
                        </w:r>
                      </w:p>
                    </w:txbxContent>
                  </v:textbox>
                </v:shape>
                <v:shape id="Text Box 764" o:spid="_x0000_s1278" type="#_x0000_t202" style="position:absolute;left:27561;top:35431;width:3009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E65A12" w:rsidRPr="00081B6E" w:rsidRDefault="00E65A12" w:rsidP="00147B29">
                        <w:pPr>
                          <w:rPr>
                            <w:sz w:val="18"/>
                            <w:szCs w:val="18"/>
                          </w:rPr>
                        </w:pPr>
                        <w:r>
                          <w:rPr>
                            <w:sz w:val="18"/>
                            <w:szCs w:val="18"/>
                          </w:rPr>
                          <w:t xml:space="preserve">Monthly </w:t>
                        </w:r>
                        <w:r w:rsidRPr="00081B6E">
                          <w:rPr>
                            <w:sz w:val="18"/>
                            <w:szCs w:val="18"/>
                          </w:rPr>
                          <w:t xml:space="preserve">Cash transfer through the Treasury as block grant to </w:t>
                        </w:r>
                        <w:r>
                          <w:rPr>
                            <w:sz w:val="18"/>
                            <w:szCs w:val="18"/>
                          </w:rPr>
                          <w:t>Woredas</w:t>
                        </w:r>
                      </w:p>
                      <w:p w:rsidR="00E65A12" w:rsidRPr="00081B6E" w:rsidRDefault="00E65A12" w:rsidP="00147B29">
                        <w:pPr>
                          <w:rPr>
                            <w:szCs w:val="22"/>
                          </w:rPr>
                        </w:pPr>
                      </w:p>
                    </w:txbxContent>
                  </v:textbox>
                </v:shape>
                <v:line id="Line 765" o:spid="_x0000_s1279" style="position:absolute;flip:y;visibility:visible;mso-wrap-style:square" from="17145,28574" to="1715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3YsMAAADcAAAADwAAAGRycy9kb3ducmV2LnhtbERPTWvCQBC9C/6HZYTedKNtpUQ3wRaE&#10;9maNLT2O2TGJZmdjdhvTf98VBG/zeJ+zTHtTi45aV1lWMJ1EIIhzqysuFOyy9fgFhPPIGmvLpOCP&#10;HKTJcLDEWNsLf1K39YUIIexiVFB638RSurwkg25iG+LAHWxr0AfYFlK3eAnhppazKJpLgxWHhhIb&#10;eispP21/jYJ9tvnSTz/147d9zZ4/judiKruNUg+jfrUA4an3d/HN/a7D/PkMrs+EC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WN2LDAAAA3AAAAA8AAAAAAAAAAAAA&#10;AAAAoQIAAGRycy9kb3ducmV2LnhtbFBLBQYAAAAABAAEAPkAAACRAwAAAAA=&#10;">
                  <v:stroke dashstyle="dashDot" endarrow="block"/>
                </v:line>
                <v:line id="Line 766" o:spid="_x0000_s1280" style="position:absolute;flip:y;visibility:visible;mso-wrap-style:square" from="17145,36571" to="17152,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S+cMAAADcAAAADwAAAGRycy9kb3ducmV2LnhtbERPTWvCQBC9C/6HZYTedGNtpUQ3wQqF&#10;9maNLT2O2TGJZmdjdhvTf98VBG/zeJ+zTHtTi45aV1lWMJ1EIIhzqysuFOyyt/ELCOeRNdaWScEf&#10;OUiT4WCJsbYX/qRu6wsRQtjFqKD0vomldHlJBt3ENsSBO9jWoA+wLaRu8RLCTS0fo2guDVYcGkps&#10;aF1Sftr+GgX7bPOln37q2bd9zZ4/judiKruNUg+jfrUA4an3d/HN/a7D/PkMrs+EC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akvnDAAAA3AAAAA8AAAAAAAAAAAAA&#10;AAAAoQIAAGRycy9kb3ducmV2LnhtbFBLBQYAAAAABAAEAPkAAACRAwAAAAA=&#10;">
                  <v:stroke dashstyle="dashDot" endarrow="block"/>
                </v:line>
                <w10:wrap anchory="line"/>
              </v:group>
            </w:pict>
          </mc:Fallback>
        </mc:AlternateContent>
      </w:r>
      <w:r>
        <w:rPr>
          <w:noProof/>
        </w:rPr>
        <mc:AlternateContent>
          <mc:Choice Requires="wps">
            <w:drawing>
              <wp:inline distT="0" distB="0" distL="0" distR="0">
                <wp:extent cx="5834380" cy="4803775"/>
                <wp:effectExtent l="0" t="0" r="0" b="0"/>
                <wp:docPr id="20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4380" cy="480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59.4pt;height:3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" filled="f" stroked="f">
                <o:lock v:ext="edit" aspectratio="t"/>
                <w10:anchorlock/>
              </v:rect>
            </w:pict>
          </mc:Fallback>
        </mc:AlternateContent>
      </w:r>
    </w:p>
    <w:p w:rsidR="00545EF9" w:rsidRDefault="00545EF9" w:rsidP="00545EF9">
      <w:pPr>
        <w:pStyle w:val="PAD"/>
        <w:numPr>
          <w:ilvl w:val="0"/>
          <w:numId w:val="0"/>
        </w:numPr>
        <w:spacing w:before="0" w:after="120"/>
        <w:ind w:right="-189"/>
        <w:rPr>
          <w:sz w:val="24"/>
          <w:szCs w:val="24"/>
        </w:rPr>
      </w:pPr>
    </w:p>
    <w:p w:rsidR="00147B29" w:rsidRPr="00F36AF1" w:rsidRDefault="00147B29" w:rsidP="00545EF9">
      <w:pPr>
        <w:pStyle w:val="PAD"/>
        <w:numPr>
          <w:ilvl w:val="0"/>
          <w:numId w:val="0"/>
        </w:numPr>
        <w:spacing w:before="0" w:after="120"/>
        <w:ind w:right="-189"/>
        <w:rPr>
          <w:szCs w:val="24"/>
        </w:rPr>
      </w:pPr>
      <w:r w:rsidRPr="00F36AF1">
        <w:rPr>
          <w:szCs w:val="24"/>
        </w:rPr>
        <w:t xml:space="preserve">MoFED will open a Pooled Designated Account for Sub-program A denominated in US Dollars in the National Bank of Ethiopia on terms and conditions acceptable to IDA. Funds from the IDA and MDTF will flow into this Designated Pooled Account and from this USD account will they will flow to the treasury account maintained in ETB.  MoFED will manage the USD and the treasury accounts. </w:t>
      </w:r>
    </w:p>
    <w:p w:rsidR="00147B29" w:rsidRPr="00F36AF1" w:rsidRDefault="00147B29" w:rsidP="00545EF9">
      <w:pPr>
        <w:pStyle w:val="PAD"/>
        <w:numPr>
          <w:ilvl w:val="0"/>
          <w:numId w:val="0"/>
        </w:numPr>
        <w:spacing w:before="0" w:after="120"/>
        <w:ind w:right="-187"/>
        <w:rPr>
          <w:szCs w:val="24"/>
        </w:rPr>
      </w:pPr>
      <w:r w:rsidRPr="00F36AF1">
        <w:rPr>
          <w:szCs w:val="24"/>
        </w:rPr>
        <w:t>The treasury in ETB will disburse and finance all eligible project expenditures at the respective offices involved in the project. MoFED will transfer funds to other implementing agencies (Regions and Woredas) from the treasury as part of the block grant to regions. The authorized amount of the Designated Account will be forecast expenditures for the next 6 months.</w:t>
      </w:r>
    </w:p>
    <w:p w:rsidR="00147B29" w:rsidRPr="00F36AF1" w:rsidRDefault="00147B29" w:rsidP="00545EF9">
      <w:pPr>
        <w:pStyle w:val="PAD"/>
        <w:numPr>
          <w:ilvl w:val="0"/>
          <w:numId w:val="0"/>
        </w:numPr>
        <w:spacing w:before="0" w:after="120"/>
        <w:ind w:right="-187"/>
        <w:rPr>
          <w:szCs w:val="24"/>
        </w:rPr>
      </w:pPr>
      <w:r w:rsidRPr="00F36AF1">
        <w:rPr>
          <w:szCs w:val="24"/>
        </w:rPr>
        <w:t xml:space="preserve">As the project will use report based disbursement, Funds will be advanced into the Pooled Designated Account based on forecasts of expenditures. Funds of the project co-mingled with treasury funds will be disbursed to BoFEDs from MoFED on a monthly basis based on cash flow plans and the Block grant formulas. In the same manner, BoFEDs will transfer to WOFEDs on a monthly basis to finance eligible expenditures. Each quarter, MoFED will prepare the IFRs for expenditures incurred at all levels based on a format agreed with the Bank. The IFRs will be submitted to the Bank along with the authorized withdrawal application based on a projected cash flow needs. Assurance that the funds to Woredas are appropriately used for the intended purposes will be sought from the continuous audits, OFAG/ORAGs regular annual audits and Bank supervision. The Bank will retain its standard remedies for suspension, cancellation and refund. Also, the usual remedies for ineligible expenditures will apply to any misuse of funds. </w:t>
      </w:r>
    </w:p>
    <w:p w:rsidR="00147B29" w:rsidRPr="00F36AF1" w:rsidRDefault="00147B29" w:rsidP="00147B29">
      <w:pPr>
        <w:pStyle w:val="PAD"/>
        <w:numPr>
          <w:ilvl w:val="0"/>
          <w:numId w:val="0"/>
        </w:numPr>
        <w:tabs>
          <w:tab w:val="num" w:pos="720"/>
        </w:tabs>
        <w:spacing w:after="120"/>
        <w:ind w:right="-189"/>
        <w:rPr>
          <w:b/>
          <w:szCs w:val="24"/>
          <w:u w:val="single"/>
          <w:lang w:val="en-GB"/>
        </w:rPr>
      </w:pPr>
      <w:r w:rsidRPr="00F36AF1">
        <w:rPr>
          <w:b/>
          <w:szCs w:val="24"/>
          <w:u w:val="single"/>
          <w:lang w:val="en-GB"/>
        </w:rPr>
        <w:lastRenderedPageBreak/>
        <w:t>Sub-program B</w:t>
      </w:r>
      <w:r w:rsidRPr="00F36AF1">
        <w:rPr>
          <w:rStyle w:val="FootnoteReference"/>
          <w:b/>
          <w:szCs w:val="24"/>
          <w:u w:val="single"/>
          <w:lang w:val="en-GB"/>
        </w:rPr>
        <w:footnoteReference w:id="6"/>
      </w:r>
      <w:r w:rsidRPr="00F36AF1">
        <w:rPr>
          <w:b/>
          <w:szCs w:val="24"/>
          <w:u w:val="single"/>
          <w:lang w:val="en-GB"/>
        </w:rPr>
        <w:t xml:space="preserve"> </w:t>
      </w:r>
    </w:p>
    <w:p w:rsidR="00147B29" w:rsidRPr="00F36AF1" w:rsidRDefault="00147B29" w:rsidP="00545EF9">
      <w:pPr>
        <w:pStyle w:val="PAD"/>
        <w:numPr>
          <w:ilvl w:val="0"/>
          <w:numId w:val="0"/>
        </w:numPr>
        <w:spacing w:before="0" w:after="120"/>
        <w:ind w:right="-189"/>
        <w:rPr>
          <w:szCs w:val="24"/>
          <w:lang w:val="en-GB"/>
        </w:rPr>
      </w:pPr>
      <w:r w:rsidRPr="00F36AF1">
        <w:rPr>
          <w:szCs w:val="24"/>
          <w:lang w:val="en-GB"/>
        </w:rPr>
        <w:t xml:space="preserve">After the initial advance into the sub-program’s Designated Account (for Sub-program B) MoFED will submit to the Bank on a quarterly basis a Withdrawal Application and an IFR prepared for </w:t>
      </w:r>
      <w:r w:rsidRPr="00F36AF1">
        <w:rPr>
          <w:b/>
          <w:szCs w:val="24"/>
          <w:lang w:val="en-GB"/>
        </w:rPr>
        <w:t>actual expenditures</w:t>
      </w:r>
      <w:r w:rsidRPr="00F36AF1">
        <w:rPr>
          <w:szCs w:val="24"/>
          <w:lang w:val="en-GB"/>
        </w:rPr>
        <w:t xml:space="preserve"> that includes cash forecast required for the next six months. The initial advance will be the equivalent of six months budget/forecast.</w:t>
      </w:r>
    </w:p>
    <w:p w:rsidR="00147B29" w:rsidRPr="00F36AF1" w:rsidRDefault="00147B29" w:rsidP="00545EF9">
      <w:pPr>
        <w:pStyle w:val="PAD"/>
        <w:numPr>
          <w:ilvl w:val="0"/>
          <w:numId w:val="0"/>
        </w:numPr>
        <w:spacing w:before="0" w:after="120"/>
        <w:ind w:right="-189"/>
        <w:rPr>
          <w:szCs w:val="24"/>
          <w:lang w:val="en-GB"/>
        </w:rPr>
      </w:pPr>
      <w:r w:rsidRPr="00F36AF1">
        <w:rPr>
          <w:szCs w:val="24"/>
          <w:lang w:val="en-GB"/>
        </w:rPr>
        <w:t xml:space="preserve">The Bank in its own capacity and on behalf of other DPs for Bank-administered Multi-donor Trust Funds (MDTFs) will then deposit a share of financing to a Designated Pooled USD Account that GOE has designated for that purpose in the National Bank of Ethiopia. </w:t>
      </w:r>
    </w:p>
    <w:p w:rsidR="00147B29" w:rsidRPr="00F36AF1" w:rsidRDefault="00147B29" w:rsidP="00147B29">
      <w:pPr>
        <w:pStyle w:val="PAD"/>
        <w:numPr>
          <w:ilvl w:val="0"/>
          <w:numId w:val="0"/>
        </w:numPr>
        <w:tabs>
          <w:tab w:val="num" w:pos="720"/>
        </w:tabs>
        <w:spacing w:before="0" w:after="120"/>
        <w:ind w:right="-189"/>
        <w:rPr>
          <w:szCs w:val="24"/>
          <w:lang w:val="en-GB"/>
        </w:rPr>
      </w:pPr>
      <w:r w:rsidRPr="00F36AF1">
        <w:rPr>
          <w:szCs w:val="24"/>
          <w:lang w:val="en-GB"/>
        </w:rPr>
        <w:t>MoFED will then draw resources from this designated account to its pooled local currency bank account. MoFED will use the funds for activities under its control and disburse as appropriate to federal level implementers (like CSA, OFAG, etc) and BoFEDs. BoFED will then disburse to regional implementing entities (like Woredas, ORAGs, etc) for the project purposes.The following chart illustrates the funds flow system:</w:t>
      </w:r>
    </w:p>
    <w:p w:rsidR="00147B29" w:rsidRPr="000D6F96" w:rsidRDefault="00147B29" w:rsidP="00147B29">
      <w:pPr>
        <w:pStyle w:val="PAD"/>
        <w:numPr>
          <w:ilvl w:val="0"/>
          <w:numId w:val="0"/>
        </w:numPr>
        <w:tabs>
          <w:tab w:val="num" w:pos="720"/>
        </w:tabs>
        <w:spacing w:before="0" w:after="120"/>
        <w:ind w:right="-189"/>
        <w:rPr>
          <w:sz w:val="24"/>
          <w:szCs w:val="24"/>
          <w:lang w:val="en-GB"/>
        </w:rPr>
      </w:pPr>
      <w:r w:rsidRPr="000D6F96">
        <w:rPr>
          <w:sz w:val="24"/>
          <w:szCs w:val="24"/>
          <w:lang w:val="en-GB"/>
        </w:rPr>
        <w:t xml:space="preserve"> </w:t>
      </w:r>
      <w:r w:rsidR="00424EDB">
        <w:rPr>
          <w:noProof/>
          <w:sz w:val="20"/>
        </w:rPr>
        <mc:AlternateContent>
          <mc:Choice Requires="wpc">
            <w:drawing>
              <wp:anchor distT="0" distB="0" distL="114300" distR="114300" simplePos="0" relativeHeight="251741184" behindDoc="0" locked="0" layoutInCell="1" allowOverlap="1">
                <wp:simplePos x="0" y="0"/>
                <wp:positionH relativeFrom="character">
                  <wp:posOffset>302260</wp:posOffset>
                </wp:positionH>
                <wp:positionV relativeFrom="line">
                  <wp:posOffset>15875</wp:posOffset>
                </wp:positionV>
                <wp:extent cx="5491480" cy="4572000"/>
                <wp:effectExtent l="0" t="0" r="0" b="635"/>
                <wp:wrapNone/>
                <wp:docPr id="181" name="Canvas 6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5" name="Rectangle 693"/>
                        <wps:cNvSpPr>
                          <a:spLocks noChangeArrowheads="1"/>
                        </wps:cNvSpPr>
                        <wps:spPr bwMode="auto">
                          <a:xfrm>
                            <a:off x="457107" y="914500"/>
                            <a:ext cx="1143017" cy="342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IDA</w:t>
                              </w:r>
                            </w:p>
                          </w:txbxContent>
                        </wps:txbx>
                        <wps:bodyPr rot="0" vert="horz" wrap="square" lIns="91440" tIns="45720" rIns="91440" bIns="45720" anchor="t" anchorCtr="0" upright="1">
                          <a:noAutofit/>
                        </wps:bodyPr>
                      </wps:wsp>
                      <wps:wsp>
                        <wps:cNvPr id="776" name="Rectangle 694"/>
                        <wps:cNvSpPr>
                          <a:spLocks noChangeArrowheads="1"/>
                        </wps:cNvSpPr>
                        <wps:spPr bwMode="auto">
                          <a:xfrm>
                            <a:off x="685710" y="1714300"/>
                            <a:ext cx="2514537" cy="456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 xml:space="preserve">USD Sub-program B Designated Account </w:t>
                              </w:r>
                            </w:p>
                          </w:txbxContent>
                        </wps:txbx>
                        <wps:bodyPr rot="0" vert="horz" wrap="square" lIns="91440" tIns="45720" rIns="91440" bIns="45720" anchor="t" anchorCtr="0" upright="1">
                          <a:noAutofit/>
                        </wps:bodyPr>
                      </wps:wsp>
                      <wps:wsp>
                        <wps:cNvPr id="777" name="Line 695"/>
                        <wps:cNvCnPr/>
                        <wps:spPr bwMode="auto">
                          <a:xfrm>
                            <a:off x="1371520" y="1257400"/>
                            <a:ext cx="700"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Rectangle 696"/>
                        <wps:cNvSpPr>
                          <a:spLocks noChangeArrowheads="1"/>
                        </wps:cNvSpPr>
                        <wps:spPr bwMode="auto">
                          <a:xfrm>
                            <a:off x="685710" y="2400000"/>
                            <a:ext cx="3835756" cy="342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 xml:space="preserve">Local currency bank account at MoFED </w:t>
                              </w:r>
                            </w:p>
                            <w:p w:rsidR="00E65A12" w:rsidRDefault="00E65A12" w:rsidP="00147B29">
                              <w:pPr>
                                <w:jc w:val="center"/>
                              </w:pPr>
                            </w:p>
                          </w:txbxContent>
                        </wps:txbx>
                        <wps:bodyPr rot="0" vert="horz" wrap="square" lIns="91440" tIns="45720" rIns="91440" bIns="45720" anchor="t" anchorCtr="0" upright="1">
                          <a:noAutofit/>
                        </wps:bodyPr>
                      </wps:wsp>
                      <wps:wsp>
                        <wps:cNvPr id="779" name="Line 697"/>
                        <wps:cNvCnPr/>
                        <wps:spPr bwMode="auto">
                          <a:xfrm>
                            <a:off x="1714425" y="2171200"/>
                            <a:ext cx="7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Rectangle 698"/>
                        <wps:cNvSpPr>
                          <a:spLocks noChangeArrowheads="1"/>
                        </wps:cNvSpPr>
                        <wps:spPr bwMode="auto">
                          <a:xfrm>
                            <a:off x="571408" y="3085700"/>
                            <a:ext cx="1143017" cy="342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BoFED</w:t>
                              </w:r>
                            </w:p>
                          </w:txbxContent>
                        </wps:txbx>
                        <wps:bodyPr rot="0" vert="horz" wrap="square" lIns="91440" tIns="45720" rIns="91440" bIns="45720" anchor="t" anchorCtr="0" upright="1">
                          <a:noAutofit/>
                        </wps:bodyPr>
                      </wps:wsp>
                      <wps:wsp>
                        <wps:cNvPr id="781" name="Line 699"/>
                        <wps:cNvCnPr/>
                        <wps:spPr bwMode="auto">
                          <a:xfrm>
                            <a:off x="1028615" y="2742900"/>
                            <a:ext cx="800" cy="34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2" name="Rectangle 700"/>
                        <wps:cNvSpPr>
                          <a:spLocks noChangeArrowheads="1"/>
                        </wps:cNvSpPr>
                        <wps:spPr bwMode="auto">
                          <a:xfrm>
                            <a:off x="4000358" y="3085000"/>
                            <a:ext cx="1454621" cy="6376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Other federal level implementing entities</w:t>
                              </w:r>
                            </w:p>
                          </w:txbxContent>
                        </wps:txbx>
                        <wps:bodyPr rot="0" vert="horz" wrap="square" lIns="91440" tIns="45720" rIns="91440" bIns="45720" anchor="t" anchorCtr="0" upright="1">
                          <a:noAutofit/>
                        </wps:bodyPr>
                      </wps:wsp>
                      <wps:wsp>
                        <wps:cNvPr id="783" name="Line 701"/>
                        <wps:cNvCnPr/>
                        <wps:spPr bwMode="auto">
                          <a:xfrm flipV="1">
                            <a:off x="1371520" y="2742900"/>
                            <a:ext cx="700" cy="3428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84" name="Text Box 702"/>
                        <wps:cNvSpPr txBox="1">
                          <a:spLocks noChangeArrowheads="1"/>
                        </wps:cNvSpPr>
                        <wps:spPr bwMode="auto">
                          <a:xfrm>
                            <a:off x="2743040" y="3886200"/>
                            <a:ext cx="1485922" cy="571000"/>
                          </a:xfrm>
                          <a:prstGeom prst="rect">
                            <a:avLst/>
                          </a:prstGeom>
                          <a:solidFill>
                            <a:srgbClr val="FFFFFF"/>
                          </a:solidFill>
                          <a:ln w="9525">
                            <a:solidFill>
                              <a:srgbClr val="000000"/>
                            </a:solidFill>
                            <a:miter lim="800000"/>
                            <a:headEnd/>
                            <a:tailEnd/>
                          </a:ln>
                        </wps:spPr>
                        <wps:txbx>
                          <w:txbxContent>
                            <w:p w:rsidR="00E65A12" w:rsidRPr="00521C13" w:rsidRDefault="00E65A12" w:rsidP="00147B29">
                              <w:pPr>
                                <w:rPr>
                                  <w:sz w:val="20"/>
                                  <w:szCs w:val="20"/>
                                </w:rPr>
                              </w:pPr>
                              <w:r>
                                <w:rPr>
                                  <w:sz w:val="20"/>
                                  <w:szCs w:val="20"/>
                                </w:rPr>
                                <w:t>Fund flow</w:t>
                              </w:r>
                            </w:p>
                            <w:p w:rsidR="00E65A12" w:rsidRDefault="00E65A12" w:rsidP="00147B29">
                              <w:pPr>
                                <w:rPr>
                                  <w:sz w:val="20"/>
                                  <w:szCs w:val="20"/>
                                </w:rPr>
                              </w:pPr>
                            </w:p>
                            <w:p w:rsidR="00E65A12" w:rsidRPr="00521C13" w:rsidRDefault="00E65A12" w:rsidP="00147B29">
                              <w:pPr>
                                <w:rPr>
                                  <w:sz w:val="20"/>
                                  <w:szCs w:val="20"/>
                                </w:rPr>
                              </w:pPr>
                              <w:r w:rsidRPr="00521C13">
                                <w:rPr>
                                  <w:sz w:val="20"/>
                                  <w:szCs w:val="20"/>
                                </w:rPr>
                                <w:t>Report flow</w:t>
                              </w:r>
                            </w:p>
                          </w:txbxContent>
                        </wps:txbx>
                        <wps:bodyPr rot="0" vert="horz" wrap="square" lIns="91440" tIns="45720" rIns="91440" bIns="45720" anchor="t" anchorCtr="0" upright="1">
                          <a:noAutofit/>
                        </wps:bodyPr>
                      </wps:wsp>
                      <wps:wsp>
                        <wps:cNvPr id="785" name="Line 703"/>
                        <wps:cNvCnPr/>
                        <wps:spPr bwMode="auto">
                          <a:xfrm>
                            <a:off x="3657453" y="4000300"/>
                            <a:ext cx="342905" cy="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Line 704"/>
                        <wps:cNvCnPr/>
                        <wps:spPr bwMode="auto">
                          <a:xfrm>
                            <a:off x="3657453" y="4343100"/>
                            <a:ext cx="342905" cy="15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87" name="Rectangle 705"/>
                        <wps:cNvSpPr>
                          <a:spLocks noChangeArrowheads="1"/>
                        </wps:cNvSpPr>
                        <wps:spPr bwMode="auto">
                          <a:xfrm>
                            <a:off x="4343163" y="914500"/>
                            <a:ext cx="91441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Rectangle 706"/>
                        <wps:cNvSpPr>
                          <a:spLocks noChangeArrowheads="1"/>
                        </wps:cNvSpPr>
                        <wps:spPr bwMode="auto">
                          <a:xfrm>
                            <a:off x="2057330" y="914500"/>
                            <a:ext cx="2039030" cy="456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MDTF for Sub-program B (excluding B1b)</w:t>
                              </w:r>
                            </w:p>
                          </w:txbxContent>
                        </wps:txbx>
                        <wps:bodyPr rot="0" vert="horz" wrap="square" lIns="91440" tIns="45720" rIns="91440" bIns="45720" anchor="t" anchorCtr="0" upright="1">
                          <a:noAutofit/>
                        </wps:bodyPr>
                      </wps:wsp>
                      <wps:wsp>
                        <wps:cNvPr id="789" name="Rectangle 707"/>
                        <wps:cNvSpPr>
                          <a:spLocks noChangeArrowheads="1"/>
                        </wps:cNvSpPr>
                        <wps:spPr bwMode="auto">
                          <a:xfrm>
                            <a:off x="1943028" y="228800"/>
                            <a:ext cx="1142917" cy="3414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DPs</w:t>
                              </w:r>
                            </w:p>
                          </w:txbxContent>
                        </wps:txbx>
                        <wps:bodyPr rot="0" vert="horz" wrap="square" lIns="91440" tIns="45720" rIns="91440" bIns="45720" anchor="t" anchorCtr="0" upright="1">
                          <a:noAutofit/>
                        </wps:bodyPr>
                      </wps:wsp>
                      <wps:wsp>
                        <wps:cNvPr id="790" name="Line 708"/>
                        <wps:cNvCnPr/>
                        <wps:spPr bwMode="auto">
                          <a:xfrm>
                            <a:off x="2285833" y="1371400"/>
                            <a:ext cx="800" cy="34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709"/>
                        <wps:cNvCnPr/>
                        <wps:spPr bwMode="auto">
                          <a:xfrm flipV="1">
                            <a:off x="1600123" y="571600"/>
                            <a:ext cx="686510" cy="4569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92" name="Line 710"/>
                        <wps:cNvCnPr/>
                        <wps:spPr bwMode="auto">
                          <a:xfrm flipV="1">
                            <a:off x="1257218" y="1257400"/>
                            <a:ext cx="800" cy="11426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93" name="Rectangle 711"/>
                        <wps:cNvSpPr>
                          <a:spLocks noChangeArrowheads="1"/>
                        </wps:cNvSpPr>
                        <wps:spPr bwMode="auto">
                          <a:xfrm>
                            <a:off x="1828727" y="3085700"/>
                            <a:ext cx="867113" cy="342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OFAG</w:t>
                              </w:r>
                            </w:p>
                          </w:txbxContent>
                        </wps:txbx>
                        <wps:bodyPr rot="0" vert="horz" wrap="square" lIns="91440" tIns="45720" rIns="91440" bIns="45720" anchor="t" anchorCtr="0" upright="1">
                          <a:noAutofit/>
                        </wps:bodyPr>
                      </wps:wsp>
                      <wps:wsp>
                        <wps:cNvPr id="794" name="Line 712"/>
                        <wps:cNvCnPr/>
                        <wps:spPr bwMode="auto">
                          <a:xfrm flipV="1">
                            <a:off x="2462636" y="2742900"/>
                            <a:ext cx="800" cy="3421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95" name="Line 713"/>
                        <wps:cNvCnPr/>
                        <wps:spPr bwMode="auto">
                          <a:xfrm flipV="1">
                            <a:off x="4413364" y="2742900"/>
                            <a:ext cx="700" cy="3428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96" name="Line 714"/>
                        <wps:cNvCnPr/>
                        <wps:spPr bwMode="auto">
                          <a:xfrm>
                            <a:off x="2285833" y="2742900"/>
                            <a:ext cx="8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Line 715"/>
                        <wps:cNvCnPr/>
                        <wps:spPr bwMode="auto">
                          <a:xfrm>
                            <a:off x="4228962" y="2742900"/>
                            <a:ext cx="700" cy="3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 name="Line 716"/>
                        <wps:cNvCnPr/>
                        <wps:spPr bwMode="auto">
                          <a:xfrm>
                            <a:off x="2628738" y="571600"/>
                            <a:ext cx="80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Rectangle 717"/>
                        <wps:cNvSpPr>
                          <a:spLocks noChangeArrowheads="1"/>
                        </wps:cNvSpPr>
                        <wps:spPr bwMode="auto">
                          <a:xfrm>
                            <a:off x="1447721" y="3772200"/>
                            <a:ext cx="1142917" cy="3414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ORAG</w:t>
                              </w:r>
                            </w:p>
                          </w:txbxContent>
                        </wps:txbx>
                        <wps:bodyPr rot="0" vert="horz" wrap="square" lIns="91440" tIns="45720" rIns="91440" bIns="45720" anchor="t" anchorCtr="0" upright="1">
                          <a:noAutofit/>
                        </wps:bodyPr>
                      </wps:wsp>
                      <wps:wsp>
                        <wps:cNvPr id="192" name="Line 718"/>
                        <wps:cNvCnPr/>
                        <wps:spPr bwMode="auto">
                          <a:xfrm>
                            <a:off x="761911" y="3429300"/>
                            <a:ext cx="800" cy="34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719"/>
                        <wps:cNvCnPr/>
                        <wps:spPr bwMode="auto">
                          <a:xfrm flipV="1">
                            <a:off x="1676324" y="3429300"/>
                            <a:ext cx="700" cy="3414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94" name="Rectangle 720"/>
                        <wps:cNvSpPr>
                          <a:spLocks noChangeArrowheads="1"/>
                        </wps:cNvSpPr>
                        <wps:spPr bwMode="auto">
                          <a:xfrm>
                            <a:off x="228503" y="3772200"/>
                            <a:ext cx="1143017" cy="3399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WOFED</w:t>
                              </w:r>
                            </w:p>
                          </w:txbxContent>
                        </wps:txbx>
                        <wps:bodyPr rot="0" vert="horz" wrap="square" lIns="91440" tIns="45720" rIns="91440" bIns="45720" anchor="t" anchorCtr="0" upright="1">
                          <a:noAutofit/>
                        </wps:bodyPr>
                      </wps:wsp>
                      <wps:wsp>
                        <wps:cNvPr id="195" name="Line 721"/>
                        <wps:cNvCnPr/>
                        <wps:spPr bwMode="auto">
                          <a:xfrm flipV="1">
                            <a:off x="990514" y="3429300"/>
                            <a:ext cx="800" cy="3407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96" name="Line 722"/>
                        <wps:cNvCnPr/>
                        <wps:spPr bwMode="auto">
                          <a:xfrm>
                            <a:off x="1523922" y="3429300"/>
                            <a:ext cx="700" cy="34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800"/>
                        <wps:cNvSpPr>
                          <a:spLocks noChangeArrowheads="1"/>
                        </wps:cNvSpPr>
                        <wps:spPr bwMode="auto">
                          <a:xfrm>
                            <a:off x="2778140" y="3085000"/>
                            <a:ext cx="1142917" cy="3421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Parliament</w:t>
                              </w:r>
                            </w:p>
                          </w:txbxContent>
                        </wps:txbx>
                        <wps:bodyPr rot="0" vert="horz" wrap="square" lIns="91440" tIns="45720" rIns="91440" bIns="45720" anchor="t" anchorCtr="0" upright="1">
                          <a:noAutofit/>
                        </wps:bodyPr>
                      </wps:wsp>
                      <wps:wsp>
                        <wps:cNvPr id="198" name="Line 801"/>
                        <wps:cNvCnPr/>
                        <wps:spPr bwMode="auto">
                          <a:xfrm flipV="1">
                            <a:off x="3441050" y="2744300"/>
                            <a:ext cx="700" cy="3422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99" name="Line 802"/>
                        <wps:cNvCnPr/>
                        <wps:spPr bwMode="auto">
                          <a:xfrm>
                            <a:off x="3229947" y="2744300"/>
                            <a:ext cx="800" cy="34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91" o:spid="_x0000_s1281" editas="canvas" style="position:absolute;margin-left:23.8pt;margin-top:1.25pt;width:432.4pt;height:5in;z-index:251741184;mso-position-horizontal-relative:char;mso-position-vertical-relative:line" coordsize="5491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">
                <v:shape id="_x0000_s1282" type="#_x0000_t75" style="position:absolute;width:54914;height:45720;visibility:visible;mso-wrap-style:square">
                  <v:fill o:detectmouseclick="t"/>
                  <v:path o:connecttype="none"/>
                </v:shape>
                <v:rect id="Rectangle 693" o:spid="_x0000_s1283" style="position:absolute;left:4571;top:914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tj8QA&#10;AADcAAAADwAAAGRycy9kb3ducmV2LnhtbESPT4vCMBTE7wt+h/AEb2uq4p/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bY/EAAAA3AAAAA8AAAAAAAAAAAAAAAAAmAIAAGRycy9k&#10;b3ducmV2LnhtbFBLBQYAAAAABAAEAPUAAACJAwAAAAA=&#10;">
                  <v:textbox>
                    <w:txbxContent>
                      <w:p w:rsidR="00E65A12" w:rsidRDefault="00E65A12" w:rsidP="00147B29">
                        <w:pPr>
                          <w:jc w:val="center"/>
                        </w:pPr>
                        <w:r>
                          <w:t>IDA</w:t>
                        </w:r>
                      </w:p>
                    </w:txbxContent>
                  </v:textbox>
                </v:rect>
                <v:rect id="Rectangle 694" o:spid="_x0000_s1284" style="position:absolute;left:6857;top:17143;width:2514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textbox>
                    <w:txbxContent>
                      <w:p w:rsidR="00E65A12" w:rsidRDefault="00E65A12" w:rsidP="00147B29">
                        <w:pPr>
                          <w:jc w:val="center"/>
                        </w:pPr>
                        <w:r>
                          <w:t xml:space="preserve">USD Sub-program B Designated Account </w:t>
                        </w:r>
                      </w:p>
                    </w:txbxContent>
                  </v:textbox>
                </v:rect>
                <v:line id="Line 695" o:spid="_x0000_s1285" style="position:absolute;visibility:visible;mso-wrap-style:square" from="13715,12574" to="13722,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rect id="Rectangle 696" o:spid="_x0000_s1286" style="position:absolute;left:6857;top:24000;width:383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CEcIA&#10;AADcAAAADwAAAGRycy9kb3ducmV2LnhtbERPPW/CMBDdK/EfrEPqVhyoBG2IgxAoFR0hLN2u8ZGk&#10;jc+R7UDaX18PlRif3ne2GU0nruR8a1nBfJaAIK6sbrlWcC6LpxcQPiBr7CyTgh/ysMknDxmm2t74&#10;SNdTqEUMYZ+igiaEPpXSVw0Z9DPbE0fuYp3BEKGrpXZ4i+Gmk4skWUqDLceGBnvaNVR9nwaj4LNd&#10;nPH3WL4l5rV4Du9j+TV87JV6nI7bNYhAY7iL/90HrWC1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IRwgAAANwAAAAPAAAAAAAAAAAAAAAAAJgCAABkcnMvZG93&#10;bnJldi54bWxQSwUGAAAAAAQABAD1AAAAhwMAAAAA&#10;">
                  <v:textbox>
                    <w:txbxContent>
                      <w:p w:rsidR="00E65A12" w:rsidRDefault="00E65A12" w:rsidP="00147B29">
                        <w:pPr>
                          <w:jc w:val="center"/>
                        </w:pPr>
                        <w:r>
                          <w:t xml:space="preserve">Local currency bank account at MoFED </w:t>
                        </w:r>
                      </w:p>
                      <w:p w:rsidR="00E65A12" w:rsidRDefault="00E65A12" w:rsidP="00147B29">
                        <w:pPr>
                          <w:jc w:val="center"/>
                        </w:pPr>
                      </w:p>
                    </w:txbxContent>
                  </v:textbox>
                </v:rect>
                <v:line id="Line 697" o:spid="_x0000_s1287" style="position:absolute;visibility:visible;mso-wrap-style:square" from="17144,21712" to="17151,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IUsQAAADcAAAADwAAAGRycy9kb3ducmV2LnhtbESPzWrDMBCE74G+g9hCb4mcHurYiRJK&#10;TaGHJpAfet5aG8vUWhlLddS3rwKBHIeZb4ZZbaLtxEiDbx0rmM8yEMS10y03Ck7H9+kChA/IGjvH&#10;pOCPPGzWD5MVltpdeE/jITQilbAvUYEJoS+l9LUhi37meuLknd1gMSQ5NFIPeEnltpPPWfYiLbac&#10;Fgz29Gao/jn8WgW5qfYyl9XncVeN7byI2/j1XSj19BhflyACxXAP3+gPnbi8gO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shSxAAAANwAAAAPAAAAAAAAAAAA&#10;AAAAAKECAABkcnMvZG93bnJldi54bWxQSwUGAAAAAAQABAD5AAAAkgMAAAAA&#10;">
                  <v:stroke endarrow="block"/>
                </v:line>
                <v:rect id="Rectangle 698" o:spid="_x0000_s1288" style="position:absolute;left:5714;top:30857;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textbox>
                    <w:txbxContent>
                      <w:p w:rsidR="00E65A12" w:rsidRDefault="00E65A12" w:rsidP="00147B29">
                        <w:pPr>
                          <w:jc w:val="center"/>
                        </w:pPr>
                        <w:r>
                          <w:t>BoFED</w:t>
                        </w:r>
                      </w:p>
                    </w:txbxContent>
                  </v:textbox>
                </v:rect>
                <v:line id="Line 699" o:spid="_x0000_s1289" style="position:absolute;visibility:visible;mso-wrap-style:square" from="10286,27429" to="10294,3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0c8QAAADcAAAADwAAAGRycy9kb3ducmV2LnhtbESPT2sCMRTE7wW/Q3hCbzW7PVRdjSIu&#10;hR7agn/w/Nw8N4ubl2WTrum3bwqCx2HmN8Ms19G2YqDeN44V5JMMBHHldMO1guPh/WUGwgdkja1j&#10;UvBLHtar0dMSC+1uvKNhH2qRStgXqMCE0BVS+sqQRT9xHXHyLq63GJLsa6l7vKVy28rXLHuTFhtO&#10;CwY72hqqrvsfq2Bqyp2cyvLz8F0OTT6PX/F0niv1PI6bBYhAMTzCd/pDJ26Ww/+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RzxAAAANwAAAAPAAAAAAAAAAAA&#10;AAAAAKECAABkcnMvZG93bnJldi54bWxQSwUGAAAAAAQABAD5AAAAkgMAAAAA&#10;">
                  <v:stroke endarrow="block"/>
                </v:line>
                <v:rect id="Rectangle 700" o:spid="_x0000_s1290" style="position:absolute;left:40003;top:30850;width:14546;height: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textbox>
                    <w:txbxContent>
                      <w:p w:rsidR="00E65A12" w:rsidRDefault="00E65A12" w:rsidP="00147B29">
                        <w:pPr>
                          <w:jc w:val="center"/>
                        </w:pPr>
                        <w:r>
                          <w:t>Other federal level implementing entities</w:t>
                        </w:r>
                      </w:p>
                    </w:txbxContent>
                  </v:textbox>
                </v:rect>
                <v:line id="Line 701" o:spid="_x0000_s1291" style="position:absolute;flip:y;visibility:visible;mso-wrap-style:square" from="13715,27429" to="13722,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22+8YAAADcAAAADwAAAGRycy9kb3ducmV2LnhtbESPQWvCQBSE74L/YXlCb2ZjtSrRVWyh&#10;YG9qaunxmX0m0ezbNLuN6b/vFoQeh5n5hlmuO1OJlhpXWlYwimIQxJnVJecK3tPX4RyE88gaK8uk&#10;4IccrFf93hITbW+8p/bgcxEg7BJUUHhfJ1K6rCCDLrI1cfDOtjHog2xyqRu8Bbip5GMcT6XBksNC&#10;gTW9FJRdD99GwSndHfXksxp/2Of06e3ylY9ku1PqYdBtFiA8df4/fG9vtYLZfAx/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tvvGAAAA3AAAAA8AAAAAAAAA&#10;AAAAAAAAoQIAAGRycy9kb3ducmV2LnhtbFBLBQYAAAAABAAEAPkAAACUAwAAAAA=&#10;">
                  <v:stroke dashstyle="dashDot" endarrow="block"/>
                </v:line>
                <v:shape id="Text Box 702" o:spid="_x0000_s1292" type="#_x0000_t202" style="position:absolute;left:27430;top:38862;width:14859;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7h8UA&#10;AADcAAAADwAAAGRycy9kb3ducmV2LnhtbESPQWvCQBSE70L/w/IKXkQ3bUXT1FWkoNibTUWvj+wz&#10;Cc2+jbtrTP99t1DwOMzMN8xi1ZtGdOR8bVnB0yQBQVxYXXOp4PC1GacgfEDW2FgmBT/kYbV8GCww&#10;0/bGn9TloRQRwj5DBVUIbSalLyoy6Ce2JY7e2TqDIUpXSu3wFuGmkc9JMpMGa44LFbb0XlHxnV+N&#10;gnS6607+42V/LGbn5jWM5t324pQaPvbrNxCB+nAP/7d3WsE8nc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uHxQAAANwAAAAPAAAAAAAAAAAAAAAAAJgCAABkcnMv&#10;ZG93bnJldi54bWxQSwUGAAAAAAQABAD1AAAAigMAAAAA&#10;">
                  <v:textbox>
                    <w:txbxContent>
                      <w:p w:rsidR="00E65A12" w:rsidRPr="00521C13" w:rsidRDefault="00E65A12" w:rsidP="00147B29">
                        <w:pPr>
                          <w:rPr>
                            <w:sz w:val="20"/>
                            <w:szCs w:val="20"/>
                          </w:rPr>
                        </w:pPr>
                        <w:r>
                          <w:rPr>
                            <w:sz w:val="20"/>
                            <w:szCs w:val="20"/>
                          </w:rPr>
                          <w:t>Fund flow</w:t>
                        </w:r>
                      </w:p>
                      <w:p w:rsidR="00E65A12" w:rsidRDefault="00E65A12" w:rsidP="00147B29">
                        <w:pPr>
                          <w:rPr>
                            <w:sz w:val="20"/>
                            <w:szCs w:val="20"/>
                          </w:rPr>
                        </w:pPr>
                      </w:p>
                      <w:p w:rsidR="00E65A12" w:rsidRPr="00521C13" w:rsidRDefault="00E65A12" w:rsidP="00147B29">
                        <w:pPr>
                          <w:rPr>
                            <w:sz w:val="20"/>
                            <w:szCs w:val="20"/>
                          </w:rPr>
                        </w:pPr>
                        <w:r w:rsidRPr="00521C13">
                          <w:rPr>
                            <w:sz w:val="20"/>
                            <w:szCs w:val="20"/>
                          </w:rPr>
                          <w:t>Report flow</w:t>
                        </w:r>
                      </w:p>
                    </w:txbxContent>
                  </v:textbox>
                </v:shape>
                <v:line id="Line 703" o:spid="_x0000_s1293" style="position:absolute;visibility:visible;mso-wrap-style:square" from="36574,40003" to="40003,4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6ycMQAAADcAAAADwAAAGRycy9kb3ducmV2LnhtbESPT2sCMRTE70K/Q3iF3jRro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rJwxAAAANwAAAAPAAAAAAAAAAAA&#10;AAAAAKECAABkcnMvZG93bnJldi54bWxQSwUGAAAAAAQABAD5AAAAkgMAAAAA&#10;">
                  <v:stroke endarrow="block"/>
                </v:line>
                <v:line id="Line 704" o:spid="_x0000_s1294" style="position:absolute;visibility:visible;mso-wrap-style:square" from="36574,43431" to="40003,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AAcYAAADcAAAADwAAAGRycy9kb3ducmV2LnhtbESPT2sCMRTE70K/Q3gFL6LZWtjKapSy&#10;KPTQS/13fm6em62bl22S6rafvikUehxm5jfMYtXbVlzJh8axgodJBoK4crrhWsF+txnPQISIrLF1&#10;TAq+KMBqeTdYYKHdjd/ouo21SBAOBSowMXaFlKEyZDFMXEecvLPzFmOSvpba4y3BbSunWZZLiw2n&#10;BYMdlYaqy/bTKpiWpWlfjxc9Onw/rk97+bF+97lSw/v+eQ4iUh//w3/tF63gaZb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hwAHGAAAA3AAAAA8AAAAAAAAA&#10;AAAAAAAAoQIAAGRycy9kb3ducmV2LnhtbFBLBQYAAAAABAAEAPkAAACUAwAAAAA=&#10;">
                  <v:stroke dashstyle="dashDot" endarrow="block"/>
                </v:line>
                <v:rect id="Rectangle 705" o:spid="_x0000_s1295" style="position:absolute;left:43431;top:914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CxMUA&#10;AADcAAAADwAAAGRycy9kb3ducmV2LnhtbESPQWvCQBSE7wX/w/IEL8Vs9FAlzSpFEIMUpLF6fmRf&#10;k9Ds25hdk/jvu4VCj8PMfMOk29E0oqfO1ZYVLKIYBHFhdc2lgs/zfr4G4TyyxsYyKXiQg+1m8pRi&#10;ou3AH9TnvhQBwi5BBZX3bSKlKyoy6CLbEgfvy3YGfZBdKXWHQ4CbRi7j+EUarDksVNjSrqLiO78b&#10;BUNx6q/n94M8PV8zy7fstssvR6Vm0/HtFYSn0f+H/9qZVrBar+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8LExQAAANwAAAAPAAAAAAAAAAAAAAAAAJgCAABkcnMv&#10;ZG93bnJldi54bWxQSwUGAAAAAAQABAD1AAAAigMAAAAA&#10;" filled="f" stroked="f"/>
                <v:rect id="Rectangle 706" o:spid="_x0000_s1296" style="position:absolute;left:20573;top:9145;width:203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textbox>
                    <w:txbxContent>
                      <w:p w:rsidR="00E65A12" w:rsidRDefault="00E65A12" w:rsidP="00147B29">
                        <w:pPr>
                          <w:jc w:val="center"/>
                        </w:pPr>
                        <w:r>
                          <w:t>MDTF for Sub-program B (excluding B1b)</w:t>
                        </w:r>
                      </w:p>
                    </w:txbxContent>
                  </v:textbox>
                </v:rect>
                <v:rect id="Rectangle 707" o:spid="_x0000_s1297" style="position:absolute;left:19430;top:2288;width:11429;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XrcQA&#10;AADcAAAADwAAAGRycy9kb3ducmV2LnhtbESPQYvCMBSE7wv7H8Jb8LamKqxajSKKokdtL3t7Ns+2&#10;2ryUJmrdX28EYY/DzHzDTOetqcSNGldaVtDrRiCIM6tLzhWkyfp7BMJ5ZI2VZVLwIAfz2efHFGNt&#10;77yn28HnIkDYxaig8L6OpXRZQQZd19bEwTvZxqAPssmlbvAe4KaS/Sj6kQZLDgsF1rQsKLscrkbB&#10;seyn+LdPNpEZrwd+1ybn6+9Kqc5Xu5iA8NT6//C7vdUKhq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F63EAAAA3AAAAA8AAAAAAAAAAAAAAAAAmAIAAGRycy9k&#10;b3ducmV2LnhtbFBLBQYAAAAABAAEAPUAAACJAwAAAAA=&#10;">
                  <v:textbox>
                    <w:txbxContent>
                      <w:p w:rsidR="00E65A12" w:rsidRDefault="00E65A12" w:rsidP="00147B29">
                        <w:pPr>
                          <w:jc w:val="center"/>
                        </w:pPr>
                        <w:r>
                          <w:t>DPs</w:t>
                        </w:r>
                      </w:p>
                    </w:txbxContent>
                  </v:textbox>
                </v:rect>
                <v:line id="Line 708" o:spid="_x0000_s1298" style="position:absolute;visibility:visible;mso-wrap-style:square" from="22858,13714" to="22866,1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CHNcEAAADcAAAADwAAAGRycy9kb3ducmV2LnhtbERPTUvDQBC9C/0Pywje7KYerIndFmkQ&#10;PGihrXges9NsaHY2ZNd0/ffOoeDx8b5Xm+x7NdEYu8AGFvMCFHETbMetgc/j6/0TqJiQLfaBycAv&#10;RdisZzcrrGy48J6mQ2qVhHCs0IBLaai0jo0jj3EeBmLhTmH0mASOrbYjXiTc9/qhKB61x46lweFA&#10;W0fN+fDjDSxdvddLXb8fd/XULcr8kb++S2PubvPL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Ic1wQAAANwAAAAPAAAAAAAAAAAAAAAA&#10;AKECAABkcnMvZG93bnJldi54bWxQSwUGAAAAAAQABAD5AAAAjwMAAAAA&#10;">
                  <v:stroke endarrow="block"/>
                </v:line>
                <v:line id="Line 709" o:spid="_x0000_s1299" style="position:absolute;flip:y;visibility:visible;mso-wrap-style:square" from="16001,5716" to="2286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bysYAAADcAAAADwAAAGRycy9kb3ducmV2LnhtbESPT0/CQBTE7yR+h80j4QbbCv6rbBsw&#10;MdEbUDAen91HW+2+rd2l1G/Pmph4nMzMbzLLbDCN6KlztWUF8SwCQVxYXXOpYJ8/T+9BOI+ssbFM&#10;Cn7IQZZejZaYaHvmLfU7X4oAYZeggsr7NpHSFRUZdDPbEgfvaDuDPsiulLrDc4CbRl5H0a00WHNY&#10;qLClp4qKr93JKPjINwe9eG/mb3ad37x+fpex7DdKTcbD6hGEp8H/h//aL1rB3UMMv2fCEZD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aG8rGAAAA3AAAAA8AAAAAAAAA&#10;AAAAAAAAoQIAAGRycy9kb3ducmV2LnhtbFBLBQYAAAAABAAEAPkAAACUAwAAAAA=&#10;">
                  <v:stroke dashstyle="dashDot" endarrow="block"/>
                </v:line>
                <v:line id="Line 710" o:spid="_x0000_s1300" style="position:absolute;flip:y;visibility:visible;mso-wrap-style:square" from="12572,12574" to="12580,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FvcYAAADcAAAADwAAAGRycy9kb3ducmV2LnhtbESPQWvCQBSE70L/w/IKvelGq7VGV9FC&#10;od6sseLxmX0mabNvY3aN8d+7hUKPw8x8w8wWrSlFQ7UrLCvo9yIQxKnVBWcKdsl79xWE88gaS8uk&#10;4EYOFvOHzgxjba/8Sc3WZyJA2MWoIPe+iqV0aU4GXc9WxME72dqgD7LOpK7xGuCmlIMoepEGCw4L&#10;OVb0llP6s70YBcdk86WHh/J5b1fJaP19zvqy2Sj19NgupyA8tf4//Nf+0ArGkwH8ng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Ihb3GAAAA3AAAAA8AAAAAAAAA&#10;AAAAAAAAoQIAAGRycy9kb3ducmV2LnhtbFBLBQYAAAAABAAEAPkAAACUAwAAAAA=&#10;">
                  <v:stroke dashstyle="dashDot" endarrow="block"/>
                </v:line>
                <v:rect id="Rectangle 711" o:spid="_x0000_s1301" style="position:absolute;left:18287;top:30857;width:86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2msUA&#10;AADcAAAADwAAAGRycy9kb3ducmV2LnhtbESPQWvCQBSE74X+h+UVems2KrRNdBWxpLRHTS69PbPP&#10;JJp9G7JrTP31bqHgcZiZb5jFajStGKh3jWUFkygGQVxa3XCloMizl3cQziNrbC2Tgl9ysFo+Piww&#10;1fbCWxp2vhIBwi5FBbX3XSqlK2sy6CLbEQfvYHuDPsi+krrHS4CbVk7j+FUabDgs1NjRpqbytDsb&#10;BftmWuB1m3/GJslm/nvMj+efD6Wen8b1HISn0d/D/+0vreAt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LaaxQAAANwAAAAPAAAAAAAAAAAAAAAAAJgCAABkcnMv&#10;ZG93bnJldi54bWxQSwUGAAAAAAQABAD1AAAAigMAAAAA&#10;">
                  <v:textbox>
                    <w:txbxContent>
                      <w:p w:rsidR="00E65A12" w:rsidRDefault="00E65A12" w:rsidP="00147B29">
                        <w:pPr>
                          <w:jc w:val="center"/>
                        </w:pPr>
                        <w:r>
                          <w:t>OFAG</w:t>
                        </w:r>
                      </w:p>
                    </w:txbxContent>
                  </v:textbox>
                </v:rect>
                <v:line id="Line 712" o:spid="_x0000_s1302" style="position:absolute;flip:y;visibility:visible;mso-wrap-style:square" from="24626,27429" to="24634,3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4UsYAAADcAAAADwAAAGRycy9kb3ducmV2LnhtbESPQWvCQBSE7wX/w/KE3urGVqtGV2kL&#10;hXqzRsXjM/tMotm3aXYb03/vFgSPw8x8w8wWrSlFQ7UrLCvo9yIQxKnVBWcKNsnn0xiE88gaS8uk&#10;4I8cLOadhxnG2l74m5q1z0SAsItRQe59FUvp0pwMup6tiIN3tLVBH2SdSV3jJcBNKZ+j6FUaLDgs&#10;5FjRR07pef1rFByS1VYP9uXLzr4nw+XpJ+vLZqXUY7d9m4Lw1Pp7+Nb+0gpGkwH8nw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tuFLGAAAA3AAAAA8AAAAAAAAA&#10;AAAAAAAAoQIAAGRycy9kb3ducmV2LnhtbFBLBQYAAAAABAAEAPkAAACUAwAAAAA=&#10;">
                  <v:stroke dashstyle="dashDot" endarrow="block"/>
                </v:line>
                <v:line id="Line 713" o:spid="_x0000_s1303" style="position:absolute;flip:y;visibility:visible;mso-wrap-style:square" from="44133,27429" to="44140,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dycYAAADcAAAADwAAAGRycy9kb3ducmV2LnhtbESPQWvCQBSE70L/w/IKvenGVmuNrtIK&#10;QnuzxorHZ/aZpM2+jdk1pv/eFQSPw8x8w0znrSlFQ7UrLCvo9yIQxKnVBWcKNsmy+wbCeWSNpWVS&#10;8E8O5rOHzhRjbc/8Tc3aZyJA2MWoIPe+iqV0aU4GXc9WxME72NqgD7LOpK7xHOCmlM9R9CoNFhwW&#10;cqxokVP6tz4ZBftk9aMHu/Jlaz+S4dfvMevLZqXU02P7PgHhqfX38K39qRWMxkO4ng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hHcnGAAAA3AAAAA8AAAAAAAAA&#10;AAAAAAAAoQIAAGRycy9kb3ducmV2LnhtbFBLBQYAAAAABAAEAPkAAACUAwAAAAA=&#10;">
                  <v:stroke dashstyle="dashDot" endarrow="block"/>
                </v:line>
                <v:line id="Line 714" o:spid="_x0000_s1304" style="position:absolute;visibility:visible;mso-wrap-style:square" from="22858,27429" to="22866,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W62sQAAADcAAAADwAAAGRycy9kb3ducmV2LnhtbESPQWvCQBSE74L/YXlCb7qxBzWpq4ih&#10;0EMrGEvPr9nXbGj2bchu4/bfdwuCx2Hmm2G2+2g7MdLgW8cKlosMBHHtdMuNgvfL83wDwgdkjZ1j&#10;UvBLHva76WSLhXZXPtNYhUakEvYFKjAh9IWUvjZk0S9cT5y8LzdYDEkOjdQDXlO57eRjlq2kxZbT&#10;gsGejobq7+rHKlib8izXsny9nMqxXebxLX585ko9zOLhCUSgGO7hG/2iE5ev4P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JbraxAAAANwAAAAPAAAAAAAAAAAA&#10;AAAAAKECAABkcnMvZG93bnJldi54bWxQSwUGAAAAAAQABAD5AAAAkgMAAAAA&#10;">
                  <v:stroke endarrow="block"/>
                </v:line>
                <v:line id="Line 715" o:spid="_x0000_s1305" style="position:absolute;visibility:visible;mso-wrap-style:square" from="42289,27429" to="42296,3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fQcQAAADcAAAADwAAAGRycy9kb3ducmV2LnhtbESPzWrDMBCE74G+g9hCb4mcHurYiRJK&#10;TaGHJpAfet5aG8vUWhlLddS3rwKBHIeZb4ZZbaLtxEiDbx0rmM8yEMS10y03Ck7H9+kChA/IGjvH&#10;pOCPPGzWD5MVltpdeE/jITQilbAvUYEJoS+l9LUhi37meuLknd1gMSQ5NFIPeEnltpPPWfYiLbac&#10;Fgz29Gao/jn8WgW5qfYyl9XncVeN7byI2/j1XSj19BhflyACxXAP3+gPnbgih+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R9BxAAAANwAAAAPAAAAAAAAAAAA&#10;AAAAAKECAABkcnMvZG93bnJldi54bWxQSwUGAAAAAAQABAD5AAAAkgMAAAAA&#10;">
                  <v:stroke endarrow="block"/>
                </v:line>
                <v:line id="Line 716" o:spid="_x0000_s1306" style="position:absolute;visibility:visible;mso-wrap-style:square" from="26287,5716" to="26295,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LM8EAAADcAAAADwAAAGRycy9kb3ducmV2LnhtbERPTUvDQBC9C/0Pywje7KYerIndFmkQ&#10;PGihrXges9NsaHY2ZNd0/ffOoeDx8b5Xm+x7NdEYu8AGFvMCFHETbMetgc/j6/0TqJiQLfaBycAv&#10;RdisZzcrrGy48J6mQ2qVhHCs0IBLaai0jo0jj3EeBmLhTmH0mASOrbYjXiTc9/qhKB61x46lweFA&#10;W0fN+fDjDSxdvddLXb8fd/XULcr8kb++S2PubvPLM6hEOf2Lr+43K75S1so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9oszwQAAANwAAAAPAAAAAAAAAAAAAAAA&#10;AKECAABkcnMvZG93bnJldi54bWxQSwUGAAAAAAQABAD5AAAAjwMAAAAA&#10;">
                  <v:stroke endarrow="block"/>
                </v:line>
                <v:rect id="Rectangle 717" o:spid="_x0000_s1307" style="position:absolute;left:14477;top:37722;width:11429;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BcMQA&#10;AADcAAAADwAAAGRycy9kb3ducmV2LnhtbESPQYvCMBSE74L/ITzBm6YqrLZrFNlFWY9aL3t727xt&#10;q81LaaJWf70RBI/DzHzDzJetqcSFGldaVjAaRiCIM6tLzhUc0vVgBsJ5ZI2VZVJwIwfLRbczx0Tb&#10;K+/osve5CBB2CSoovK8TKV1WkEE3tDVx8P5tY9AH2eRSN3gNcFPJcRR9SIMlh4UCa/oqKDvtz0bB&#10;Xzk+4H2XbiITryd+26bH8++3Uv1eu/oE4an17/Cr/aMVTO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gXDEAAAA3AAAAA8AAAAAAAAAAAAAAAAAmAIAAGRycy9k&#10;b3ducmV2LnhtbFBLBQYAAAAABAAEAPUAAACJAwAAAAA=&#10;">
                  <v:textbox>
                    <w:txbxContent>
                      <w:p w:rsidR="00E65A12" w:rsidRDefault="00E65A12" w:rsidP="00147B29">
                        <w:pPr>
                          <w:jc w:val="center"/>
                        </w:pPr>
                        <w:r>
                          <w:t>ORAG</w:t>
                        </w:r>
                      </w:p>
                    </w:txbxContent>
                  </v:textbox>
                </v:rect>
                <v:line id="Line 718" o:spid="_x0000_s1308" style="position:absolute;visibility:visible;mso-wrap-style:square" from="7619,34293" to="7627,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719" o:spid="_x0000_s1309" style="position:absolute;flip:y;visibility:visible;mso-wrap-style:square" from="16763,34293" to="16770,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3sMAAADcAAAADwAAAGRycy9kb3ducmV2LnhtbERPTWvCQBC9F/wPyxS81Y1ai42uUgtC&#10;valR6XHMTpPY7GyaXWP8964g9DaP9znTeWtK0VDtCssK+r0IBHFqdcGZgl2yfBmDcB5ZY2mZFFzJ&#10;wXzWeZpirO2FN9RsfSZCCLsYFeTeV7GULs3JoOvZijhwP7Y26AOsM6lrvIRwU8pBFL1JgwWHhhwr&#10;+swp/d2ejYJjst7r1+9yeLCLZLQ6/WV92ayV6j63HxMQnlr/L364v3SY/z6E+zPh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t7DAAAA3AAAAA8AAAAAAAAAAAAA&#10;AAAAoQIAAGRycy9kb3ducmV2LnhtbFBLBQYAAAAABAAEAPkAAACRAwAAAAA=&#10;">
                  <v:stroke dashstyle="dashDot" endarrow="block"/>
                </v:line>
                <v:rect id="Rectangle 720" o:spid="_x0000_s1310" style="position:absolute;left:2285;top:37722;width:11430;height:3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E65A12" w:rsidRDefault="00E65A12" w:rsidP="00147B29">
                        <w:pPr>
                          <w:jc w:val="center"/>
                        </w:pPr>
                        <w:r>
                          <w:t>WOFED</w:t>
                        </w:r>
                      </w:p>
                    </w:txbxContent>
                  </v:textbox>
                </v:rect>
                <v:line id="Line 721" o:spid="_x0000_s1311" style="position:absolute;flip:y;visibility:visible;mso-wrap-style:square" from="9905,34293" to="9913,3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fMcMAAADcAAAADwAAAGRycy9kb3ducmV2LnhtbERPTWvCQBC9C/0PyxS8mY1apY2uUgWh&#10;3tS0pccxO03SZmdjdhvjv3cLgrd5vM+ZLztTiZYaV1pWMIxiEMSZ1SXnCt7TzeAZhPPIGivLpOBC&#10;DpaLh94cE23PvKf24HMRQtglqKDwvk6kdFlBBl1ka+LAfdvGoA+wyaVu8BzCTSVHcTyVBksODQXW&#10;tC4o+z38GQXHdPehn76q8addpZPtzykfynanVP+xe52B8NT5u/jmftNh/ssE/p8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3zHDAAAA3AAAAA8AAAAAAAAAAAAA&#10;AAAAoQIAAGRycy9kb3ducmV2LnhtbFBLBQYAAAAABAAEAPkAAACRAwAAAAA=&#10;">
                  <v:stroke dashstyle="dashDot" endarrow="block"/>
                </v:line>
                <v:line id="Line 722" o:spid="_x0000_s1312" style="position:absolute;visibility:visible;mso-wrap-style:square" from="15239,34293" to="15246,3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rect id="Rectangle 800" o:spid="_x0000_s1313" style="position:absolute;left:27781;top:30850;width:1142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E65A12" w:rsidRDefault="00E65A12" w:rsidP="00147B29">
                        <w:pPr>
                          <w:jc w:val="center"/>
                        </w:pPr>
                        <w:r>
                          <w:t>Parliament</w:t>
                        </w:r>
                      </w:p>
                    </w:txbxContent>
                  </v:textbox>
                </v:rect>
                <v:line id="Line 801" o:spid="_x0000_s1314" style="position:absolute;flip:y;visibility:visible;mso-wrap-style:square" from="34410,27443" to="34417,3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wr8YAAADcAAAADwAAAGRycy9kb3ducmV2LnhtbESPQU/CQBCF7yb8h82QeJMtokYqCxES&#10;E7ghVeJx7I5toTtbuksp/945mHibyXvz3jezRe9q1VEbKs8GxqMEFHHubcWFgY/s7e4ZVIjIFmvP&#10;ZOBKARbzwc0MU+sv/E7dLhZKQjikaKCMsUm1DnlJDsPIN8Si/fjWYZS1LbRt8SLhrtb3SfKkHVYs&#10;DSU2tCopP+7OzsB3tv20D1/1ZO+X2ePmcCrGutsaczvsX19ARerjv/nvem0Ffyq0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rcK/GAAAA3AAAAA8AAAAAAAAA&#10;AAAAAAAAoQIAAGRycy9kb3ducmV2LnhtbFBLBQYAAAAABAAEAPkAAACUAwAAAAA=&#10;">
                  <v:stroke dashstyle="dashDot" endarrow="block"/>
                </v:line>
                <v:line id="Line 802" o:spid="_x0000_s1315" style="position:absolute;visibility:visible;mso-wrap-style:square" from="32299,27443" to="32307,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w10:wrap anchory="line"/>
              </v:group>
            </w:pict>
          </mc:Fallback>
        </mc:AlternateContent>
      </w:r>
      <w:r w:rsidR="00424EDB">
        <w:rPr>
          <w:noProof/>
        </w:rPr>
        <mc:AlternateContent>
          <mc:Choice Requires="wps">
            <w:drawing>
              <wp:inline distT="0" distB="0" distL="0" distR="0">
                <wp:extent cx="5260975" cy="4572000"/>
                <wp:effectExtent l="0" t="0" r="0" b="0"/>
                <wp:docPr id="77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097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14.25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" filled="f" stroked="f">
                <o:lock v:ext="edit" aspectratio="t"/>
                <w10:anchorlock/>
              </v:rect>
            </w:pict>
          </mc:Fallback>
        </mc:AlternateContent>
      </w:r>
    </w:p>
    <w:p w:rsidR="00147B29" w:rsidRPr="00D54AFD" w:rsidRDefault="00147B29" w:rsidP="00545EF9">
      <w:pPr>
        <w:pStyle w:val="PAD"/>
        <w:numPr>
          <w:ilvl w:val="0"/>
          <w:numId w:val="0"/>
        </w:numPr>
        <w:spacing w:before="0" w:after="120"/>
        <w:rPr>
          <w:szCs w:val="24"/>
        </w:rPr>
      </w:pPr>
      <w:r w:rsidRPr="00D54AFD">
        <w:rPr>
          <w:szCs w:val="24"/>
        </w:rPr>
        <w:t xml:space="preserve">The project will follow advances method using designated accounts as above. It can also follow one or a combination of the reimbursement, direct payment, and Special Commitment methods. </w:t>
      </w:r>
    </w:p>
    <w:p w:rsidR="00D54AFD" w:rsidRDefault="00D54AFD" w:rsidP="00147B29">
      <w:pPr>
        <w:pStyle w:val="PAD"/>
        <w:numPr>
          <w:ilvl w:val="0"/>
          <w:numId w:val="0"/>
        </w:numPr>
        <w:spacing w:before="0" w:after="120"/>
        <w:rPr>
          <w:b/>
          <w:sz w:val="24"/>
          <w:szCs w:val="24"/>
          <w:u w:val="single"/>
        </w:rPr>
      </w:pPr>
    </w:p>
    <w:p w:rsidR="00147B29" w:rsidRPr="00D54AFD" w:rsidRDefault="00147B29" w:rsidP="00147B29">
      <w:pPr>
        <w:pStyle w:val="PAD"/>
        <w:numPr>
          <w:ilvl w:val="0"/>
          <w:numId w:val="0"/>
        </w:numPr>
        <w:spacing w:before="0" w:after="120"/>
        <w:rPr>
          <w:b/>
          <w:sz w:val="24"/>
          <w:szCs w:val="24"/>
          <w:u w:val="single"/>
        </w:rPr>
      </w:pPr>
      <w:r w:rsidRPr="00D54AFD">
        <w:rPr>
          <w:b/>
          <w:sz w:val="24"/>
          <w:szCs w:val="24"/>
          <w:u w:val="single"/>
        </w:rPr>
        <w:lastRenderedPageBreak/>
        <w:t>For Sub-program B1b-ESAP</w:t>
      </w:r>
    </w:p>
    <w:p w:rsidR="00147B29" w:rsidRPr="00D54AFD" w:rsidRDefault="00147B29" w:rsidP="00545EF9">
      <w:pPr>
        <w:pStyle w:val="PAD"/>
        <w:numPr>
          <w:ilvl w:val="0"/>
          <w:numId w:val="0"/>
        </w:numPr>
        <w:spacing w:before="0" w:after="120"/>
        <w:rPr>
          <w:szCs w:val="24"/>
          <w:lang w:val="en-GB"/>
        </w:rPr>
      </w:pPr>
      <w:r w:rsidRPr="00D54AFD">
        <w:rPr>
          <w:szCs w:val="24"/>
        </w:rPr>
        <w:t>The FM Manual will reflect the respective fund flow arrangements. T</w:t>
      </w:r>
      <w:r w:rsidRPr="00D54AFD">
        <w:rPr>
          <w:szCs w:val="24"/>
          <w:lang w:val="en-GB"/>
        </w:rPr>
        <w:t>he following chart illustrates the funds flow system for Sub-program B1b:</w:t>
      </w:r>
    </w:p>
    <w:p w:rsidR="00147B29" w:rsidRDefault="00424EDB" w:rsidP="00147B29">
      <w:pPr>
        <w:pStyle w:val="PAD"/>
        <w:numPr>
          <w:ilvl w:val="0"/>
          <w:numId w:val="0"/>
        </w:numPr>
        <w:spacing w:after="120"/>
      </w:pPr>
      <w:r>
        <w:rPr>
          <w:noProof/>
          <w:sz w:val="20"/>
        </w:rPr>
        <mc:AlternateContent>
          <mc:Choice Requires="wpc">
            <w:drawing>
              <wp:anchor distT="0" distB="0" distL="114300" distR="114300" simplePos="0" relativeHeight="251742208" behindDoc="0" locked="0" layoutInCell="1" allowOverlap="1">
                <wp:simplePos x="0" y="0"/>
                <wp:positionH relativeFrom="character">
                  <wp:posOffset>699770</wp:posOffset>
                </wp:positionH>
                <wp:positionV relativeFrom="line">
                  <wp:posOffset>158750</wp:posOffset>
                </wp:positionV>
                <wp:extent cx="4914900" cy="2857500"/>
                <wp:effectExtent l="4445" t="0" r="0" b="1905"/>
                <wp:wrapNone/>
                <wp:docPr id="216" name="Canvas 7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60" name="Text Box 725"/>
                        <wps:cNvSpPr txBox="1">
                          <a:spLocks noChangeArrowheads="1"/>
                        </wps:cNvSpPr>
                        <wps:spPr bwMode="auto">
                          <a:xfrm>
                            <a:off x="2628900" y="1828900"/>
                            <a:ext cx="1371600" cy="685000"/>
                          </a:xfrm>
                          <a:prstGeom prst="rect">
                            <a:avLst/>
                          </a:prstGeom>
                          <a:solidFill>
                            <a:srgbClr val="FFFFFF"/>
                          </a:solidFill>
                          <a:ln w="9525">
                            <a:solidFill>
                              <a:srgbClr val="000000"/>
                            </a:solidFill>
                            <a:miter lim="800000"/>
                            <a:headEnd/>
                            <a:tailEnd/>
                          </a:ln>
                        </wps:spPr>
                        <wps:txbx>
                          <w:txbxContent>
                            <w:p w:rsidR="00E65A12" w:rsidRPr="00521C13" w:rsidRDefault="00E65A12" w:rsidP="00147B29">
                              <w:pPr>
                                <w:rPr>
                                  <w:sz w:val="20"/>
                                  <w:szCs w:val="20"/>
                                </w:rPr>
                              </w:pPr>
                              <w:r w:rsidRPr="00521C13">
                                <w:rPr>
                                  <w:sz w:val="20"/>
                                  <w:szCs w:val="20"/>
                                </w:rPr>
                                <w:t>Fund flow</w:t>
                              </w:r>
                              <w:r w:rsidRPr="00521C13">
                                <w:rPr>
                                  <w:sz w:val="20"/>
                                  <w:szCs w:val="20"/>
                                </w:rPr>
                                <w:tab/>
                              </w:r>
                            </w:p>
                            <w:p w:rsidR="00E65A12" w:rsidRDefault="00E65A12" w:rsidP="00147B29"/>
                            <w:p w:rsidR="00E65A12" w:rsidRPr="00521C13" w:rsidRDefault="00E65A12" w:rsidP="00147B29">
                              <w:pPr>
                                <w:rPr>
                                  <w:sz w:val="20"/>
                                  <w:szCs w:val="20"/>
                                </w:rPr>
                              </w:pPr>
                              <w:r w:rsidRPr="00521C13">
                                <w:rPr>
                                  <w:sz w:val="20"/>
                                  <w:szCs w:val="20"/>
                                </w:rPr>
                                <w:t>Report flow</w:t>
                              </w:r>
                            </w:p>
                          </w:txbxContent>
                        </wps:txbx>
                        <wps:bodyPr rot="0" vert="horz" wrap="square" lIns="91440" tIns="45720" rIns="91440" bIns="45720" anchor="t" anchorCtr="0" upright="1">
                          <a:noAutofit/>
                        </wps:bodyPr>
                      </wps:wsp>
                      <wps:wsp>
                        <wps:cNvPr id="761" name="Line 726"/>
                        <wps:cNvCnPr/>
                        <wps:spPr bwMode="auto">
                          <a:xfrm>
                            <a:off x="3314700" y="1943000"/>
                            <a:ext cx="3429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 name="Line 727"/>
                        <wps:cNvCnPr/>
                        <wps:spPr bwMode="auto">
                          <a:xfrm>
                            <a:off x="3429000" y="2285800"/>
                            <a:ext cx="342900" cy="7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63" name="Rectangle 728"/>
                        <wps:cNvSpPr>
                          <a:spLocks noChangeArrowheads="1"/>
                        </wps:cNvSpPr>
                        <wps:spPr bwMode="auto">
                          <a:xfrm>
                            <a:off x="4000500" y="10292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29"/>
                        <wps:cNvSpPr>
                          <a:spLocks noChangeArrowheads="1"/>
                        </wps:cNvSpPr>
                        <wps:spPr bwMode="auto">
                          <a:xfrm>
                            <a:off x="914400" y="2285800"/>
                            <a:ext cx="1143000" cy="3414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CSO</w:t>
                              </w:r>
                            </w:p>
                          </w:txbxContent>
                        </wps:txbx>
                        <wps:bodyPr rot="0" vert="horz" wrap="square" lIns="91440" tIns="45720" rIns="91440" bIns="45720" anchor="t" anchorCtr="0" upright="1">
                          <a:noAutofit/>
                        </wps:bodyPr>
                      </wps:wsp>
                      <wps:wsp>
                        <wps:cNvPr id="765" name="Line 730"/>
                        <wps:cNvCnPr/>
                        <wps:spPr bwMode="auto">
                          <a:xfrm flipH="1" flipV="1">
                            <a:off x="1714500" y="1943000"/>
                            <a:ext cx="700" cy="3428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66" name="Rectangle 731"/>
                        <wps:cNvSpPr>
                          <a:spLocks noChangeArrowheads="1"/>
                        </wps:cNvSpPr>
                        <wps:spPr bwMode="auto">
                          <a:xfrm>
                            <a:off x="1028700" y="228800"/>
                            <a:ext cx="1143000" cy="3421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DPs</w:t>
                              </w:r>
                            </w:p>
                          </w:txbxContent>
                        </wps:txbx>
                        <wps:bodyPr rot="0" vert="horz" wrap="square" lIns="91440" tIns="45720" rIns="91440" bIns="45720" anchor="t" anchorCtr="0" upright="1">
                          <a:noAutofit/>
                        </wps:bodyPr>
                      </wps:wsp>
                      <wps:wsp>
                        <wps:cNvPr id="767" name="Rectangle 732"/>
                        <wps:cNvSpPr>
                          <a:spLocks noChangeArrowheads="1"/>
                        </wps:cNvSpPr>
                        <wps:spPr bwMode="auto">
                          <a:xfrm>
                            <a:off x="914400" y="914400"/>
                            <a:ext cx="1371600" cy="341400"/>
                          </a:xfrm>
                          <a:prstGeom prst="rect">
                            <a:avLst/>
                          </a:prstGeom>
                          <a:solidFill>
                            <a:srgbClr val="FFFFFF"/>
                          </a:solidFill>
                          <a:ln w="9525">
                            <a:solidFill>
                              <a:srgbClr val="000000"/>
                            </a:solidFill>
                            <a:miter lim="800000"/>
                            <a:headEnd/>
                            <a:tailEnd/>
                          </a:ln>
                        </wps:spPr>
                        <wps:txbx>
                          <w:txbxContent>
                            <w:p w:rsidR="00E65A12" w:rsidRDefault="00E65A12" w:rsidP="00147B29">
                              <w:pPr>
                                <w:jc w:val="center"/>
                              </w:pPr>
                              <w:r>
                                <w:t>MDTF</w:t>
                              </w:r>
                            </w:p>
                          </w:txbxContent>
                        </wps:txbx>
                        <wps:bodyPr rot="0" vert="horz" wrap="square" lIns="91440" tIns="45720" rIns="91440" bIns="45720" anchor="t" anchorCtr="0" upright="1">
                          <a:noAutofit/>
                        </wps:bodyPr>
                      </wps:wsp>
                      <wps:wsp>
                        <wps:cNvPr id="768" name="Line 733"/>
                        <wps:cNvCnPr/>
                        <wps:spPr bwMode="auto">
                          <a:xfrm>
                            <a:off x="1371600" y="571600"/>
                            <a:ext cx="7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734"/>
                        <wps:cNvCnPr/>
                        <wps:spPr bwMode="auto">
                          <a:xfrm>
                            <a:off x="1371600" y="1257300"/>
                            <a:ext cx="7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Text Box 735"/>
                        <wps:cNvSpPr txBox="1">
                          <a:spLocks noChangeArrowheads="1"/>
                        </wps:cNvSpPr>
                        <wps:spPr bwMode="auto">
                          <a:xfrm>
                            <a:off x="1028700" y="16001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12" w:rsidRDefault="00E65A12" w:rsidP="00147B29">
                              <w:pPr>
                                <w:pBdr>
                                  <w:top w:val="single" w:sz="4" w:space="1" w:color="auto"/>
                                  <w:left w:val="single" w:sz="4" w:space="4" w:color="auto"/>
                                  <w:bottom w:val="single" w:sz="4" w:space="1" w:color="auto"/>
                                  <w:right w:val="single" w:sz="4" w:space="4" w:color="auto"/>
                                </w:pBdr>
                                <w:jc w:val="center"/>
                              </w:pPr>
                              <w:r>
                                <w:t>MA</w:t>
                              </w:r>
                            </w:p>
                          </w:txbxContent>
                        </wps:txbx>
                        <wps:bodyPr rot="0" vert="horz" wrap="square" lIns="91440" tIns="45720" rIns="91440" bIns="45720" anchor="t" anchorCtr="0" upright="1">
                          <a:noAutofit/>
                        </wps:bodyPr>
                      </wps:wsp>
                      <wps:wsp>
                        <wps:cNvPr id="771" name="Line 736"/>
                        <wps:cNvCnPr/>
                        <wps:spPr bwMode="auto">
                          <a:xfrm>
                            <a:off x="1371600" y="1943000"/>
                            <a:ext cx="7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Line 737"/>
                        <wps:cNvCnPr/>
                        <wps:spPr bwMode="auto">
                          <a:xfrm flipH="1" flipV="1">
                            <a:off x="1714500" y="1257300"/>
                            <a:ext cx="700" cy="3428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73" name="Line 738"/>
                        <wps:cNvCnPr/>
                        <wps:spPr bwMode="auto">
                          <a:xfrm flipV="1">
                            <a:off x="1714500" y="571600"/>
                            <a:ext cx="700" cy="3428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723" o:spid="_x0000_s1316" editas="canvas" style="position:absolute;margin-left:55.1pt;margin-top:12.5pt;width:387pt;height:225pt;z-index:251742208;mso-position-horizontal-relative:char;mso-position-vertical-relative:line" coordsize="4914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">
                <v:shape id="_x0000_s1317" type="#_x0000_t75" style="position:absolute;width:49149;height:28575;visibility:visible;mso-wrap-style:square">
                  <v:fill o:detectmouseclick="t"/>
                  <v:path o:connecttype="none"/>
                </v:shape>
                <v:shape id="Text Box 725" o:spid="_x0000_s1318" type="#_x0000_t202" style="position:absolute;left:26289;top:18289;width:13716;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rsidR="00E65A12" w:rsidRPr="00521C13" w:rsidRDefault="00E65A12" w:rsidP="00147B29">
                        <w:pPr>
                          <w:rPr>
                            <w:sz w:val="20"/>
                            <w:szCs w:val="20"/>
                          </w:rPr>
                        </w:pPr>
                        <w:r w:rsidRPr="00521C13">
                          <w:rPr>
                            <w:sz w:val="20"/>
                            <w:szCs w:val="20"/>
                          </w:rPr>
                          <w:t>Fund flow</w:t>
                        </w:r>
                        <w:r w:rsidRPr="00521C13">
                          <w:rPr>
                            <w:sz w:val="20"/>
                            <w:szCs w:val="20"/>
                          </w:rPr>
                          <w:tab/>
                        </w:r>
                      </w:p>
                      <w:p w:rsidR="00E65A12" w:rsidRDefault="00E65A12" w:rsidP="00147B29"/>
                      <w:p w:rsidR="00E65A12" w:rsidRPr="00521C13" w:rsidRDefault="00E65A12" w:rsidP="00147B29">
                        <w:pPr>
                          <w:rPr>
                            <w:sz w:val="20"/>
                            <w:szCs w:val="20"/>
                          </w:rPr>
                        </w:pPr>
                        <w:r w:rsidRPr="00521C13">
                          <w:rPr>
                            <w:sz w:val="20"/>
                            <w:szCs w:val="20"/>
                          </w:rPr>
                          <w:t>Report flow</w:t>
                        </w:r>
                      </w:p>
                    </w:txbxContent>
                  </v:textbox>
                </v:shape>
                <v:line id="Line 726" o:spid="_x0000_s1319" style="position:absolute;visibility:visible;mso-wrap-style:square" from="33147,19430" to="3657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icUAAADcAAAADwAAAGRycy9kb3ducmV2LnhtbESPzWrDMBCE74G8g9hAb4nsHvLjRgkh&#10;ptBDG4hTet5aW8vUWhlLddS3rwqBHIeZb4bZ7qPtxEiDbx0ryBcZCOLa6ZYbBe+X5/kahA/IGjvH&#10;pOCXPOx308kWC+2ufKaxCo1IJewLVGBC6AspfW3Iol+4njh5X26wGJIcGqkHvKZy28nHLFtKiy2n&#10;BYM9HQ3V39WPVbAy5VmuZPl6OZVjm2/iW/z43Cj1MIuHJxCBYriHb/SLTtwyh/8z6Qj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icUAAADcAAAADwAAAAAAAAAA&#10;AAAAAAChAgAAZHJzL2Rvd25yZXYueG1sUEsFBgAAAAAEAAQA+QAAAJMDAAAAAA==&#10;">
                  <v:stroke endarrow="block"/>
                </v:line>
                <v:line id="Line 727" o:spid="_x0000_s1320" style="position:absolute;visibility:visible;mso-wrap-style:square" from="34290,22858" to="37719,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Yg+McAAADcAAAADwAAAGRycy9kb3ducmV2LnhtbESPQUsDMRSE7wX/Q3hCL6XNusJatk2L&#10;LC148GKtPb9uXjdrNy9rEtvVX28EweMwM98wy/VgO3EhH1rHCu5mGQji2umWGwX71+10DiJEZI2d&#10;Y1LwRQHWq5vREkvtrvxCl11sRIJwKFGBibEvpQy1IYth5nri5J2ctxiT9I3UHq8JbjuZZ1khLbac&#10;Fgz2VBmqz7tPqyCvKtM9H8568vZ9vznu5cfm3RdKjW+HxwWISEP8D/+1n7SChyKH3zPp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1iD4xwAAANwAAAAPAAAAAAAA&#10;AAAAAAAAAKECAABkcnMvZG93bnJldi54bWxQSwUGAAAAAAQABAD5AAAAlQMAAAAA&#10;">
                  <v:stroke dashstyle="dashDot" endarrow="block"/>
                </v:line>
                <v:rect id="Rectangle 728" o:spid="_x0000_s1321" style="position:absolute;left:40005;top:1029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iPcUA&#10;AADcAAAADwAAAGRycy9kb3ducmV2LnhtbESPQWvCQBSE74X+h+UJvUjdWEEldZUiSIMIYrSeH9nX&#10;JJh9G7PbJP57VxB6HGbmG2ax6k0lWmpcaVnBeBSBIM6sLjlXcDpu3ucgnEfWWFkmBTdysFq+viww&#10;1rbjA7Wpz0WAsItRQeF9HUvpsoIMupGtiYP3axuDPsgml7rBLsBNJT+iaCoNlhwWCqxpXVB2Sf+M&#10;gi7bt+fj7lvuh+fE8jW5rtOfrVJvg/7rE4Sn3v+Hn+1EK5hN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CI9xQAAANwAAAAPAAAAAAAAAAAAAAAAAJgCAABkcnMv&#10;ZG93bnJldi54bWxQSwUGAAAAAAQABAD1AAAAigMAAAAA&#10;" filled="f" stroked="f"/>
                <v:rect id="Rectangle 729" o:spid="_x0000_s1322" style="position:absolute;left:9144;top:22858;width:11430;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ey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eycYAAADcAAAADwAAAAAAAAAAAAAAAACYAgAAZHJz&#10;L2Rvd25yZXYueG1sUEsFBgAAAAAEAAQA9QAAAIsDAAAAAA==&#10;">
                  <v:textbox>
                    <w:txbxContent>
                      <w:p w:rsidR="00E65A12" w:rsidRDefault="00E65A12" w:rsidP="00147B29">
                        <w:pPr>
                          <w:jc w:val="center"/>
                        </w:pPr>
                        <w:r>
                          <w:t>CSO</w:t>
                        </w:r>
                      </w:p>
                    </w:txbxContent>
                  </v:textbox>
                </v:rect>
                <v:line id="Line 730" o:spid="_x0000_s1323" style="position:absolute;flip:x y;visibility:visible;mso-wrap-style:square" from="17145,19430" to="17152,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ml8QAAADcAAAADwAAAGRycy9kb3ducmV2LnhtbESPwWrDMBBE74X+g9hCbo3cgB3jRAkh&#10;xBB6qxvIdbG2trG0MpbiOP36qlDocZiZN8x2P1sjJhp951jB2zIBQVw73XGj4PJZvuYgfEDWaByT&#10;ggd52O+en7ZYaHfnD5qq0IgIYV+ggjaEoZDS1y1Z9Es3EEfvy40WQ5RjI/WI9wi3Rq6SJJMWO44L&#10;LQ50bKnuq5tVkK2r97w/9fOVjTseStt9m7RSavEyHzYgAs3hP/zXPmsF6yyF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6aXxAAAANwAAAAPAAAAAAAAAAAA&#10;AAAAAKECAABkcnMvZG93bnJldi54bWxQSwUGAAAAAAQABAD5AAAAkgMAAAAA&#10;">
                  <v:stroke dashstyle="dashDot" endarrow="block"/>
                </v:line>
                <v:rect id="Rectangle 731" o:spid="_x0000_s1324" style="position:absolute;left:10287;top:2288;width:1143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textbox>
                    <w:txbxContent>
                      <w:p w:rsidR="00E65A12" w:rsidRDefault="00E65A12" w:rsidP="00147B29">
                        <w:pPr>
                          <w:jc w:val="center"/>
                        </w:pPr>
                        <w:r>
                          <w:t>DPs</w:t>
                        </w:r>
                      </w:p>
                    </w:txbxContent>
                  </v:textbox>
                </v:rect>
                <v:rect id="Rectangle 732" o:spid="_x0000_s1325" style="position:absolute;left:9144;top:9144;width:13716;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textbox>
                    <w:txbxContent>
                      <w:p w:rsidR="00E65A12" w:rsidRDefault="00E65A12" w:rsidP="00147B29">
                        <w:pPr>
                          <w:jc w:val="center"/>
                        </w:pPr>
                        <w:r>
                          <w:t>MDTF</w:t>
                        </w:r>
                      </w:p>
                    </w:txbxContent>
                  </v:textbox>
                </v:rect>
                <v:line id="Line 733" o:spid="_x0000_s1326" style="position:absolute;visibility:visible;mso-wrap-style:square" from="13716,5716" to="1372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734" o:spid="_x0000_s1327" style="position:absolute;visibility:visible;mso-wrap-style:square" from="13716,12573" to="1372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shape id="Text Box 735" o:spid="_x0000_s1328" type="#_x0000_t202" style="position:absolute;left:10287;top:1600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uZcAA&#10;AADcAAAADwAAAGRycy9kb3ducmV2LnhtbERPy4rCMBTdC/MP4Q7MThOH8dUxyqAIrhSfMLtLc22L&#10;zU1poq1/bxaCy8N5T+etLcWdal841tDvKRDEqTMFZxqOh1V3DMIHZIOlY9LwIA/z2UdniolxDe/o&#10;vg+ZiCHsE9SQh1AlUvo0J4u+5yriyF1cbTFEWGfS1NjEcFvKb6WG0mLBsSHHihY5pdf9zWo4bS7/&#10;5x+1zZZ2UDWuVZLtRGr99dn+/YII1Ia3+OVeGw2j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2uZcAAAADcAAAADwAAAAAAAAAAAAAAAACYAgAAZHJzL2Rvd25y&#10;ZXYueG1sUEsFBgAAAAAEAAQA9QAAAIUDAAAAAA==&#10;" filled="f" stroked="f">
                  <v:textbox>
                    <w:txbxContent>
                      <w:p w:rsidR="00E65A12" w:rsidRDefault="00E65A12" w:rsidP="00147B29">
                        <w:pPr>
                          <w:pBdr>
                            <w:top w:val="single" w:sz="4" w:space="1" w:color="auto"/>
                            <w:left w:val="single" w:sz="4" w:space="4" w:color="auto"/>
                            <w:bottom w:val="single" w:sz="4" w:space="1" w:color="auto"/>
                            <w:right w:val="single" w:sz="4" w:space="4" w:color="auto"/>
                          </w:pBdr>
                          <w:jc w:val="center"/>
                        </w:pPr>
                        <w:r>
                          <w:t>MA</w:t>
                        </w:r>
                      </w:p>
                    </w:txbxContent>
                  </v:textbox>
                </v:shape>
                <v:line id="Line 736" o:spid="_x0000_s1329" style="position:absolute;visibility:visible;mso-wrap-style:square" from="13716,19430" to="13723,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EVMQAAADcAAAADwAAAGRycy9kb3ducmV2LnhtbESPzWrDMBCE74G+g9hCb4nsHurEiRJK&#10;TaCHtpAfet5aG8vUWhlLcZS3jwqFHIeZb4ZZbaLtxEiDbx0ryGcZCOLa6ZYbBcfDdjoH4QOyxs4x&#10;KbiSh836YbLCUrsL72jch0akEvYlKjAh9KWUvjZk0c9cT5y8kxsshiSHRuoBL6ncdvI5y16kxZbT&#10;gsGe3gzVv/uzVVCYaicLWX0cvqqxzRfxM37/LJR6eoyvSxCBYriH/+l3nbgi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RUxAAAANwAAAAPAAAAAAAAAAAA&#10;AAAAAKECAABkcnMvZG93bnJldi54bWxQSwUGAAAAAAQABAD5AAAAkgMAAAAA&#10;">
                  <v:stroke endarrow="block"/>
                </v:line>
                <v:line id="Line 737" o:spid="_x0000_s1330" style="position:absolute;flip:x y;visibility:visible;mso-wrap-style:square" from="17145,12573" to="1715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oPsQAAADcAAAADwAAAGRycy9kb3ducmV2LnhtbESPwWrDMBBE74X8g9hAbo3cQGLjWAkh&#10;xFB6qxvIdbG2trG0MpYSu/36qlDocZiZN0xxnK0RDxp951jByzoBQVw73XGj4PpRPmcgfEDWaByT&#10;gi/ycDwsngrMtZv4nR5VaESEsM9RQRvCkEvp65Ys+rUbiKP36UaLIcqxkXrEKcKtkZsk2UmLHceF&#10;Fgc6t1T31d0q2KXVW9Zf+vnGxp1Ppe2+zbZSarWcT3sQgebwH/5rv2oFabqB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6g+xAAAANwAAAAPAAAAAAAAAAAA&#10;AAAAAKECAABkcnMvZG93bnJldi54bWxQSwUGAAAAAAQABAD5AAAAkgMAAAAA&#10;">
                  <v:stroke dashstyle="dashDot" endarrow="block"/>
                </v:line>
                <v:line id="Line 738" o:spid="_x0000_s1331" style="position:absolute;flip:y;visibility:visible;mso-wrap-style:square" from="17145,5716" to="1715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G3MUAAADcAAAADwAAAGRycy9kb3ducmV2LnhtbESPQWvCQBSE74X+h+UVvNWNWqukrlIF&#10;od7UqHh8zb4mabNvY3aN8d+7QsHjMDPfMJNZa0rRUO0Kywp63QgEcWp1wZmCXbJ8HYNwHlljaZkU&#10;XMnBbPr8NMFY2wtvqNn6TAQIuxgV5N5XsZQuzcmg69qKOHg/tjbog6wzqWu8BLgpZT+K3qXBgsNC&#10;jhUtckr/tmej4DtZ7/XbsRwc7DwZrn5PWU82a6U6L+3nBwhPrX+E/9tfWsFoNID7mXA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jG3MUAAADcAAAADwAAAAAAAAAA&#10;AAAAAAChAgAAZHJzL2Rvd25yZXYueG1sUEsFBgAAAAAEAAQA+QAAAJMDAAAAAA==&#10;">
                  <v:stroke dashstyle="dashDot" endarrow="block"/>
                </v:line>
                <w10:wrap anchory="line"/>
              </v:group>
            </w:pict>
          </mc:Fallback>
        </mc:AlternateContent>
      </w: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after="120"/>
      </w:pPr>
    </w:p>
    <w:p w:rsidR="00E84442" w:rsidRDefault="00E84442" w:rsidP="00147B29">
      <w:pPr>
        <w:pStyle w:val="PAD"/>
        <w:numPr>
          <w:ilvl w:val="0"/>
          <w:numId w:val="0"/>
        </w:numPr>
        <w:spacing w:before="0" w:after="120"/>
        <w:rPr>
          <w:sz w:val="24"/>
          <w:szCs w:val="24"/>
          <w:u w:val="single"/>
        </w:rPr>
      </w:pPr>
    </w:p>
    <w:p w:rsidR="00D54AFD" w:rsidRDefault="00D54AFD" w:rsidP="00147B29">
      <w:pPr>
        <w:pStyle w:val="PAD"/>
        <w:numPr>
          <w:ilvl w:val="0"/>
          <w:numId w:val="0"/>
        </w:numPr>
        <w:spacing w:before="0" w:after="120"/>
        <w:rPr>
          <w:b/>
          <w:sz w:val="24"/>
          <w:szCs w:val="24"/>
          <w:u w:val="single"/>
        </w:rPr>
      </w:pPr>
    </w:p>
    <w:p w:rsidR="00D54AFD" w:rsidRDefault="00D54AFD" w:rsidP="00147B29">
      <w:pPr>
        <w:pStyle w:val="PAD"/>
        <w:numPr>
          <w:ilvl w:val="0"/>
          <w:numId w:val="0"/>
        </w:numPr>
        <w:spacing w:before="0" w:after="120"/>
        <w:rPr>
          <w:b/>
          <w:sz w:val="24"/>
          <w:szCs w:val="24"/>
          <w:u w:val="single"/>
        </w:rPr>
      </w:pPr>
    </w:p>
    <w:p w:rsidR="00D54AFD" w:rsidRDefault="00D54AFD" w:rsidP="00147B29">
      <w:pPr>
        <w:pStyle w:val="PAD"/>
        <w:numPr>
          <w:ilvl w:val="0"/>
          <w:numId w:val="0"/>
        </w:numPr>
        <w:spacing w:before="0" w:after="120"/>
        <w:rPr>
          <w:b/>
          <w:sz w:val="24"/>
          <w:szCs w:val="24"/>
          <w:u w:val="single"/>
        </w:rPr>
      </w:pPr>
    </w:p>
    <w:p w:rsidR="00147B29" w:rsidRPr="00D54AFD" w:rsidRDefault="00147B29" w:rsidP="00147B29">
      <w:pPr>
        <w:pStyle w:val="PAD"/>
        <w:numPr>
          <w:ilvl w:val="0"/>
          <w:numId w:val="0"/>
        </w:numPr>
        <w:spacing w:before="0" w:after="120"/>
        <w:rPr>
          <w:b/>
          <w:sz w:val="24"/>
          <w:szCs w:val="24"/>
          <w:u w:val="single"/>
        </w:rPr>
      </w:pPr>
      <w:r w:rsidRPr="00D54AFD">
        <w:rPr>
          <w:b/>
          <w:sz w:val="24"/>
          <w:szCs w:val="24"/>
          <w:u w:val="single"/>
        </w:rPr>
        <w:t xml:space="preserve">For Sub-program C-Result Enhancement Fund: </w:t>
      </w:r>
    </w:p>
    <w:p w:rsidR="00147B29" w:rsidRPr="00D54AFD" w:rsidRDefault="00147B29" w:rsidP="00777516">
      <w:pPr>
        <w:pStyle w:val="PAD"/>
        <w:numPr>
          <w:ilvl w:val="0"/>
          <w:numId w:val="0"/>
        </w:numPr>
        <w:rPr>
          <w:szCs w:val="24"/>
          <w:lang w:val="en-GB"/>
        </w:rPr>
      </w:pPr>
      <w:r w:rsidRPr="00D54AFD">
        <w:rPr>
          <w:szCs w:val="24"/>
          <w:lang w:val="en-GB"/>
        </w:rPr>
        <w:t xml:space="preserve">The detailed fund flow arrangements will be clarified when the design is completed and Operating Manual is prepared. </w:t>
      </w:r>
    </w:p>
    <w:p w:rsidR="00147B29" w:rsidRPr="00D54AFD" w:rsidRDefault="00D54AFD" w:rsidP="00F71B59">
      <w:pPr>
        <w:pStyle w:val="PAD"/>
        <w:numPr>
          <w:ilvl w:val="0"/>
          <w:numId w:val="0"/>
        </w:numPr>
        <w:ind w:left="540" w:hanging="540"/>
        <w:rPr>
          <w:b/>
          <w:sz w:val="28"/>
        </w:rPr>
      </w:pPr>
      <w:r w:rsidRPr="00D54AFD">
        <w:rPr>
          <w:b/>
          <w:sz w:val="28"/>
        </w:rPr>
        <w:t>3.6.</w:t>
      </w:r>
      <w:r w:rsidRPr="00D54AFD">
        <w:rPr>
          <w:b/>
          <w:sz w:val="28"/>
        </w:rPr>
        <w:tab/>
        <w:t>Financial Reporting Arrangements</w:t>
      </w:r>
    </w:p>
    <w:p w:rsidR="00147B29" w:rsidRPr="00D54AFD" w:rsidRDefault="00147B29" w:rsidP="00545EF9">
      <w:pPr>
        <w:pStyle w:val="PAD"/>
        <w:numPr>
          <w:ilvl w:val="0"/>
          <w:numId w:val="0"/>
        </w:numPr>
        <w:spacing w:before="0" w:after="120"/>
        <w:rPr>
          <w:szCs w:val="24"/>
        </w:rPr>
      </w:pPr>
      <w:r w:rsidRPr="00D54AFD">
        <w:rPr>
          <w:szCs w:val="24"/>
          <w:lang w:val="en-GB"/>
        </w:rPr>
        <w:t xml:space="preserve">MoFED will submit two quarterly consolidated unaudited interim financial report (IFR) prepared on the basis of actual expenditures  one for Sub-program A within </w:t>
      </w:r>
      <w:r w:rsidRPr="00D54AFD">
        <w:rPr>
          <w:b/>
          <w:szCs w:val="24"/>
          <w:lang w:val="en-GB"/>
        </w:rPr>
        <w:t>90</w:t>
      </w:r>
      <w:r w:rsidRPr="00D54AFD">
        <w:rPr>
          <w:szCs w:val="24"/>
          <w:lang w:val="en-GB"/>
        </w:rPr>
        <w:t xml:space="preserve"> days of end of the quarter and one for Sub-program B (excluding sub-program B1b, which is ESAP) within </w:t>
      </w:r>
      <w:r w:rsidRPr="00D54AFD">
        <w:rPr>
          <w:b/>
          <w:szCs w:val="24"/>
          <w:lang w:val="en-GB"/>
        </w:rPr>
        <w:t>75</w:t>
      </w:r>
      <w:r w:rsidRPr="00D54AFD">
        <w:rPr>
          <w:szCs w:val="24"/>
          <w:lang w:val="en-GB"/>
        </w:rPr>
        <w:t xml:space="preserve"> days of end of the quarter. The formats of these IFRs were agreed at Negotiations and will be produced from the existing government accounting system. At minimum the respective IFRs for each sub-program will include the following:</w:t>
      </w:r>
      <w:r w:rsidRPr="00D54AFD">
        <w:rPr>
          <w:color w:val="auto"/>
          <w:szCs w:val="24"/>
        </w:rPr>
        <w:t xml:space="preserve"> </w:t>
      </w:r>
      <w:r w:rsidRPr="00D54AFD">
        <w:rPr>
          <w:szCs w:val="24"/>
        </w:rPr>
        <w:t>The IFR will include: (a) a Statement of sources and uses of funds, opening and closing balances for the quarter and cumulative; (b) Statement of uses of funds that shows actual expenditures. These are appropriately classified by main project activities (categories, components and sub-components). They will also include an actual versus budget comparisons for the quarter and cumulative; (c) a Statement of cash forecast/ requirement- for six months (d) Notes and explanations (e) a statement on the movement of project</w:t>
      </w:r>
      <w:r w:rsidR="00816C57" w:rsidRPr="00D54AFD">
        <w:rPr>
          <w:szCs w:val="24"/>
        </w:rPr>
        <w:t>’</w:t>
      </w:r>
      <w:r w:rsidRPr="00D54AFD">
        <w:rPr>
          <w:szCs w:val="24"/>
        </w:rPr>
        <w:t>s Designated Account including opening and closing balances and the movements (inflows and outflows). (f) Other supporting schedules and documents as needed.</w:t>
      </w:r>
      <w:r w:rsidRPr="00D54AFD">
        <w:rPr>
          <w:szCs w:val="24"/>
          <w:lang w:val="en-GB"/>
        </w:rPr>
        <w:t xml:space="preserve"> It is also expected that quarterly IFRs shall also contain narration of status of implementation of big issues noted in previous fiscal year management letters.</w:t>
      </w:r>
      <w:r w:rsidRPr="00D54AFD" w:rsidDel="00AD7194">
        <w:rPr>
          <w:szCs w:val="24"/>
        </w:rPr>
        <w:t xml:space="preserve"> </w:t>
      </w:r>
      <w:r w:rsidRPr="00D54AFD">
        <w:rPr>
          <w:szCs w:val="24"/>
        </w:rPr>
        <w:t xml:space="preserve"> While good improvements were observed in delivering IFRs on time, a lot of effort is needed to improve on the quality of the submitted IFRs.</w:t>
      </w:r>
      <w:r w:rsidRPr="00D54AFD">
        <w:rPr>
          <w:szCs w:val="24"/>
          <w:lang w:val="en-GB"/>
        </w:rPr>
        <w:t xml:space="preserve"> The annual financial statements will include among other issues similar format as the quarterly reports. The annual financial statements do not need to include </w:t>
      </w:r>
      <w:r w:rsidRPr="00D54AFD">
        <w:rPr>
          <w:szCs w:val="24"/>
        </w:rPr>
        <w:t xml:space="preserve">Statement of cash forecast. </w:t>
      </w:r>
      <w:r w:rsidRPr="00D54AFD">
        <w:rPr>
          <w:szCs w:val="24"/>
          <w:lang w:val="en-GB"/>
        </w:rPr>
        <w:t>It is expected that woredas and regions shall prepare their reports for consolidation from updated ledgers maintained at such levels. Heads of WOFEDs and BOFEDs sign off on monthly reports being submitted for consolidation.</w:t>
      </w:r>
    </w:p>
    <w:p w:rsidR="00816C57" w:rsidRDefault="00816C57" w:rsidP="00147B29">
      <w:pPr>
        <w:pStyle w:val="PAD"/>
        <w:numPr>
          <w:ilvl w:val="0"/>
          <w:numId w:val="0"/>
        </w:numPr>
        <w:tabs>
          <w:tab w:val="num" w:pos="720"/>
        </w:tabs>
        <w:spacing w:before="0" w:after="120"/>
        <w:rPr>
          <w:sz w:val="24"/>
          <w:szCs w:val="24"/>
          <w:u w:val="single"/>
        </w:rPr>
      </w:pPr>
    </w:p>
    <w:p w:rsidR="00147B29" w:rsidRPr="00D54AFD" w:rsidRDefault="00147B29" w:rsidP="00147B29">
      <w:pPr>
        <w:pStyle w:val="PAD"/>
        <w:numPr>
          <w:ilvl w:val="0"/>
          <w:numId w:val="0"/>
        </w:numPr>
        <w:tabs>
          <w:tab w:val="num" w:pos="720"/>
        </w:tabs>
        <w:spacing w:before="0" w:after="120"/>
        <w:rPr>
          <w:b/>
          <w:sz w:val="24"/>
          <w:szCs w:val="24"/>
          <w:u w:val="single"/>
        </w:rPr>
      </w:pPr>
      <w:r w:rsidRPr="00D54AFD">
        <w:rPr>
          <w:b/>
          <w:sz w:val="24"/>
          <w:szCs w:val="24"/>
          <w:u w:val="single"/>
        </w:rPr>
        <w:t>Sub-program A</w:t>
      </w:r>
    </w:p>
    <w:p w:rsidR="00147B29" w:rsidRPr="00D54AFD" w:rsidRDefault="00147B29" w:rsidP="00545EF9">
      <w:pPr>
        <w:pStyle w:val="PAD"/>
        <w:numPr>
          <w:ilvl w:val="0"/>
          <w:numId w:val="0"/>
        </w:numPr>
        <w:spacing w:before="0" w:after="120"/>
        <w:rPr>
          <w:szCs w:val="24"/>
        </w:rPr>
      </w:pPr>
      <w:r w:rsidRPr="00D54AFD">
        <w:rPr>
          <w:szCs w:val="24"/>
        </w:rPr>
        <w:t xml:space="preserve">For Sub-program A BSG, PBS donor funding would only finance recurrent expenditures in the basic service sectors, while Government own revenues would finance both recurrent and capital expenditures (in the basic service sectors), with both types of funding going down to sub-national governments via the block grants. The eligible expenditures would include salary and other recurrent/operating costs. </w:t>
      </w:r>
    </w:p>
    <w:p w:rsidR="004C7A3B" w:rsidRPr="006017B9" w:rsidRDefault="004C7A3B" w:rsidP="00545EF9">
      <w:pPr>
        <w:pStyle w:val="PAD"/>
        <w:numPr>
          <w:ilvl w:val="0"/>
          <w:numId w:val="0"/>
        </w:numPr>
        <w:spacing w:before="0" w:after="120"/>
        <w:rPr>
          <w:sz w:val="24"/>
          <w:szCs w:val="24"/>
        </w:rPr>
      </w:pPr>
    </w:p>
    <w:p w:rsidR="00147B29" w:rsidRPr="00D54AFD" w:rsidRDefault="00147B29" w:rsidP="00147B29">
      <w:pPr>
        <w:pStyle w:val="PAD"/>
        <w:numPr>
          <w:ilvl w:val="0"/>
          <w:numId w:val="0"/>
        </w:numPr>
        <w:tabs>
          <w:tab w:val="num" w:pos="720"/>
        </w:tabs>
        <w:spacing w:before="0" w:after="120"/>
        <w:rPr>
          <w:b/>
          <w:sz w:val="24"/>
          <w:szCs w:val="24"/>
          <w:u w:val="single"/>
          <w:lang w:val="en-GB"/>
        </w:rPr>
      </w:pPr>
      <w:r w:rsidRPr="00D54AFD">
        <w:rPr>
          <w:b/>
          <w:sz w:val="24"/>
          <w:szCs w:val="24"/>
          <w:u w:val="single"/>
          <w:lang w:val="en-GB"/>
        </w:rPr>
        <w:t>Sub-program B (excluding B1b)</w:t>
      </w:r>
    </w:p>
    <w:p w:rsidR="00147B29" w:rsidRPr="00D54AFD" w:rsidRDefault="00147B29" w:rsidP="00545EF9">
      <w:pPr>
        <w:pStyle w:val="PAD"/>
        <w:numPr>
          <w:ilvl w:val="0"/>
          <w:numId w:val="0"/>
        </w:numPr>
        <w:spacing w:before="0" w:after="120"/>
        <w:rPr>
          <w:szCs w:val="24"/>
          <w:lang w:val="en-GB"/>
        </w:rPr>
      </w:pPr>
      <w:r w:rsidRPr="00D54AFD">
        <w:rPr>
          <w:szCs w:val="24"/>
          <w:lang w:val="en-GB"/>
        </w:rPr>
        <w:t>CSA, OFAG and other federal level implementing agency will submit monthly financial reports to MoFED based on government reporting forms and deadlines. BoFED in respect of its own and the reports of WOFED, ORAG and other regional implementing agency will submit monthly/quarterly financial reports to MoFED based on government reporting forms and deadlines. The COPCU within MoFED will consolidate the reports received with expenditures at MoFED level and will produce the IFR for Sub-program B and submit it to the Bank and DPs.</w:t>
      </w:r>
    </w:p>
    <w:p w:rsidR="00147B29" w:rsidRPr="00D54AFD" w:rsidRDefault="00147B29" w:rsidP="00D54AFD">
      <w:pPr>
        <w:pStyle w:val="PAD"/>
        <w:numPr>
          <w:ilvl w:val="0"/>
          <w:numId w:val="0"/>
        </w:numPr>
        <w:tabs>
          <w:tab w:val="num" w:pos="720"/>
        </w:tabs>
        <w:spacing w:before="0" w:after="120"/>
        <w:rPr>
          <w:b/>
          <w:sz w:val="24"/>
          <w:szCs w:val="24"/>
          <w:u w:val="single"/>
          <w:lang w:val="en-GB"/>
        </w:rPr>
      </w:pPr>
      <w:r w:rsidRPr="00D54AFD">
        <w:rPr>
          <w:b/>
          <w:sz w:val="24"/>
          <w:szCs w:val="24"/>
          <w:u w:val="single"/>
          <w:lang w:val="en-GB"/>
        </w:rPr>
        <w:t>Component B1b- ESAP- by a Management Agent</w:t>
      </w:r>
    </w:p>
    <w:p w:rsidR="00147B29" w:rsidRPr="00D54AFD" w:rsidRDefault="00147B29" w:rsidP="00545EF9">
      <w:pPr>
        <w:pStyle w:val="PAD"/>
        <w:numPr>
          <w:ilvl w:val="0"/>
          <w:numId w:val="0"/>
        </w:numPr>
        <w:spacing w:before="0" w:after="120"/>
        <w:rPr>
          <w:szCs w:val="24"/>
          <w:lang w:val="en-GB"/>
        </w:rPr>
      </w:pPr>
      <w:r w:rsidRPr="00D54AFD">
        <w:rPr>
          <w:szCs w:val="24"/>
          <w:lang w:val="en-GB"/>
        </w:rPr>
        <w:t xml:space="preserve">The Management Agent of the ESAP will prepare and submit an IFR 45 days from the end of the quarter. The IFR will include all contents outlined above at minimum. </w:t>
      </w:r>
    </w:p>
    <w:p w:rsidR="00147B29" w:rsidRPr="00D54AFD" w:rsidRDefault="00147B29" w:rsidP="00147B29">
      <w:pPr>
        <w:pStyle w:val="PAD"/>
        <w:numPr>
          <w:ilvl w:val="0"/>
          <w:numId w:val="0"/>
        </w:numPr>
        <w:spacing w:before="0" w:after="120"/>
        <w:rPr>
          <w:b/>
          <w:sz w:val="24"/>
          <w:szCs w:val="24"/>
          <w:u w:val="single"/>
          <w:lang w:val="en-GB"/>
        </w:rPr>
      </w:pPr>
      <w:r w:rsidRPr="00D54AFD">
        <w:rPr>
          <w:b/>
          <w:sz w:val="24"/>
          <w:szCs w:val="24"/>
          <w:u w:val="single"/>
          <w:lang w:val="en-GB"/>
        </w:rPr>
        <w:t>Sub-program C – Results Enhancement Fund</w:t>
      </w:r>
    </w:p>
    <w:p w:rsidR="00545EF9" w:rsidRPr="00D54AFD" w:rsidRDefault="00147B29" w:rsidP="00F71B59">
      <w:pPr>
        <w:pStyle w:val="PAD"/>
        <w:numPr>
          <w:ilvl w:val="0"/>
          <w:numId w:val="0"/>
        </w:numPr>
        <w:spacing w:before="0"/>
        <w:rPr>
          <w:szCs w:val="24"/>
          <w:lang w:val="en-GB"/>
        </w:rPr>
      </w:pPr>
      <w:r w:rsidRPr="00D54AFD">
        <w:rPr>
          <w:szCs w:val="24"/>
          <w:lang w:val="en-GB"/>
        </w:rPr>
        <w:t>The detailed reporting arrangements will be clarified when the design is completed and Operating Manual is prepared.</w:t>
      </w:r>
    </w:p>
    <w:p w:rsidR="00147B29" w:rsidRPr="00D54AFD" w:rsidRDefault="00D54AFD" w:rsidP="00F71B59">
      <w:pPr>
        <w:pStyle w:val="PAD"/>
        <w:numPr>
          <w:ilvl w:val="0"/>
          <w:numId w:val="0"/>
        </w:numPr>
        <w:spacing w:before="0" w:after="120"/>
        <w:rPr>
          <w:b/>
          <w:sz w:val="28"/>
          <w:szCs w:val="24"/>
          <w:lang w:val="en-GB"/>
        </w:rPr>
      </w:pPr>
      <w:r w:rsidRPr="00D54AFD">
        <w:rPr>
          <w:sz w:val="28"/>
          <w:szCs w:val="24"/>
          <w:lang w:val="en-GB"/>
        </w:rPr>
        <w:t xml:space="preserve"> </w:t>
      </w:r>
      <w:r w:rsidRPr="00D54AFD">
        <w:rPr>
          <w:b/>
          <w:sz w:val="28"/>
          <w:szCs w:val="24"/>
          <w:lang w:val="en-GB"/>
        </w:rPr>
        <w:t>3.7.</w:t>
      </w:r>
      <w:r w:rsidRPr="00D54AFD">
        <w:rPr>
          <w:b/>
          <w:sz w:val="28"/>
          <w:szCs w:val="24"/>
          <w:lang w:val="en-GB"/>
        </w:rPr>
        <w:tab/>
      </w:r>
      <w:r>
        <w:rPr>
          <w:b/>
          <w:sz w:val="28"/>
          <w:szCs w:val="24"/>
          <w:lang w:val="en-GB"/>
        </w:rPr>
        <w:t>A</w:t>
      </w:r>
      <w:r w:rsidRPr="00D54AFD">
        <w:rPr>
          <w:b/>
          <w:sz w:val="28"/>
          <w:szCs w:val="24"/>
          <w:lang w:val="en-GB"/>
        </w:rPr>
        <w:t>uditing</w:t>
      </w:r>
    </w:p>
    <w:p w:rsidR="00147B29" w:rsidRPr="00D54AFD" w:rsidRDefault="00147B29" w:rsidP="00777516">
      <w:pPr>
        <w:pStyle w:val="PAD"/>
        <w:numPr>
          <w:ilvl w:val="0"/>
          <w:numId w:val="0"/>
        </w:numPr>
        <w:rPr>
          <w:szCs w:val="24"/>
          <w:lang w:val="en-GB"/>
        </w:rPr>
      </w:pPr>
      <w:r w:rsidRPr="00D54AFD">
        <w:rPr>
          <w:szCs w:val="24"/>
          <w:lang w:val="en-GB"/>
        </w:rPr>
        <w:t xml:space="preserve">MoFED will be responsible for having the financial statements audited annually and submitting the audit report (audited annual project financial statements and Management letter). Annual audited financial statements of this project will be submitted to the World Bank and other DPs within </w:t>
      </w:r>
      <w:r w:rsidRPr="00D54AFD">
        <w:rPr>
          <w:b/>
          <w:szCs w:val="24"/>
          <w:lang w:val="en-GB"/>
        </w:rPr>
        <w:t>six months</w:t>
      </w:r>
      <w:r w:rsidRPr="00D54AFD">
        <w:rPr>
          <w:szCs w:val="24"/>
          <w:lang w:val="en-GB"/>
        </w:rPr>
        <w:t xml:space="preserve"> of the end of the government fiscal year (one audit report for all sub-programs excluding Sub-program B1b). The audit will be carried out by an auditor</w:t>
      </w:r>
      <w:r w:rsidRPr="00D54AFD">
        <w:rPr>
          <w:rStyle w:val="FootnoteReference"/>
          <w:szCs w:val="24"/>
          <w:lang w:val="en-GB"/>
        </w:rPr>
        <w:footnoteReference w:id="7"/>
      </w:r>
      <w:r w:rsidRPr="00D54AFD">
        <w:rPr>
          <w:szCs w:val="24"/>
          <w:lang w:val="en-GB"/>
        </w:rPr>
        <w:t xml:space="preserve"> acceptable to the Bank. </w:t>
      </w:r>
      <w:r w:rsidRPr="00D54AFD">
        <w:rPr>
          <w:szCs w:val="24"/>
        </w:rPr>
        <w:t xml:space="preserve">All </w:t>
      </w:r>
      <w:r w:rsidRPr="00D54AFD">
        <w:rPr>
          <w:szCs w:val="24"/>
          <w:lang w:val="en-GB"/>
        </w:rPr>
        <w:t xml:space="preserve">Audit ToRs were agreed at Negotiation. </w:t>
      </w:r>
      <w:r w:rsidRPr="00D54AFD">
        <w:rPr>
          <w:szCs w:val="24"/>
        </w:rPr>
        <w:t>T</w:t>
      </w:r>
      <w:r w:rsidRPr="00D54AFD">
        <w:rPr>
          <w:szCs w:val="24"/>
          <w:lang w:val="en-GB"/>
        </w:rPr>
        <w:t xml:space="preserve">he auditors will be appointed within six months of effectiveness. </w:t>
      </w:r>
      <w:r w:rsidRPr="00D54AFD">
        <w:rPr>
          <w:szCs w:val="24"/>
        </w:rPr>
        <w:t>The auditor will express an opinion on the project financial statements.. The auditor will also issue a Management letter highlighting internal control, compliance and other weaknesses. OFAG and ORAGs will receive funds under Sub-program B.</w:t>
      </w:r>
      <w:r w:rsidRPr="00D54AFD">
        <w:rPr>
          <w:color w:val="auto"/>
          <w:szCs w:val="24"/>
        </w:rPr>
        <w:t xml:space="preserve"> </w:t>
      </w:r>
      <w:r w:rsidRPr="00D54AFD">
        <w:rPr>
          <w:szCs w:val="24"/>
        </w:rPr>
        <w:t>The management letter should clearly state the observed issues, amount involved, what the possible risk could be, client response to the issues and conclude with a clear recommendation to be undertaken. The external auditor to be assigned for the whole PBS will audit the activities of recipients including OFAG and ORAGs. If OFAG is the auditor of PBS then, measures will be taken to select an independent auditor to audit the sub component being implemented by OFAG.</w:t>
      </w:r>
    </w:p>
    <w:p w:rsidR="00147B29" w:rsidRPr="00D54AFD" w:rsidRDefault="00147B29" w:rsidP="00545EF9">
      <w:pPr>
        <w:pStyle w:val="PAD"/>
        <w:numPr>
          <w:ilvl w:val="0"/>
          <w:numId w:val="0"/>
        </w:numPr>
        <w:spacing w:before="0" w:after="120"/>
        <w:rPr>
          <w:szCs w:val="24"/>
          <w:lang w:val="en-GB"/>
        </w:rPr>
      </w:pPr>
      <w:r w:rsidRPr="00D54AFD">
        <w:rPr>
          <w:szCs w:val="24"/>
          <w:lang w:val="en-GB"/>
        </w:rPr>
        <w:t xml:space="preserve">There will be continuous (interim) audit arrangements for Sub-program A which will be continued by OFAG. The TOR will include primarily the following issues:-incorporate (i) the need for robust sampling techniques; (ii) examination of systems and controls; (iii) testing of a sample financial transactions selected on the basis of the auditor’s evaluation of internal controls;  (iv) ensure that funds are reaching </w:t>
      </w:r>
      <w:r w:rsidRPr="00D54AFD">
        <w:rPr>
          <w:szCs w:val="24"/>
          <w:lang w:val="en-GB"/>
        </w:rPr>
        <w:lastRenderedPageBreak/>
        <w:t xml:space="preserve">woredas on a timely manner; (v) based on data submitted by MOFED, stating the woredas, the number of employees and total wage bill per woreda, verifications of existence of the woreda level employees for which salaries is being financed by PBS and that the services financed by the program are indeed being provided; and (vi) provide an opinion as to whether funds are being used for the intended purposes. Reports (summary of findings) of this continuous audit will be submitted, on a quarterly basis, to IDA and DPs within </w:t>
      </w:r>
      <w:r w:rsidRPr="00D54AFD">
        <w:rPr>
          <w:b/>
          <w:szCs w:val="24"/>
          <w:lang w:val="en-GB"/>
        </w:rPr>
        <w:t xml:space="preserve">60 </w:t>
      </w:r>
      <w:r w:rsidRPr="00D54AFD">
        <w:rPr>
          <w:szCs w:val="24"/>
          <w:lang w:val="en-GB"/>
        </w:rPr>
        <w:t xml:space="preserve">days of the end of the quarter. The auditor will use, among other tools, the results of the continuous (interim) audit in forming an opinion on the </w:t>
      </w:r>
      <w:r w:rsidRPr="00D54AFD">
        <w:rPr>
          <w:szCs w:val="24"/>
        </w:rPr>
        <w:t>Project Financial Statements. The auditor will plan and perform the continuous (interim) audit in such a manner that it will add value and reduce the time it takes to produce the final Audit report. There will be adequate mechanisms to follow up on the findings of the continuous audit reports by the government by the Bank and other DPs.</w:t>
      </w:r>
      <w:r w:rsidRPr="00D54AFD">
        <w:rPr>
          <w:szCs w:val="24"/>
          <w:lang w:val="en-GB"/>
        </w:rPr>
        <w:t xml:space="preserve"> </w:t>
      </w:r>
      <w:r w:rsidRPr="00D54AFD">
        <w:rPr>
          <w:szCs w:val="24"/>
        </w:rPr>
        <w:t xml:space="preserve">Continuous </w:t>
      </w:r>
      <w:r w:rsidRPr="00D54AFD">
        <w:rPr>
          <w:szCs w:val="24"/>
          <w:lang w:val="en-GB"/>
        </w:rPr>
        <w:t>Audit ToRs were agreed at negotiation. In as far as coverage is concerned, it is expected that the auditor will strive to audit a minimum of 32 percent of expenditures for the first year and a higher percentage for the later years.</w:t>
      </w:r>
    </w:p>
    <w:p w:rsidR="00147B29" w:rsidRPr="00D54AFD" w:rsidRDefault="00147B29" w:rsidP="00545EF9">
      <w:pPr>
        <w:pStyle w:val="PAD"/>
        <w:numPr>
          <w:ilvl w:val="0"/>
          <w:numId w:val="0"/>
        </w:numPr>
        <w:spacing w:before="0" w:after="120"/>
        <w:rPr>
          <w:szCs w:val="24"/>
        </w:rPr>
      </w:pPr>
      <w:r w:rsidRPr="00D54AFD">
        <w:rPr>
          <w:szCs w:val="24"/>
          <w:lang w:val="en-GB"/>
        </w:rPr>
        <w:t>Owing to lack of sustained actions taken on previous fiscal year management letters, and low coverage on woredas and regions audited annually, MOFED shall share with the donor a progress report of actions undertaken on previous annual management letters six months after each fiscal year. Further, MOFED is also expected to form own teams that shall follow up on the implementation of recommendations in collaboration with Regional channel-one coordinators.</w:t>
      </w:r>
    </w:p>
    <w:p w:rsidR="00147B29" w:rsidRPr="00D54AFD" w:rsidRDefault="00147B29" w:rsidP="00545EF9">
      <w:pPr>
        <w:pStyle w:val="PAD"/>
        <w:numPr>
          <w:ilvl w:val="0"/>
          <w:numId w:val="0"/>
        </w:numPr>
        <w:spacing w:before="0" w:after="120"/>
        <w:rPr>
          <w:szCs w:val="24"/>
        </w:rPr>
      </w:pPr>
      <w:r w:rsidRPr="00D54AFD">
        <w:rPr>
          <w:szCs w:val="24"/>
        </w:rPr>
        <w:t xml:space="preserve">For Sub-program B1b-ESAP- The Management agent will be responsible for the audit and will </w:t>
      </w:r>
      <w:r w:rsidRPr="00D54AFD">
        <w:rPr>
          <w:szCs w:val="24"/>
          <w:lang w:val="en-GB"/>
        </w:rPr>
        <w:t>have the financial statements of ESAP audited annually and submitting the audit report (audited annual project financial statements and Management letter). Annual audited financial statements of this project will be submitted to the World Bank and other DPs within six months of the end of the fiscal year of the Management Agent. Audit ToRs will be agreed when agreement is signed with the Management agent.</w:t>
      </w:r>
    </w:p>
    <w:p w:rsidR="00147B29" w:rsidRPr="00D54AFD" w:rsidRDefault="00147B29" w:rsidP="00545EF9">
      <w:pPr>
        <w:pStyle w:val="PAD"/>
        <w:numPr>
          <w:ilvl w:val="0"/>
          <w:numId w:val="0"/>
        </w:numPr>
        <w:spacing w:before="0" w:after="120"/>
        <w:rPr>
          <w:szCs w:val="24"/>
          <w:lang w:val="en-GB"/>
        </w:rPr>
      </w:pPr>
      <w:r w:rsidRPr="00D54AFD">
        <w:rPr>
          <w:szCs w:val="24"/>
          <w:lang w:val="en-GB"/>
        </w:rPr>
        <w:t xml:space="preserve">For Sub-program C </w:t>
      </w:r>
      <w:r w:rsidR="00073B8B" w:rsidRPr="00D54AFD">
        <w:rPr>
          <w:szCs w:val="24"/>
          <w:lang w:val="en-GB"/>
        </w:rPr>
        <w:t>–</w:t>
      </w:r>
      <w:r w:rsidRPr="00D54AFD">
        <w:rPr>
          <w:szCs w:val="24"/>
          <w:lang w:val="en-GB"/>
        </w:rPr>
        <w:t xml:space="preserve"> the detailed audit arrangements will be clarified when the design is completed and Operating Manual is prepared.</w:t>
      </w:r>
    </w:p>
    <w:p w:rsidR="00147B29" w:rsidRPr="00947394" w:rsidRDefault="00947394" w:rsidP="00F71B59">
      <w:pPr>
        <w:pStyle w:val="BodyText22"/>
        <w:spacing w:before="240" w:after="240"/>
        <w:ind w:left="540" w:hanging="540"/>
        <w:rPr>
          <w:b/>
          <w:sz w:val="28"/>
          <w:szCs w:val="24"/>
          <w:lang w:val="en-GB"/>
        </w:rPr>
      </w:pPr>
      <w:r w:rsidRPr="00947394">
        <w:rPr>
          <w:b/>
          <w:sz w:val="28"/>
          <w:szCs w:val="24"/>
          <w:lang w:val="en-GB"/>
        </w:rPr>
        <w:t>3.8.</w:t>
      </w:r>
      <w:r w:rsidRPr="00947394">
        <w:rPr>
          <w:b/>
          <w:sz w:val="28"/>
          <w:szCs w:val="24"/>
          <w:lang w:val="en-GB"/>
        </w:rPr>
        <w:tab/>
      </w:r>
      <w:r>
        <w:rPr>
          <w:b/>
          <w:sz w:val="28"/>
          <w:szCs w:val="24"/>
          <w:lang w:val="en-GB"/>
        </w:rPr>
        <w:t>S</w:t>
      </w:r>
      <w:r w:rsidRPr="00947394">
        <w:rPr>
          <w:b/>
          <w:sz w:val="28"/>
          <w:szCs w:val="24"/>
          <w:lang w:val="en-GB"/>
        </w:rPr>
        <w:t xml:space="preserve">upervision </w:t>
      </w:r>
      <w:r>
        <w:rPr>
          <w:b/>
          <w:sz w:val="28"/>
          <w:szCs w:val="24"/>
          <w:lang w:val="en-GB"/>
        </w:rPr>
        <w:t>P</w:t>
      </w:r>
      <w:r w:rsidRPr="00947394">
        <w:rPr>
          <w:b/>
          <w:sz w:val="28"/>
          <w:szCs w:val="24"/>
          <w:lang w:val="en-GB"/>
        </w:rPr>
        <w:t xml:space="preserve">lan for </w:t>
      </w:r>
      <w:r>
        <w:rPr>
          <w:b/>
          <w:sz w:val="28"/>
          <w:szCs w:val="24"/>
          <w:lang w:val="en-GB"/>
        </w:rPr>
        <w:t>S</w:t>
      </w:r>
      <w:r w:rsidRPr="00947394">
        <w:rPr>
          <w:b/>
          <w:sz w:val="28"/>
          <w:szCs w:val="24"/>
          <w:lang w:val="en-GB"/>
        </w:rPr>
        <w:t>ub-programs</w:t>
      </w:r>
    </w:p>
    <w:p w:rsidR="00147B29" w:rsidRPr="00947394" w:rsidRDefault="00147B29" w:rsidP="00545EF9">
      <w:pPr>
        <w:pStyle w:val="PAD"/>
        <w:numPr>
          <w:ilvl w:val="0"/>
          <w:numId w:val="0"/>
        </w:numPr>
        <w:spacing w:before="0" w:after="120"/>
        <w:rPr>
          <w:szCs w:val="24"/>
        </w:rPr>
      </w:pPr>
      <w:r w:rsidRPr="00947394">
        <w:rPr>
          <w:szCs w:val="24"/>
        </w:rPr>
        <w:t>As the overall FM risk rating of the pro</w:t>
      </w:r>
      <w:r w:rsidR="007A63C9" w:rsidRPr="00947394">
        <w:rPr>
          <w:szCs w:val="24"/>
        </w:rPr>
        <w:t>gram</w:t>
      </w:r>
      <w:r w:rsidRPr="00947394">
        <w:rPr>
          <w:szCs w:val="24"/>
        </w:rPr>
        <w:t xml:space="preserve"> is substantial and that the</w:t>
      </w:r>
      <w:r w:rsidRPr="00947394">
        <w:rPr>
          <w:szCs w:val="24"/>
          <w:lang w:val="en-GB"/>
        </w:rPr>
        <w:t xml:space="preserve"> program is implemented by all the regions and Woredas</w:t>
      </w:r>
      <w:r w:rsidRPr="00947394">
        <w:rPr>
          <w:szCs w:val="24"/>
        </w:rPr>
        <w:t xml:space="preserve">, supervision of project financial management will be undertaken more than twice a year. The supervision will review the projects financial management systems including but not limited to operation of designated account, evaluating quality of budgets, project financial management reports, assessing relevance of financial management manual, statements of expenditures, internal controls, reporting and follow up of audit and mission findings. The review will also conduct random reviews of financial statements, compliance with covenants. The financial management supervision will be conducted by IDA’s financial management specialist staff and at times assisted by consultants. At each time of supervision, the projects financial management risks of the project will be assessed and influence the frequency of supervision. There will be </w:t>
      </w:r>
      <w:r w:rsidR="00947394">
        <w:rPr>
          <w:szCs w:val="24"/>
        </w:rPr>
        <w:t>a</w:t>
      </w:r>
      <w:r w:rsidRPr="00947394">
        <w:rPr>
          <w:szCs w:val="24"/>
        </w:rPr>
        <w:t xml:space="preserve"> comprehensive supervision in each year, which shall be conducted before a JRIS. To enhance such supervision, it is expected that MOFED and DPs will periodically send out teams to check on key issues pertaining to financial management. The supervision may also be performed jointly with other donors</w:t>
      </w:r>
      <w:r w:rsidR="007A63C9" w:rsidRPr="00947394">
        <w:rPr>
          <w:szCs w:val="24"/>
        </w:rPr>
        <w:t xml:space="preserve">. </w:t>
      </w:r>
      <w:r w:rsidRPr="00947394">
        <w:rPr>
          <w:szCs w:val="24"/>
        </w:rPr>
        <w:t>Such efforts will be further supplemented by periodic in depth reviews to be undertaken once every year. Based on supervision result, the risk will be re-assessed and the frequency of supervision recalibrated.</w:t>
      </w:r>
    </w:p>
    <w:p w:rsidR="003E0EE2" w:rsidRPr="00947394" w:rsidRDefault="003E0EE2" w:rsidP="00545EF9">
      <w:pPr>
        <w:pStyle w:val="PAD"/>
        <w:numPr>
          <w:ilvl w:val="0"/>
          <w:numId w:val="0"/>
        </w:numPr>
        <w:spacing w:before="0" w:after="120"/>
        <w:rPr>
          <w:b/>
          <w:szCs w:val="24"/>
        </w:rPr>
      </w:pPr>
      <w:r w:rsidRPr="00947394">
        <w:rPr>
          <w:szCs w:val="24"/>
        </w:rPr>
        <w:t>In addition to the above, the progress of the FM will be monitored on a regular basis. For this purpose an FM task force team is established at MoFED level to follow up on the progress of the FM tasks. The TOR for the team is attached to this POM.</w:t>
      </w:r>
      <w:r w:rsidR="008A0B9B" w:rsidRPr="00947394">
        <w:rPr>
          <w:szCs w:val="24"/>
        </w:rPr>
        <w:t xml:space="preserve"> The Joint Review and Implementation Support (JRIS) and the Joint Budget and Aid Review (JBAR) which are conducted every six months are tools to monitor the overall performance of the program. The field-based Supervision Missions which are conducted ahead of every JRIS meeting are very instrumental in monitoring and evaluating the program.</w:t>
      </w:r>
    </w:p>
    <w:p w:rsidR="00723693" w:rsidRDefault="00723693" w:rsidP="00723693">
      <w:pPr>
        <w:pStyle w:val="BodyText22"/>
        <w:spacing w:after="120"/>
        <w:ind w:left="360" w:hanging="360"/>
        <w:jc w:val="center"/>
        <w:rPr>
          <w:b/>
          <w:sz w:val="24"/>
          <w:szCs w:val="24"/>
          <w:lang w:val="fr-FR"/>
        </w:rPr>
      </w:pPr>
      <w:r>
        <w:rPr>
          <w:b/>
          <w:sz w:val="24"/>
          <w:szCs w:val="24"/>
          <w:lang w:val="fr-FR"/>
        </w:rPr>
        <w:lastRenderedPageBreak/>
        <w:t>Table 4</w:t>
      </w:r>
    </w:p>
    <w:p w:rsidR="00147B29" w:rsidRDefault="00723693" w:rsidP="00723693">
      <w:pPr>
        <w:pStyle w:val="BodyText22"/>
        <w:spacing w:after="120"/>
        <w:ind w:left="360" w:hanging="360"/>
        <w:jc w:val="center"/>
        <w:rPr>
          <w:b/>
          <w:sz w:val="24"/>
          <w:szCs w:val="24"/>
          <w:lang w:val="fr-FR"/>
        </w:rPr>
      </w:pPr>
      <w:r w:rsidRPr="00660BEE">
        <w:rPr>
          <w:b/>
          <w:sz w:val="24"/>
          <w:szCs w:val="24"/>
          <w:lang w:val="fr-FR"/>
        </w:rPr>
        <w:t>FINANCIAL MANAGEMENT ACTION PLAN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1950"/>
        <w:gridCol w:w="2134"/>
      </w:tblGrid>
      <w:tr w:rsidR="00147B29" w:rsidRPr="00660BEE" w:rsidTr="00947394">
        <w:trPr>
          <w:jc w:val="center"/>
        </w:trPr>
        <w:tc>
          <w:tcPr>
            <w:tcW w:w="5276" w:type="dxa"/>
            <w:vAlign w:val="center"/>
          </w:tcPr>
          <w:p w:rsidR="00147B29" w:rsidRPr="00660BEE" w:rsidRDefault="00147B29" w:rsidP="00947394">
            <w:pPr>
              <w:pStyle w:val="PAD"/>
              <w:numPr>
                <w:ilvl w:val="0"/>
                <w:numId w:val="0"/>
              </w:numPr>
              <w:spacing w:before="0" w:after="0"/>
              <w:jc w:val="center"/>
              <w:rPr>
                <w:b/>
                <w:bCs/>
                <w:sz w:val="20"/>
                <w:szCs w:val="20"/>
              </w:rPr>
            </w:pPr>
            <w:r w:rsidRPr="00660BEE">
              <w:rPr>
                <w:b/>
                <w:bCs/>
                <w:sz w:val="20"/>
                <w:szCs w:val="20"/>
              </w:rPr>
              <w:t>Actions</w:t>
            </w:r>
          </w:p>
        </w:tc>
        <w:tc>
          <w:tcPr>
            <w:tcW w:w="1950" w:type="dxa"/>
            <w:vAlign w:val="center"/>
          </w:tcPr>
          <w:p w:rsidR="00147B29" w:rsidRPr="00660BEE" w:rsidRDefault="00147B29" w:rsidP="00947394">
            <w:pPr>
              <w:pStyle w:val="PAD"/>
              <w:numPr>
                <w:ilvl w:val="0"/>
                <w:numId w:val="0"/>
              </w:numPr>
              <w:spacing w:before="0" w:after="0"/>
              <w:jc w:val="center"/>
              <w:rPr>
                <w:b/>
                <w:bCs/>
                <w:sz w:val="20"/>
                <w:szCs w:val="20"/>
              </w:rPr>
            </w:pPr>
            <w:r w:rsidRPr="00660BEE">
              <w:rPr>
                <w:b/>
                <w:bCs/>
                <w:sz w:val="20"/>
                <w:szCs w:val="20"/>
              </w:rPr>
              <w:t>Responsibility</w:t>
            </w:r>
          </w:p>
        </w:tc>
        <w:tc>
          <w:tcPr>
            <w:tcW w:w="2134" w:type="dxa"/>
            <w:vAlign w:val="center"/>
          </w:tcPr>
          <w:p w:rsidR="00147B29" w:rsidRPr="00660BEE" w:rsidRDefault="00147B29" w:rsidP="00947394">
            <w:pPr>
              <w:pStyle w:val="PAD"/>
              <w:numPr>
                <w:ilvl w:val="0"/>
                <w:numId w:val="0"/>
              </w:numPr>
              <w:spacing w:before="0" w:after="0"/>
              <w:jc w:val="center"/>
              <w:rPr>
                <w:b/>
                <w:bCs/>
                <w:sz w:val="20"/>
                <w:szCs w:val="20"/>
              </w:rPr>
            </w:pPr>
            <w:r w:rsidRPr="00660BEE">
              <w:rPr>
                <w:b/>
                <w:bCs/>
                <w:sz w:val="20"/>
                <w:szCs w:val="20"/>
              </w:rPr>
              <w:t>Completed by</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rPr>
                <w:b/>
                <w:bCs/>
                <w:sz w:val="20"/>
                <w:szCs w:val="20"/>
              </w:rPr>
            </w:pPr>
            <w:r w:rsidRPr="00660BEE">
              <w:rPr>
                <w:b/>
                <w:bCs/>
                <w:sz w:val="20"/>
                <w:szCs w:val="20"/>
              </w:rPr>
              <w:t>Staffing</w:t>
            </w:r>
          </w:p>
        </w:tc>
        <w:tc>
          <w:tcPr>
            <w:tcW w:w="1950" w:type="dxa"/>
          </w:tcPr>
          <w:p w:rsidR="00147B29" w:rsidRPr="00660BEE" w:rsidRDefault="00147B29" w:rsidP="004E2B58">
            <w:pPr>
              <w:pStyle w:val="PAD"/>
              <w:numPr>
                <w:ilvl w:val="0"/>
                <w:numId w:val="0"/>
              </w:numPr>
              <w:spacing w:before="0" w:after="0"/>
              <w:rPr>
                <w:sz w:val="20"/>
                <w:szCs w:val="20"/>
              </w:rPr>
            </w:pPr>
          </w:p>
        </w:tc>
        <w:tc>
          <w:tcPr>
            <w:tcW w:w="2134" w:type="dxa"/>
          </w:tcPr>
          <w:p w:rsidR="00147B29" w:rsidRPr="00660BEE" w:rsidRDefault="00147B29" w:rsidP="004E2B58">
            <w:pPr>
              <w:pStyle w:val="PAD"/>
              <w:numPr>
                <w:ilvl w:val="0"/>
                <w:numId w:val="0"/>
              </w:numPr>
              <w:spacing w:before="0" w:after="0"/>
              <w:rPr>
                <w:sz w:val="20"/>
                <w:szCs w:val="20"/>
              </w:rPr>
            </w:pP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Recruitment of financial staff at:</w:t>
            </w:r>
          </w:p>
          <w:p w:rsidR="00147B29" w:rsidRPr="00660BEE" w:rsidRDefault="00147B29" w:rsidP="00E54614">
            <w:pPr>
              <w:pStyle w:val="PAD"/>
              <w:numPr>
                <w:ilvl w:val="0"/>
                <w:numId w:val="24"/>
              </w:numPr>
              <w:spacing w:before="0" w:after="0"/>
              <w:ind w:left="342" w:hanging="180"/>
              <w:jc w:val="left"/>
              <w:rPr>
                <w:sz w:val="20"/>
                <w:szCs w:val="20"/>
              </w:rPr>
            </w:pPr>
            <w:r w:rsidRPr="00660BEE">
              <w:rPr>
                <w:sz w:val="20"/>
                <w:szCs w:val="20"/>
              </w:rPr>
              <w:t xml:space="preserve">MoFED- COPCU </w:t>
            </w:r>
            <w:r w:rsidR="00073B8B">
              <w:rPr>
                <w:sz w:val="20"/>
                <w:szCs w:val="20"/>
              </w:rPr>
              <w:t>–</w:t>
            </w:r>
            <w:r w:rsidRPr="00660BEE">
              <w:rPr>
                <w:sz w:val="20"/>
                <w:szCs w:val="20"/>
              </w:rPr>
              <w:t xml:space="preserve"> </w:t>
            </w:r>
            <w:r>
              <w:rPr>
                <w:sz w:val="20"/>
                <w:szCs w:val="20"/>
              </w:rPr>
              <w:t>four</w:t>
            </w:r>
            <w:r w:rsidRPr="00660BEE">
              <w:rPr>
                <w:sz w:val="20"/>
                <w:szCs w:val="20"/>
              </w:rPr>
              <w:t xml:space="preserve"> senior </w:t>
            </w:r>
            <w:r>
              <w:rPr>
                <w:sz w:val="20"/>
                <w:szCs w:val="20"/>
              </w:rPr>
              <w:t>accountants</w:t>
            </w:r>
          </w:p>
          <w:p w:rsidR="00147B29" w:rsidRPr="00660BEE" w:rsidRDefault="00147B29" w:rsidP="00E54614">
            <w:pPr>
              <w:pStyle w:val="PAD"/>
              <w:numPr>
                <w:ilvl w:val="0"/>
                <w:numId w:val="24"/>
              </w:numPr>
              <w:spacing w:before="0" w:after="0"/>
              <w:ind w:left="342" w:hanging="180"/>
              <w:jc w:val="left"/>
              <w:rPr>
                <w:sz w:val="20"/>
                <w:szCs w:val="20"/>
              </w:rPr>
            </w:pPr>
            <w:r w:rsidRPr="00660BEE">
              <w:rPr>
                <w:sz w:val="20"/>
                <w:szCs w:val="20"/>
              </w:rPr>
              <w:t xml:space="preserve">MoFED- COPCU </w:t>
            </w:r>
            <w:r w:rsidR="00073B8B">
              <w:rPr>
                <w:sz w:val="20"/>
                <w:szCs w:val="20"/>
              </w:rPr>
              <w:t>–</w:t>
            </w:r>
            <w:r w:rsidRPr="00660BEE">
              <w:rPr>
                <w:sz w:val="20"/>
                <w:szCs w:val="20"/>
              </w:rPr>
              <w:t xml:space="preserve"> 2 internal auditors MoFED </w:t>
            </w:r>
          </w:p>
          <w:p w:rsidR="00147B29" w:rsidRPr="00660BEE" w:rsidRDefault="00147B29" w:rsidP="00E54614">
            <w:pPr>
              <w:pStyle w:val="PAD"/>
              <w:numPr>
                <w:ilvl w:val="0"/>
                <w:numId w:val="24"/>
              </w:numPr>
              <w:spacing w:before="0" w:after="0"/>
              <w:ind w:left="342" w:hanging="180"/>
              <w:jc w:val="left"/>
              <w:rPr>
                <w:sz w:val="20"/>
                <w:szCs w:val="20"/>
              </w:rPr>
            </w:pPr>
            <w:r w:rsidRPr="00660BEE">
              <w:rPr>
                <w:sz w:val="20"/>
                <w:szCs w:val="20"/>
              </w:rPr>
              <w:t>BoFEDs- one internal auditor at BoFEDs for each of the following regions: i.e. for Tigray, Amhara, SNNPR, Oromia, Benshangul Gumuz, Gambella, Somali, and Afar</w:t>
            </w:r>
          </w:p>
        </w:tc>
        <w:tc>
          <w:tcPr>
            <w:tcW w:w="1950"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MoFED/Regions</w:t>
            </w:r>
          </w:p>
          <w:p w:rsidR="00147B29" w:rsidRPr="00660BEE" w:rsidRDefault="00147B29" w:rsidP="004E2B58">
            <w:pPr>
              <w:pStyle w:val="PAD"/>
              <w:numPr>
                <w:ilvl w:val="0"/>
                <w:numId w:val="0"/>
              </w:numPr>
              <w:spacing w:before="0" w:after="0"/>
              <w:jc w:val="left"/>
              <w:rPr>
                <w:sz w:val="20"/>
                <w:szCs w:val="20"/>
              </w:rPr>
            </w:pPr>
          </w:p>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 xml:space="preserve">Within </w:t>
            </w:r>
            <w:r>
              <w:rPr>
                <w:sz w:val="20"/>
                <w:szCs w:val="20"/>
              </w:rPr>
              <w:t>4</w:t>
            </w:r>
            <w:r w:rsidRPr="00660BEE">
              <w:rPr>
                <w:sz w:val="20"/>
                <w:szCs w:val="20"/>
              </w:rPr>
              <w:t xml:space="preserve"> months after effectiveness</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b/>
                <w:bCs/>
                <w:sz w:val="20"/>
                <w:szCs w:val="20"/>
              </w:rPr>
            </w:pPr>
            <w:r w:rsidRPr="00660BEE">
              <w:rPr>
                <w:b/>
                <w:bCs/>
                <w:sz w:val="20"/>
                <w:szCs w:val="20"/>
              </w:rPr>
              <w:t>Staff Training</w:t>
            </w:r>
          </w:p>
        </w:tc>
        <w:tc>
          <w:tcPr>
            <w:tcW w:w="1950" w:type="dxa"/>
          </w:tcPr>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Training on budget monitoring, accounting and internal controls regulations and practices will be conducted</w:t>
            </w:r>
          </w:p>
        </w:tc>
        <w:tc>
          <w:tcPr>
            <w:tcW w:w="1950"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MoFED</w:t>
            </w:r>
          </w:p>
        </w:tc>
        <w:tc>
          <w:tcPr>
            <w:tcW w:w="2134" w:type="dxa"/>
          </w:tcPr>
          <w:p w:rsidR="00147B29" w:rsidRPr="00660BEE" w:rsidRDefault="00147B29" w:rsidP="004E2B58">
            <w:pPr>
              <w:pStyle w:val="PAD"/>
              <w:numPr>
                <w:ilvl w:val="0"/>
                <w:numId w:val="0"/>
              </w:numPr>
              <w:spacing w:before="0" w:after="0"/>
              <w:jc w:val="left"/>
              <w:rPr>
                <w:sz w:val="20"/>
                <w:szCs w:val="20"/>
              </w:rPr>
            </w:pPr>
            <w:r>
              <w:rPr>
                <w:sz w:val="20"/>
                <w:szCs w:val="20"/>
              </w:rPr>
              <w:t>O</w:t>
            </w:r>
            <w:r w:rsidRPr="00660BEE">
              <w:rPr>
                <w:sz w:val="20"/>
                <w:szCs w:val="20"/>
              </w:rPr>
              <w:t>ngoing</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b/>
                <w:bCs/>
                <w:sz w:val="20"/>
                <w:szCs w:val="20"/>
              </w:rPr>
            </w:pPr>
            <w:r>
              <w:rPr>
                <w:b/>
                <w:bCs/>
                <w:sz w:val="20"/>
                <w:szCs w:val="20"/>
              </w:rPr>
              <w:t>Chart of Account (Budget Code) mapping</w:t>
            </w:r>
          </w:p>
        </w:tc>
        <w:tc>
          <w:tcPr>
            <w:tcW w:w="1950" w:type="dxa"/>
          </w:tcPr>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p>
        </w:tc>
      </w:tr>
      <w:tr w:rsidR="00147B29" w:rsidRPr="00660BEE" w:rsidTr="00947394">
        <w:trPr>
          <w:jc w:val="center"/>
        </w:trPr>
        <w:tc>
          <w:tcPr>
            <w:tcW w:w="5276" w:type="dxa"/>
          </w:tcPr>
          <w:p w:rsidR="00147B29" w:rsidRPr="00545C9B" w:rsidRDefault="00147B29" w:rsidP="004E2B58">
            <w:pPr>
              <w:pStyle w:val="PAD"/>
              <w:numPr>
                <w:ilvl w:val="0"/>
                <w:numId w:val="0"/>
              </w:numPr>
              <w:spacing w:before="0" w:after="0"/>
              <w:jc w:val="left"/>
              <w:rPr>
                <w:bCs/>
                <w:sz w:val="20"/>
                <w:szCs w:val="20"/>
              </w:rPr>
            </w:pPr>
            <w:r w:rsidRPr="00545C9B">
              <w:rPr>
                <w:bCs/>
                <w:sz w:val="20"/>
                <w:szCs w:val="20"/>
              </w:rPr>
              <w:t>For</w:t>
            </w:r>
            <w:r>
              <w:rPr>
                <w:bCs/>
                <w:sz w:val="20"/>
                <w:szCs w:val="20"/>
              </w:rPr>
              <w:t xml:space="preserve"> Sub-program B activities – Government Accounts directorate will work with COPCU to assign specific account/ budget codes from the Government’s chart of accounts so that expenditures are easily and consistently budgeted and accounted for under these codes</w:t>
            </w:r>
          </w:p>
        </w:tc>
        <w:tc>
          <w:tcPr>
            <w:tcW w:w="1950" w:type="dxa"/>
          </w:tcPr>
          <w:p w:rsidR="00147B29" w:rsidRPr="00660BEE" w:rsidRDefault="00147B29" w:rsidP="004E2B58">
            <w:pPr>
              <w:pStyle w:val="PAD"/>
              <w:numPr>
                <w:ilvl w:val="0"/>
                <w:numId w:val="0"/>
              </w:numPr>
              <w:spacing w:before="0" w:after="0"/>
              <w:jc w:val="left"/>
              <w:rPr>
                <w:sz w:val="20"/>
                <w:szCs w:val="20"/>
              </w:rPr>
            </w:pPr>
            <w:r>
              <w:rPr>
                <w:sz w:val="20"/>
                <w:szCs w:val="20"/>
              </w:rPr>
              <w:t>MOFED – COPCU and GAD</w:t>
            </w:r>
          </w:p>
        </w:tc>
        <w:tc>
          <w:tcPr>
            <w:tcW w:w="2134" w:type="dxa"/>
          </w:tcPr>
          <w:p w:rsidR="00147B29" w:rsidRPr="00660BEE" w:rsidRDefault="00147B29" w:rsidP="004E2B58">
            <w:pPr>
              <w:pStyle w:val="PAD"/>
              <w:numPr>
                <w:ilvl w:val="0"/>
                <w:numId w:val="0"/>
              </w:numPr>
              <w:spacing w:before="0" w:after="0"/>
              <w:jc w:val="left"/>
              <w:rPr>
                <w:sz w:val="20"/>
                <w:szCs w:val="20"/>
              </w:rPr>
            </w:pPr>
            <w:r>
              <w:rPr>
                <w:sz w:val="20"/>
                <w:szCs w:val="20"/>
              </w:rPr>
              <w:t>Within 2 months of effectiveness</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b/>
                <w:bCs/>
                <w:sz w:val="20"/>
                <w:szCs w:val="20"/>
              </w:rPr>
            </w:pPr>
            <w:r w:rsidRPr="00660BEE">
              <w:rPr>
                <w:b/>
                <w:bCs/>
                <w:sz w:val="20"/>
                <w:szCs w:val="20"/>
              </w:rPr>
              <w:t>Internal Audit</w:t>
            </w:r>
          </w:p>
        </w:tc>
        <w:tc>
          <w:tcPr>
            <w:tcW w:w="1950" w:type="dxa"/>
          </w:tcPr>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sz w:val="20"/>
                <w:szCs w:val="20"/>
              </w:rPr>
            </w:pPr>
            <w:r>
              <w:rPr>
                <w:sz w:val="20"/>
                <w:szCs w:val="20"/>
              </w:rPr>
              <w:t>Internal Audit</w:t>
            </w:r>
            <w:r w:rsidRPr="00660BEE">
              <w:rPr>
                <w:sz w:val="20"/>
                <w:szCs w:val="20"/>
              </w:rPr>
              <w:t xml:space="preserve"> at MoFED and Regions will review if audit findings are being addressed </w:t>
            </w:r>
          </w:p>
        </w:tc>
        <w:tc>
          <w:tcPr>
            <w:tcW w:w="1950"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MoFED</w:t>
            </w:r>
          </w:p>
        </w:tc>
        <w:tc>
          <w:tcPr>
            <w:tcW w:w="2134" w:type="dxa"/>
          </w:tcPr>
          <w:p w:rsidR="00147B29" w:rsidRPr="00660BEE" w:rsidRDefault="00147B29" w:rsidP="004E2B58">
            <w:pPr>
              <w:pStyle w:val="PAD"/>
              <w:numPr>
                <w:ilvl w:val="0"/>
                <w:numId w:val="0"/>
              </w:numPr>
              <w:spacing w:before="0" w:after="0"/>
              <w:jc w:val="left"/>
              <w:rPr>
                <w:sz w:val="20"/>
                <w:szCs w:val="20"/>
              </w:rPr>
            </w:pPr>
            <w:r>
              <w:rPr>
                <w:sz w:val="20"/>
                <w:szCs w:val="20"/>
              </w:rPr>
              <w:t>O</w:t>
            </w:r>
            <w:r w:rsidRPr="00660BEE">
              <w:rPr>
                <w:sz w:val="20"/>
                <w:szCs w:val="20"/>
              </w:rPr>
              <w:t>ngoing</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b/>
                <w:bCs/>
                <w:sz w:val="20"/>
                <w:szCs w:val="20"/>
              </w:rPr>
            </w:pPr>
            <w:r w:rsidRPr="00660BEE">
              <w:rPr>
                <w:b/>
                <w:bCs/>
                <w:sz w:val="20"/>
                <w:szCs w:val="20"/>
              </w:rPr>
              <w:t>Interim Financial Reports</w:t>
            </w:r>
          </w:p>
        </w:tc>
        <w:tc>
          <w:tcPr>
            <w:tcW w:w="1950" w:type="dxa"/>
          </w:tcPr>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 xml:space="preserve"> -Training on IFR preparation will be conducted</w:t>
            </w:r>
            <w:r>
              <w:rPr>
                <w:sz w:val="20"/>
                <w:szCs w:val="20"/>
              </w:rPr>
              <w:t xml:space="preserve"> to regions </w:t>
            </w:r>
          </w:p>
        </w:tc>
        <w:tc>
          <w:tcPr>
            <w:tcW w:w="1950"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 xml:space="preserve">MoFED/ </w:t>
            </w:r>
            <w:r>
              <w:rPr>
                <w:sz w:val="20"/>
                <w:szCs w:val="20"/>
              </w:rPr>
              <w:t>COPCU</w:t>
            </w:r>
          </w:p>
        </w:tc>
        <w:tc>
          <w:tcPr>
            <w:tcW w:w="2134" w:type="dxa"/>
          </w:tcPr>
          <w:p w:rsidR="00147B29" w:rsidRPr="00660BEE" w:rsidRDefault="00147B29" w:rsidP="004E2B58">
            <w:pPr>
              <w:pStyle w:val="PAD"/>
              <w:numPr>
                <w:ilvl w:val="0"/>
                <w:numId w:val="0"/>
              </w:numPr>
              <w:spacing w:before="0" w:after="0"/>
              <w:jc w:val="left"/>
              <w:rPr>
                <w:sz w:val="20"/>
                <w:szCs w:val="20"/>
              </w:rPr>
            </w:pPr>
            <w:r w:rsidRPr="00660BEE">
              <w:rPr>
                <w:sz w:val="20"/>
                <w:szCs w:val="20"/>
              </w:rPr>
              <w:t>Ongoing</w:t>
            </w:r>
          </w:p>
        </w:tc>
      </w:tr>
      <w:tr w:rsidR="00147B29" w:rsidRPr="00660BEE" w:rsidTr="00947394">
        <w:trPr>
          <w:jc w:val="center"/>
        </w:trPr>
        <w:tc>
          <w:tcPr>
            <w:tcW w:w="5276" w:type="dxa"/>
          </w:tcPr>
          <w:p w:rsidR="00147B29" w:rsidRPr="00660BEE" w:rsidRDefault="00147B29" w:rsidP="004E2B58">
            <w:pPr>
              <w:pStyle w:val="PAD"/>
              <w:numPr>
                <w:ilvl w:val="0"/>
                <w:numId w:val="0"/>
              </w:numPr>
              <w:spacing w:before="0" w:after="0"/>
              <w:jc w:val="left"/>
              <w:rPr>
                <w:b/>
                <w:bCs/>
                <w:sz w:val="20"/>
                <w:szCs w:val="20"/>
              </w:rPr>
            </w:pPr>
            <w:r w:rsidRPr="00660BEE">
              <w:rPr>
                <w:b/>
                <w:bCs/>
                <w:sz w:val="20"/>
                <w:szCs w:val="20"/>
              </w:rPr>
              <w:t>Audit Arrangements</w:t>
            </w:r>
          </w:p>
        </w:tc>
        <w:tc>
          <w:tcPr>
            <w:tcW w:w="1950" w:type="dxa"/>
          </w:tcPr>
          <w:p w:rsidR="00147B29" w:rsidRPr="00660BEE" w:rsidRDefault="00147B29" w:rsidP="004E2B58">
            <w:pPr>
              <w:pStyle w:val="PAD"/>
              <w:numPr>
                <w:ilvl w:val="0"/>
                <w:numId w:val="0"/>
              </w:numPr>
              <w:spacing w:before="0" w:after="0"/>
              <w:jc w:val="left"/>
              <w:rPr>
                <w:sz w:val="20"/>
                <w:szCs w:val="20"/>
              </w:rPr>
            </w:pPr>
          </w:p>
        </w:tc>
        <w:tc>
          <w:tcPr>
            <w:tcW w:w="2134" w:type="dxa"/>
          </w:tcPr>
          <w:p w:rsidR="00147B29" w:rsidRPr="00660BEE" w:rsidRDefault="00147B29" w:rsidP="004E2B58">
            <w:pPr>
              <w:pStyle w:val="PAD"/>
              <w:numPr>
                <w:ilvl w:val="0"/>
                <w:numId w:val="0"/>
              </w:numPr>
              <w:spacing w:before="0" w:after="0"/>
              <w:jc w:val="left"/>
              <w:rPr>
                <w:sz w:val="20"/>
                <w:szCs w:val="20"/>
              </w:rPr>
            </w:pPr>
          </w:p>
        </w:tc>
      </w:tr>
      <w:tr w:rsidR="00147B29" w:rsidRPr="00660BEE" w:rsidTr="00947394">
        <w:trPr>
          <w:jc w:val="center"/>
        </w:trPr>
        <w:tc>
          <w:tcPr>
            <w:tcW w:w="5276" w:type="dxa"/>
          </w:tcPr>
          <w:p w:rsidR="00147B29" w:rsidRDefault="00147B29" w:rsidP="004E2B58">
            <w:pPr>
              <w:pStyle w:val="PAD"/>
              <w:numPr>
                <w:ilvl w:val="0"/>
                <w:numId w:val="0"/>
              </w:numPr>
              <w:spacing w:before="0" w:after="0"/>
              <w:jc w:val="left"/>
              <w:rPr>
                <w:sz w:val="20"/>
                <w:szCs w:val="20"/>
              </w:rPr>
            </w:pPr>
            <w:r>
              <w:rPr>
                <w:sz w:val="20"/>
                <w:szCs w:val="20"/>
              </w:rPr>
              <w:t>-</w:t>
            </w:r>
            <w:r w:rsidRPr="00660BEE">
              <w:rPr>
                <w:sz w:val="20"/>
                <w:szCs w:val="20"/>
              </w:rPr>
              <w:t xml:space="preserve"> The auditors will be appointed within 6 months of effectiveness.</w:t>
            </w:r>
          </w:p>
          <w:p w:rsidR="00147B29" w:rsidRPr="00660BEE" w:rsidRDefault="00147B29" w:rsidP="004E2B58">
            <w:pPr>
              <w:pStyle w:val="PAD"/>
              <w:numPr>
                <w:ilvl w:val="0"/>
                <w:numId w:val="0"/>
              </w:numPr>
              <w:spacing w:before="0" w:after="0"/>
              <w:jc w:val="left"/>
              <w:rPr>
                <w:sz w:val="20"/>
                <w:szCs w:val="20"/>
              </w:rPr>
            </w:pPr>
            <w:r>
              <w:rPr>
                <w:sz w:val="20"/>
                <w:szCs w:val="20"/>
              </w:rPr>
              <w:t xml:space="preserve">-Strengthen </w:t>
            </w:r>
            <w:r w:rsidRPr="00596B29">
              <w:rPr>
                <w:sz w:val="20"/>
                <w:szCs w:val="20"/>
              </w:rPr>
              <w:t xml:space="preserve">MoFED and Regions </w:t>
            </w:r>
            <w:r>
              <w:rPr>
                <w:sz w:val="20"/>
                <w:szCs w:val="20"/>
              </w:rPr>
              <w:t xml:space="preserve">on review &amp; follow up of </w:t>
            </w:r>
            <w:r w:rsidRPr="00596B29">
              <w:rPr>
                <w:sz w:val="20"/>
                <w:szCs w:val="20"/>
              </w:rPr>
              <w:t xml:space="preserve"> audit findings </w:t>
            </w:r>
          </w:p>
        </w:tc>
        <w:tc>
          <w:tcPr>
            <w:tcW w:w="1950" w:type="dxa"/>
          </w:tcPr>
          <w:p w:rsidR="00147B29" w:rsidRDefault="00147B29" w:rsidP="004E2B58">
            <w:pPr>
              <w:pStyle w:val="PAD"/>
              <w:numPr>
                <w:ilvl w:val="0"/>
                <w:numId w:val="0"/>
              </w:numPr>
              <w:spacing w:before="0" w:after="0"/>
              <w:jc w:val="left"/>
              <w:rPr>
                <w:sz w:val="20"/>
                <w:szCs w:val="20"/>
              </w:rPr>
            </w:pPr>
            <w:r>
              <w:rPr>
                <w:sz w:val="20"/>
                <w:szCs w:val="20"/>
              </w:rPr>
              <w:t>-</w:t>
            </w:r>
            <w:r w:rsidRPr="00660BEE">
              <w:rPr>
                <w:sz w:val="20"/>
                <w:szCs w:val="20"/>
              </w:rPr>
              <w:t xml:space="preserve"> MoFED/ OFAG</w:t>
            </w:r>
          </w:p>
          <w:p w:rsidR="00147B29" w:rsidRDefault="00147B29" w:rsidP="004E2B58">
            <w:pPr>
              <w:pStyle w:val="PAD"/>
              <w:numPr>
                <w:ilvl w:val="0"/>
                <w:numId w:val="0"/>
              </w:numPr>
              <w:spacing w:before="0" w:after="0"/>
              <w:jc w:val="left"/>
              <w:rPr>
                <w:sz w:val="20"/>
                <w:szCs w:val="20"/>
              </w:rPr>
            </w:pPr>
          </w:p>
          <w:p w:rsidR="00147B29" w:rsidRPr="00660BEE" w:rsidRDefault="00147B29" w:rsidP="004E2B58">
            <w:pPr>
              <w:pStyle w:val="PAD"/>
              <w:numPr>
                <w:ilvl w:val="0"/>
                <w:numId w:val="0"/>
              </w:numPr>
              <w:spacing w:before="0" w:after="0"/>
              <w:jc w:val="left"/>
              <w:rPr>
                <w:sz w:val="20"/>
                <w:szCs w:val="20"/>
              </w:rPr>
            </w:pPr>
            <w:r>
              <w:rPr>
                <w:sz w:val="20"/>
                <w:szCs w:val="20"/>
              </w:rPr>
              <w:t>-MoFED</w:t>
            </w:r>
          </w:p>
        </w:tc>
        <w:tc>
          <w:tcPr>
            <w:tcW w:w="2134" w:type="dxa"/>
          </w:tcPr>
          <w:p w:rsidR="00147B29" w:rsidRDefault="00147B29" w:rsidP="004E2B58">
            <w:pPr>
              <w:pStyle w:val="PAD"/>
              <w:numPr>
                <w:ilvl w:val="0"/>
                <w:numId w:val="0"/>
              </w:numPr>
              <w:spacing w:before="0" w:after="0"/>
              <w:jc w:val="left"/>
              <w:rPr>
                <w:sz w:val="20"/>
                <w:szCs w:val="20"/>
              </w:rPr>
            </w:pPr>
            <w:r>
              <w:rPr>
                <w:sz w:val="20"/>
                <w:szCs w:val="20"/>
              </w:rPr>
              <w:t>-</w:t>
            </w:r>
            <w:r w:rsidRPr="00660BEE">
              <w:rPr>
                <w:sz w:val="20"/>
                <w:szCs w:val="20"/>
              </w:rPr>
              <w:t xml:space="preserve"> Within 6 months after effectiveness</w:t>
            </w:r>
          </w:p>
          <w:p w:rsidR="00147B29" w:rsidRPr="00660BEE" w:rsidRDefault="00147B29" w:rsidP="004E2B58">
            <w:pPr>
              <w:pStyle w:val="PAD"/>
              <w:numPr>
                <w:ilvl w:val="0"/>
                <w:numId w:val="0"/>
              </w:numPr>
              <w:spacing w:before="0" w:after="0"/>
              <w:jc w:val="left"/>
              <w:rPr>
                <w:sz w:val="20"/>
                <w:szCs w:val="20"/>
              </w:rPr>
            </w:pPr>
            <w:r>
              <w:rPr>
                <w:sz w:val="20"/>
                <w:szCs w:val="20"/>
              </w:rPr>
              <w:t>-Ongoing</w:t>
            </w:r>
          </w:p>
        </w:tc>
      </w:tr>
    </w:tbl>
    <w:p w:rsidR="00147B29" w:rsidRDefault="00147B29" w:rsidP="00147B29">
      <w:pPr>
        <w:pStyle w:val="PAD"/>
        <w:numPr>
          <w:ilvl w:val="0"/>
          <w:numId w:val="0"/>
        </w:numPr>
        <w:tabs>
          <w:tab w:val="num" w:pos="720"/>
        </w:tabs>
        <w:spacing w:before="0" w:after="0"/>
        <w:rPr>
          <w:b/>
          <w:sz w:val="24"/>
          <w:szCs w:val="24"/>
          <w:lang w:val="en-GB"/>
        </w:rPr>
      </w:pPr>
    </w:p>
    <w:p w:rsidR="00147B29" w:rsidRPr="00947394" w:rsidRDefault="00947394" w:rsidP="00F71B59">
      <w:pPr>
        <w:pStyle w:val="BodyText22"/>
        <w:spacing w:before="240" w:after="240"/>
        <w:ind w:left="540" w:hanging="540"/>
        <w:rPr>
          <w:b/>
          <w:sz w:val="28"/>
          <w:szCs w:val="24"/>
          <w:lang w:val="en-GB"/>
        </w:rPr>
      </w:pPr>
      <w:r w:rsidRPr="00947394">
        <w:rPr>
          <w:b/>
          <w:sz w:val="28"/>
          <w:szCs w:val="24"/>
        </w:rPr>
        <w:t>3.9.</w:t>
      </w:r>
      <w:r w:rsidRPr="00947394">
        <w:rPr>
          <w:b/>
          <w:sz w:val="28"/>
          <w:szCs w:val="24"/>
        </w:rPr>
        <w:tab/>
      </w:r>
      <w:r>
        <w:rPr>
          <w:b/>
          <w:sz w:val="28"/>
          <w:szCs w:val="24"/>
        </w:rPr>
        <w:t>F</w:t>
      </w:r>
      <w:r w:rsidRPr="00947394">
        <w:rPr>
          <w:b/>
          <w:sz w:val="28"/>
          <w:szCs w:val="24"/>
        </w:rPr>
        <w:t>inancial</w:t>
      </w:r>
      <w:r w:rsidRPr="00947394">
        <w:rPr>
          <w:b/>
          <w:sz w:val="28"/>
          <w:szCs w:val="24"/>
          <w:lang w:val="en-GB"/>
        </w:rPr>
        <w:t xml:space="preserve"> </w:t>
      </w:r>
      <w:r>
        <w:rPr>
          <w:b/>
          <w:sz w:val="28"/>
          <w:szCs w:val="24"/>
          <w:lang w:val="en-GB"/>
        </w:rPr>
        <w:t>C</w:t>
      </w:r>
      <w:r w:rsidRPr="00947394">
        <w:rPr>
          <w:b/>
          <w:sz w:val="28"/>
          <w:szCs w:val="24"/>
          <w:lang w:val="en-GB"/>
        </w:rPr>
        <w:t xml:space="preserve">ovenants for </w:t>
      </w:r>
      <w:r>
        <w:rPr>
          <w:b/>
          <w:sz w:val="28"/>
          <w:szCs w:val="24"/>
          <w:lang w:val="en-GB"/>
        </w:rPr>
        <w:t>S</w:t>
      </w:r>
      <w:r w:rsidRPr="00947394">
        <w:rPr>
          <w:b/>
          <w:sz w:val="28"/>
          <w:szCs w:val="24"/>
          <w:lang w:val="en-GB"/>
        </w:rPr>
        <w:t>ub-programs</w:t>
      </w:r>
    </w:p>
    <w:p w:rsidR="00147B29" w:rsidRPr="00947394" w:rsidRDefault="00147B29" w:rsidP="00B5772C">
      <w:pPr>
        <w:pStyle w:val="PAD"/>
        <w:numPr>
          <w:ilvl w:val="0"/>
          <w:numId w:val="0"/>
        </w:numPr>
        <w:spacing w:before="0" w:after="120"/>
        <w:ind w:left="360"/>
        <w:rPr>
          <w:b/>
          <w:sz w:val="24"/>
          <w:szCs w:val="24"/>
        </w:rPr>
      </w:pPr>
      <w:r w:rsidRPr="00947394">
        <w:rPr>
          <w:b/>
          <w:sz w:val="24"/>
          <w:szCs w:val="24"/>
          <w:lang w:val="en-GB"/>
        </w:rPr>
        <w:t xml:space="preserve">For </w:t>
      </w:r>
      <w:r w:rsidRPr="00947394">
        <w:rPr>
          <w:b/>
          <w:sz w:val="24"/>
          <w:szCs w:val="24"/>
        </w:rPr>
        <w:t>MoFED</w:t>
      </w:r>
      <w:r w:rsidRPr="00947394">
        <w:rPr>
          <w:b/>
          <w:sz w:val="24"/>
          <w:szCs w:val="24"/>
          <w:lang w:val="en-GB"/>
        </w:rPr>
        <w:t>-</w:t>
      </w:r>
    </w:p>
    <w:p w:rsidR="00147B29" w:rsidRPr="00947394" w:rsidRDefault="00147B29" w:rsidP="006F3A52">
      <w:pPr>
        <w:pStyle w:val="PAD"/>
        <w:numPr>
          <w:ilvl w:val="1"/>
          <w:numId w:val="148"/>
        </w:numPr>
        <w:spacing w:before="0" w:after="120"/>
        <w:rPr>
          <w:szCs w:val="24"/>
        </w:rPr>
      </w:pPr>
      <w:r w:rsidRPr="00947394">
        <w:rPr>
          <w:szCs w:val="24"/>
          <w:lang w:val="en-GB"/>
        </w:rPr>
        <w:t>IFR-For Sub-program A, being implemented through MoFED, IFRs will be prepared on a quarterly basis, and will be submitted to the Bank and other DPs within 90 days after the end of each quarter. For Sub-program B being implemented through MoFED, IFRs will be prepared on a quarterly basis, and will be submitted to the Bank and other DPs within 75 days after the end of each quarter.</w:t>
      </w:r>
    </w:p>
    <w:p w:rsidR="00147B29" w:rsidRPr="00947394" w:rsidRDefault="00147B29" w:rsidP="006F3A52">
      <w:pPr>
        <w:pStyle w:val="PAD"/>
        <w:numPr>
          <w:ilvl w:val="1"/>
          <w:numId w:val="148"/>
        </w:numPr>
        <w:spacing w:before="0" w:after="120"/>
        <w:rPr>
          <w:szCs w:val="24"/>
        </w:rPr>
      </w:pPr>
      <w:r w:rsidRPr="00947394">
        <w:rPr>
          <w:szCs w:val="24"/>
          <w:lang w:val="en-GB"/>
        </w:rPr>
        <w:t>Audit-An Annual audited financial statements to be submitted to the Bank and other DPs within six months after the end of the government fiscal year. For Sub-program A, OFAG will audit, on a continuous basis, samples of regions and Woredas that have received funds under the program to ensure that funds are used or the purposes intended. MoFED will cause OFAG to audit these regions and Woredas on a quarterly basis and provide the Bank with quarterly summaries, of audit findings within 60 days of the end of each quarter</w:t>
      </w:r>
    </w:p>
    <w:p w:rsidR="00147B29" w:rsidRPr="00947394" w:rsidRDefault="00147B29" w:rsidP="006F3A52">
      <w:pPr>
        <w:pStyle w:val="PAD"/>
        <w:numPr>
          <w:ilvl w:val="1"/>
          <w:numId w:val="148"/>
        </w:numPr>
        <w:spacing w:before="0" w:after="120"/>
        <w:rPr>
          <w:szCs w:val="24"/>
        </w:rPr>
      </w:pPr>
      <w:r w:rsidRPr="00947394">
        <w:rPr>
          <w:szCs w:val="24"/>
          <w:lang w:val="en-GB"/>
        </w:rPr>
        <w:t>A progress report on actions taken on previous management letter six months after the due date of the audit report, which will be shared with the project auditors to vet or check during their annual audit.</w:t>
      </w:r>
    </w:p>
    <w:p w:rsidR="00947394" w:rsidRDefault="00947394" w:rsidP="00B5772C">
      <w:pPr>
        <w:pStyle w:val="PAD"/>
        <w:numPr>
          <w:ilvl w:val="0"/>
          <w:numId w:val="0"/>
        </w:numPr>
        <w:spacing w:before="0" w:after="120"/>
        <w:ind w:left="720"/>
        <w:rPr>
          <w:b/>
          <w:sz w:val="24"/>
          <w:szCs w:val="24"/>
          <w:lang w:val="en-GB"/>
        </w:rPr>
      </w:pPr>
    </w:p>
    <w:p w:rsidR="00947394" w:rsidRDefault="00947394" w:rsidP="00B5772C">
      <w:pPr>
        <w:pStyle w:val="PAD"/>
        <w:numPr>
          <w:ilvl w:val="0"/>
          <w:numId w:val="0"/>
        </w:numPr>
        <w:spacing w:before="0" w:after="120"/>
        <w:ind w:left="720"/>
        <w:rPr>
          <w:b/>
          <w:sz w:val="24"/>
          <w:szCs w:val="24"/>
          <w:lang w:val="en-GB"/>
        </w:rPr>
      </w:pPr>
    </w:p>
    <w:p w:rsidR="00147B29" w:rsidRPr="00947394" w:rsidRDefault="00147B29" w:rsidP="00947394">
      <w:pPr>
        <w:pStyle w:val="PAD"/>
        <w:numPr>
          <w:ilvl w:val="0"/>
          <w:numId w:val="0"/>
        </w:numPr>
        <w:spacing w:before="0" w:after="120"/>
        <w:ind w:left="360"/>
        <w:rPr>
          <w:b/>
          <w:sz w:val="24"/>
          <w:szCs w:val="24"/>
        </w:rPr>
      </w:pPr>
      <w:r w:rsidRPr="00947394">
        <w:rPr>
          <w:b/>
          <w:sz w:val="24"/>
          <w:szCs w:val="24"/>
          <w:lang w:val="en-GB"/>
        </w:rPr>
        <w:lastRenderedPageBreak/>
        <w:t>For a Management Agent-</w:t>
      </w:r>
    </w:p>
    <w:p w:rsidR="00147B29" w:rsidRPr="00947394" w:rsidRDefault="00147B29" w:rsidP="006F3A52">
      <w:pPr>
        <w:pStyle w:val="PAD"/>
        <w:numPr>
          <w:ilvl w:val="1"/>
          <w:numId w:val="149"/>
        </w:numPr>
        <w:spacing w:before="0" w:after="120"/>
        <w:rPr>
          <w:sz w:val="20"/>
        </w:rPr>
      </w:pPr>
      <w:r w:rsidRPr="00947394">
        <w:rPr>
          <w:szCs w:val="24"/>
          <w:lang w:val="en-GB"/>
        </w:rPr>
        <w:t>For Sub-program B1b being implemented through a management agent, the IFR will be prepared on a quarterly basis, and will be submitted to the Bank and other DPs</w:t>
      </w:r>
      <w:r w:rsidRPr="00947394">
        <w:rPr>
          <w:color w:val="auto"/>
          <w:szCs w:val="24"/>
          <w:lang w:val="en-GB"/>
        </w:rPr>
        <w:t xml:space="preserve"> </w:t>
      </w:r>
      <w:r w:rsidRPr="00947394">
        <w:rPr>
          <w:szCs w:val="24"/>
          <w:lang w:val="en-GB"/>
        </w:rPr>
        <w:t>within 45 days after the end of each quarter.</w:t>
      </w:r>
    </w:p>
    <w:p w:rsidR="00147B29" w:rsidRPr="00947394" w:rsidRDefault="00147B29" w:rsidP="006F3A52">
      <w:pPr>
        <w:pStyle w:val="PAD"/>
        <w:numPr>
          <w:ilvl w:val="1"/>
          <w:numId w:val="149"/>
        </w:numPr>
        <w:spacing w:before="0" w:after="120"/>
        <w:rPr>
          <w:sz w:val="20"/>
        </w:rPr>
      </w:pPr>
      <w:r w:rsidRPr="00947394">
        <w:rPr>
          <w:szCs w:val="24"/>
          <w:lang w:val="en-GB"/>
        </w:rPr>
        <w:t>Audit-A Annual audited financial statements to be submitted to the Bank and other DPs within six months after the end of the fiscal year of the Management Agent</w:t>
      </w:r>
    </w:p>
    <w:p w:rsidR="004C7A3B" w:rsidRPr="00E5721A" w:rsidRDefault="004C7A3B" w:rsidP="004C7A3B">
      <w:pPr>
        <w:pStyle w:val="PAD"/>
        <w:numPr>
          <w:ilvl w:val="0"/>
          <w:numId w:val="0"/>
        </w:numPr>
        <w:spacing w:before="0" w:after="120"/>
        <w:ind w:left="720"/>
      </w:pPr>
    </w:p>
    <w:p w:rsidR="00147B29" w:rsidRPr="00947394" w:rsidRDefault="00947394" w:rsidP="007C6E7F">
      <w:pPr>
        <w:pStyle w:val="BodyText22"/>
        <w:spacing w:before="240" w:after="240"/>
        <w:ind w:left="540" w:hanging="540"/>
        <w:rPr>
          <w:b/>
          <w:sz w:val="24"/>
        </w:rPr>
      </w:pPr>
      <w:r w:rsidRPr="00947394">
        <w:rPr>
          <w:b/>
          <w:sz w:val="28"/>
          <w:szCs w:val="24"/>
          <w:lang w:val="fr-FR"/>
        </w:rPr>
        <w:t>3.10.</w:t>
      </w:r>
      <w:r w:rsidRPr="00947394">
        <w:rPr>
          <w:b/>
          <w:sz w:val="28"/>
          <w:szCs w:val="24"/>
          <w:lang w:val="fr-FR"/>
        </w:rPr>
        <w:tab/>
      </w:r>
      <w:r>
        <w:rPr>
          <w:b/>
          <w:sz w:val="28"/>
          <w:szCs w:val="24"/>
          <w:lang w:val="fr-FR"/>
        </w:rPr>
        <w:t>G</w:t>
      </w:r>
      <w:r w:rsidRPr="00947394">
        <w:rPr>
          <w:b/>
          <w:sz w:val="28"/>
          <w:szCs w:val="24"/>
          <w:lang w:val="fr-FR"/>
        </w:rPr>
        <w:t>overnance</w:t>
      </w:r>
      <w:r w:rsidRPr="00947394">
        <w:rPr>
          <w:b/>
          <w:sz w:val="28"/>
          <w:szCs w:val="24"/>
          <w:lang w:val="en-GB"/>
        </w:rPr>
        <w:t xml:space="preserve"> and </w:t>
      </w:r>
      <w:r>
        <w:rPr>
          <w:b/>
          <w:sz w:val="28"/>
          <w:szCs w:val="24"/>
          <w:lang w:val="en-GB"/>
        </w:rPr>
        <w:t>A</w:t>
      </w:r>
      <w:r w:rsidRPr="00947394">
        <w:rPr>
          <w:b/>
          <w:sz w:val="28"/>
          <w:szCs w:val="24"/>
          <w:lang w:val="en-GB"/>
        </w:rPr>
        <w:t xml:space="preserve">ccountability </w:t>
      </w:r>
      <w:r>
        <w:rPr>
          <w:b/>
          <w:sz w:val="28"/>
          <w:szCs w:val="24"/>
          <w:lang w:val="en-GB"/>
        </w:rPr>
        <w:t>F</w:t>
      </w:r>
      <w:r w:rsidRPr="00947394">
        <w:rPr>
          <w:b/>
          <w:sz w:val="28"/>
          <w:szCs w:val="24"/>
          <w:lang w:val="en-GB"/>
        </w:rPr>
        <w:t>ramework</w:t>
      </w:r>
    </w:p>
    <w:p w:rsidR="009F11E3" w:rsidRDefault="00147B29" w:rsidP="00D85D97">
      <w:pPr>
        <w:pStyle w:val="PAD"/>
        <w:numPr>
          <w:ilvl w:val="0"/>
          <w:numId w:val="0"/>
        </w:numPr>
        <w:spacing w:before="0" w:after="120"/>
        <w:rPr>
          <w:szCs w:val="24"/>
        </w:rPr>
      </w:pPr>
      <w:r w:rsidRPr="00947394">
        <w:rPr>
          <w:szCs w:val="24"/>
        </w:rPr>
        <w:t>Measures to tackle fraud and accoun</w:t>
      </w:r>
      <w:r w:rsidR="007A63C9" w:rsidRPr="00947394">
        <w:rPr>
          <w:szCs w:val="24"/>
        </w:rPr>
        <w:t>tability aspects within the program,</w:t>
      </w:r>
      <w:r w:rsidRPr="00947394">
        <w:rPr>
          <w:szCs w:val="24"/>
        </w:rPr>
        <w:t xml:space="preserve"> should they arise will follow GOE systems set up to fight the scourge. The GOE established the Federal Ethics and Anti-corruption Commission of Ethiopia (FEACC) in May 2001 to tackle corruption and impropriety before it becomes rampant and widespread. Its objectives are (a) to strive to create an aware society where corruption will not be condoned (b) in cooperation with relevant bodies, to prevent corruption offences and other improprieties (c) expose, investigate and prosecute corruption offences and improprieties.</w:t>
      </w:r>
      <w:r w:rsidRPr="00947394">
        <w:rPr>
          <w:color w:val="auto"/>
          <w:szCs w:val="24"/>
          <w:lang w:val="en-GB"/>
        </w:rPr>
        <w:t xml:space="preserve"> </w:t>
      </w:r>
      <w:r w:rsidRPr="00947394">
        <w:rPr>
          <w:szCs w:val="24"/>
          <w:lang w:val="en-GB"/>
        </w:rPr>
        <w:t>MoFED and most of public bodies have an Anti-corruption Officers who have the responsibility of acting on suspected incidents of fraud, waste, or misuse of project resources or property. Employees of the ministry are advised to raise any governance and anti-corruption concerns with this officer as part of the programs complaint handling mechanism</w:t>
      </w:r>
      <w:r w:rsidR="00B9443C" w:rsidRPr="00947394">
        <w:rPr>
          <w:szCs w:val="24"/>
          <w:lang w:val="en-GB"/>
        </w:rPr>
        <w:t xml:space="preserve">. </w:t>
      </w:r>
      <w:r w:rsidRPr="00947394">
        <w:rPr>
          <w:szCs w:val="24"/>
        </w:rPr>
        <w:t xml:space="preserve">It is divided into five departments some of which are responsible for investigation and corruption prevention. FEACC has also established offices at regional level to receive complaints from citizens. Whistle blowers can present their complaints about alleged corruption offences, ethical infringements and improprieties in person, on telephone, through e-mail, on fax and through post office. Their identity can be withheld upon request. </w:t>
      </w:r>
    </w:p>
    <w:p w:rsidR="00147B29" w:rsidRPr="00947394" w:rsidRDefault="00147B29" w:rsidP="00D85D97">
      <w:pPr>
        <w:pStyle w:val="PAD"/>
        <w:numPr>
          <w:ilvl w:val="0"/>
          <w:numId w:val="0"/>
        </w:numPr>
        <w:spacing w:before="0" w:after="120"/>
        <w:rPr>
          <w:szCs w:val="24"/>
          <w:lang w:val="en-GB"/>
        </w:rPr>
      </w:pPr>
      <w:r w:rsidRPr="00947394">
        <w:rPr>
          <w:szCs w:val="24"/>
        </w:rPr>
        <w:t>Recently, GOE has passed the “Whistle Blowers and Witness Protection” Proclamation</w:t>
      </w:r>
      <w:r w:rsidRPr="00947394">
        <w:rPr>
          <w:szCs w:val="24"/>
          <w:lang w:val="en-GB"/>
        </w:rPr>
        <w:t>.  Measures included within the operation to address GAC issues include:  (A) a Citizens Engagement Component B1 that includes a large nationwide effort to promote greater financial transparency and accountability(FTA), a complementary Social Accountability sub-component to promote opportunities for civil society to interact with the more transparent information which the Government has begun to make available, and a new initiative to strengthen the system of independent Grievance Redress Mechanisms (GRM); (B) a Public Financial Management component B2 specifically designed to strengthen the formal PFM systems within woredas, (C) the Managing for Results component (B3) which seeks to improve the quality of results data so that decision makers and citizens at all levels are able to see whether public finances are delivering promised results; and (D) a strong set of quarterly financial reporting requirements and yearly audits which will include performance related aspects. Beyond these efforts formally built into program design, as part of implementation support, regional staff and citizens will be encouraged to report any cases of suspected fraud and corruption to resident Federal Ethics and Anti-corruption Commission.</w:t>
      </w:r>
    </w:p>
    <w:p w:rsidR="00147B29" w:rsidRPr="00947394" w:rsidRDefault="00147B29" w:rsidP="00147B29">
      <w:pPr>
        <w:pStyle w:val="Heading7"/>
        <w:numPr>
          <w:ilvl w:val="0"/>
          <w:numId w:val="0"/>
        </w:numPr>
        <w:rPr>
          <w:b w:val="0"/>
          <w:sz w:val="22"/>
        </w:rPr>
      </w:pPr>
      <w:r w:rsidRPr="00947394">
        <w:rPr>
          <w:b w:val="0"/>
          <w:sz w:val="22"/>
        </w:rPr>
        <w:t>The pro</w:t>
      </w:r>
      <w:r w:rsidR="00B9443C" w:rsidRPr="00947394">
        <w:rPr>
          <w:b w:val="0"/>
          <w:sz w:val="22"/>
        </w:rPr>
        <w:t>gram</w:t>
      </w:r>
      <w:r w:rsidRPr="00947394">
        <w:rPr>
          <w:b w:val="0"/>
          <w:sz w:val="22"/>
        </w:rPr>
        <w:t xml:space="preserve"> will make use of website and other communication channels(notice Boards at the project website, press releases, notice boards and public meetings) to disclose information regarding the project. All forms of communication will also display channels available to the public to make enquiries and to file complaints.</w:t>
      </w:r>
      <w:bookmarkEnd w:id="22"/>
    </w:p>
    <w:p w:rsidR="00147B29" w:rsidRPr="00E632B7" w:rsidRDefault="00147B29" w:rsidP="00A43CAD">
      <w:pPr>
        <w:pStyle w:val="Heading7"/>
        <w:numPr>
          <w:ilvl w:val="0"/>
          <w:numId w:val="0"/>
        </w:numPr>
      </w:pPr>
    </w:p>
    <w:p w:rsidR="00947394" w:rsidRDefault="00947394" w:rsidP="00FB174C">
      <w:pPr>
        <w:tabs>
          <w:tab w:val="num" w:pos="1350"/>
        </w:tabs>
        <w:jc w:val="center"/>
        <w:rPr>
          <w:b/>
          <w:sz w:val="28"/>
          <w:lang w:val="fr-FR"/>
        </w:rPr>
      </w:pPr>
    </w:p>
    <w:p w:rsidR="00947394" w:rsidRDefault="00947394" w:rsidP="00FB174C">
      <w:pPr>
        <w:tabs>
          <w:tab w:val="num" w:pos="1350"/>
        </w:tabs>
        <w:jc w:val="center"/>
        <w:rPr>
          <w:b/>
          <w:sz w:val="28"/>
          <w:lang w:val="fr-FR"/>
        </w:rPr>
      </w:pPr>
    </w:p>
    <w:p w:rsidR="00947394" w:rsidRDefault="00947394" w:rsidP="00FB174C">
      <w:pPr>
        <w:tabs>
          <w:tab w:val="num" w:pos="1350"/>
        </w:tabs>
        <w:jc w:val="center"/>
        <w:rPr>
          <w:b/>
          <w:sz w:val="28"/>
          <w:lang w:val="fr-FR"/>
        </w:rPr>
      </w:pPr>
    </w:p>
    <w:p w:rsidR="00947394" w:rsidRDefault="00947394" w:rsidP="00FB174C">
      <w:pPr>
        <w:tabs>
          <w:tab w:val="num" w:pos="1350"/>
        </w:tabs>
        <w:jc w:val="center"/>
        <w:rPr>
          <w:b/>
          <w:sz w:val="28"/>
          <w:lang w:val="fr-FR"/>
        </w:rPr>
      </w:pPr>
    </w:p>
    <w:p w:rsidR="00947394" w:rsidRDefault="00947394" w:rsidP="00FB174C">
      <w:pPr>
        <w:tabs>
          <w:tab w:val="num" w:pos="1350"/>
        </w:tabs>
        <w:jc w:val="center"/>
        <w:rPr>
          <w:b/>
          <w:sz w:val="28"/>
          <w:lang w:val="fr-FR"/>
        </w:rPr>
      </w:pPr>
    </w:p>
    <w:p w:rsidR="00147B29" w:rsidRPr="002A16C3" w:rsidRDefault="00FB174C" w:rsidP="00FB174C">
      <w:pPr>
        <w:tabs>
          <w:tab w:val="num" w:pos="1350"/>
        </w:tabs>
        <w:jc w:val="center"/>
        <w:rPr>
          <w:b/>
          <w:sz w:val="28"/>
          <w:lang w:val="fr-FR"/>
        </w:rPr>
      </w:pPr>
      <w:r w:rsidRPr="002A16C3">
        <w:rPr>
          <w:b/>
          <w:sz w:val="28"/>
          <w:lang w:val="fr-FR"/>
        </w:rPr>
        <w:t>SECTION IV</w:t>
      </w:r>
    </w:p>
    <w:p w:rsidR="00147B29" w:rsidRDefault="00FB174C" w:rsidP="007C6E7F">
      <w:pPr>
        <w:pStyle w:val="ListParagraph"/>
        <w:numPr>
          <w:ilvl w:val="0"/>
          <w:numId w:val="0"/>
        </w:numPr>
        <w:spacing w:before="240" w:after="360"/>
        <w:ind w:left="360"/>
        <w:jc w:val="center"/>
        <w:rPr>
          <w:b/>
          <w:lang w:val="fr-FR"/>
        </w:rPr>
      </w:pPr>
      <w:r w:rsidRPr="00B5772C">
        <w:rPr>
          <w:b/>
          <w:lang w:val="fr-FR"/>
        </w:rPr>
        <w:t>PROCUREMENT IMPLEMENTATION ARRANGEMENT</w:t>
      </w:r>
    </w:p>
    <w:p w:rsidR="008A4F39" w:rsidRPr="009F11E3" w:rsidRDefault="009F11E3" w:rsidP="007C6E7F">
      <w:pPr>
        <w:spacing w:before="240" w:after="240"/>
        <w:ind w:left="547" w:hanging="547"/>
        <w:jc w:val="left"/>
        <w:rPr>
          <w:b/>
          <w:sz w:val="28"/>
          <w:lang w:val="fr-FR"/>
        </w:rPr>
      </w:pPr>
      <w:r w:rsidRPr="009F11E3">
        <w:rPr>
          <w:b/>
          <w:sz w:val="28"/>
          <w:lang w:val="fr-FR"/>
        </w:rPr>
        <w:t>4.1.</w:t>
      </w:r>
      <w:r w:rsidRPr="009F11E3">
        <w:rPr>
          <w:b/>
          <w:sz w:val="28"/>
          <w:lang w:val="fr-FR"/>
        </w:rPr>
        <w:tab/>
      </w:r>
      <w:r>
        <w:rPr>
          <w:b/>
          <w:sz w:val="28"/>
          <w:lang w:val="fr-FR"/>
        </w:rPr>
        <w:t>G</w:t>
      </w:r>
      <w:r w:rsidRPr="009F11E3">
        <w:rPr>
          <w:b/>
          <w:sz w:val="28"/>
          <w:lang w:val="fr-FR"/>
        </w:rPr>
        <w:t>eneral</w:t>
      </w:r>
    </w:p>
    <w:p w:rsidR="00147B29" w:rsidRPr="009F11E3" w:rsidRDefault="00147B29" w:rsidP="00777516">
      <w:pPr>
        <w:tabs>
          <w:tab w:val="num" w:pos="1350"/>
        </w:tabs>
        <w:rPr>
          <w:sz w:val="22"/>
          <w:lang w:bidi="en-US"/>
        </w:rPr>
      </w:pPr>
      <w:r w:rsidRPr="009F11E3">
        <w:rPr>
          <w:sz w:val="22"/>
          <w:lang w:bidi="en-US"/>
        </w:rPr>
        <w:t xml:space="preserve">Procurement under the program to be financed through pooled funding by IDA and development partners as well as procurements using Trust Funds administered by the Bank would be carried out in accordance with: (i) "Guidelines: Procurement of Goods, Works, and non-Consulting Services Under IBRD Loans and IDA Credits &amp; Grants by World Bank Borrowers" dated January 2011; (ii) "Guidelines: Selection and Employment of Consultants Under IBRD Loans and IDA Credits &amp; Grants by World Bank Borrowers" dated January 2011; (iii) “Guidelines on Preventing and Combating Fraud and Corruption in Projects Financed by IBRD Loans and IDA Credits and Grants” dated October 15, 2006; (iv) introduction of Exceptions to National Competitive Bidding Procedures; and (v) the provisions stipulated in the Legal Agreements. </w:t>
      </w:r>
    </w:p>
    <w:p w:rsidR="00147B29" w:rsidRPr="009F11E3" w:rsidRDefault="00147B29" w:rsidP="00D85D97">
      <w:pPr>
        <w:pStyle w:val="ListParagraph"/>
        <w:numPr>
          <w:ilvl w:val="0"/>
          <w:numId w:val="0"/>
        </w:numPr>
        <w:rPr>
          <w:sz w:val="22"/>
          <w:lang w:bidi="en-US"/>
        </w:rPr>
      </w:pPr>
      <w:r w:rsidRPr="009F11E3">
        <w:rPr>
          <w:sz w:val="22"/>
          <w:lang w:bidi="en-US"/>
        </w:rPr>
        <w:t>A Procurement Plan acceptable to the Bank covering at least the first eighteen months shall be prepared prior to Credit Negotiations. For each contract to be financed by the Credit, the different procurement methods or consultant selection methods, the need for prequalification, estimated costs, prior review requirements, and time frame would be agreed between the Borrower and IDA WB task team in the Procurement Plan. The Procurement Plan would be updated at least annually or as required to reflect the actual project implementation needs and improvements in institutional capacity.</w:t>
      </w:r>
    </w:p>
    <w:p w:rsidR="00147B29" w:rsidRPr="009F11E3" w:rsidRDefault="00147B29" w:rsidP="00D85D97">
      <w:pPr>
        <w:pStyle w:val="ListParagraph"/>
        <w:numPr>
          <w:ilvl w:val="0"/>
          <w:numId w:val="0"/>
        </w:numPr>
        <w:rPr>
          <w:sz w:val="22"/>
          <w:lang w:bidi="en-US"/>
        </w:rPr>
      </w:pPr>
      <w:r w:rsidRPr="009F11E3">
        <w:rPr>
          <w:sz w:val="22"/>
          <w:lang w:bidi="en-US"/>
        </w:rPr>
        <w:t xml:space="preserve">A General Procurement Notice (GPN) will be prepared and published in United Nations Development Business (UNDB), on the Bank’s external website and in at least one national newspaper after the project is approved by the Bank Board, and/or before Project effectiveness. Specific Procurement Notices for all goods and works to be procured under International Competitive Bidding (ICB) and Expressions of Interest for all consulting services to cost the equivalent of USD 200,000 and above would also be published in the United Nations Development Business (UNDB), Bank’s external website and the national press. </w:t>
      </w:r>
    </w:p>
    <w:p w:rsidR="00147B29" w:rsidRPr="009F11E3" w:rsidRDefault="00147B29" w:rsidP="00D85D97">
      <w:pPr>
        <w:pStyle w:val="ListParagraph"/>
        <w:numPr>
          <w:ilvl w:val="0"/>
          <w:numId w:val="0"/>
        </w:numPr>
        <w:rPr>
          <w:sz w:val="22"/>
        </w:rPr>
      </w:pPr>
      <w:r w:rsidRPr="009F11E3">
        <w:rPr>
          <w:sz w:val="22"/>
        </w:rPr>
        <w:t>Most of the agencies handling procurement under the second phase of the Protection of Basic Services program (PBS II), namely: COPCU, CSA and MoWE will continue with the same responsibility under this phase of the program (PBS 3). Ministry of Agriculture is a new implementing agency added to undertake procurement activities for the PBS 3. The different assessments done so far</w:t>
      </w:r>
      <w:r w:rsidR="001E6BB9" w:rsidRPr="009F11E3">
        <w:rPr>
          <w:sz w:val="22"/>
        </w:rPr>
        <w:t>,</w:t>
      </w:r>
      <w:r w:rsidRPr="009F11E3">
        <w:rPr>
          <w:sz w:val="22"/>
        </w:rPr>
        <w:t xml:space="preserve"> including the CPAR 2010</w:t>
      </w:r>
      <w:r w:rsidR="001E6BB9" w:rsidRPr="009F11E3">
        <w:rPr>
          <w:sz w:val="22"/>
        </w:rPr>
        <w:t>,</w:t>
      </w:r>
      <w:r w:rsidRPr="009F11E3">
        <w:rPr>
          <w:sz w:val="22"/>
        </w:rPr>
        <w:t xml:space="preserve"> show that procurement capacity is weak. Procurement implementation suffers due to lack of commitment and recognition of public procurement as a strategic function to achieve developmental objectives. As is the case across the civil service, support for procurement including the incentive structure is sufficiently weak that implementing agencies fail to attract and retain proficient procurement experts, and procurement units lack the necessary facilities and working documents to enable them to carryout procurement efficiently and effectively. The Independent Procurement Audit of PBS II proved that the implementing agencies of the PBS program are also victims of the systemic constraints existing in the country procurement environment.  </w:t>
      </w:r>
    </w:p>
    <w:p w:rsidR="00147B29" w:rsidRPr="009F11E3" w:rsidRDefault="00147B29" w:rsidP="00D85D97">
      <w:pPr>
        <w:pStyle w:val="ListParagraph"/>
        <w:numPr>
          <w:ilvl w:val="0"/>
          <w:numId w:val="0"/>
        </w:numPr>
        <w:rPr>
          <w:sz w:val="22"/>
        </w:rPr>
      </w:pPr>
      <w:r w:rsidRPr="009F11E3">
        <w:rPr>
          <w:sz w:val="22"/>
        </w:rPr>
        <w:t xml:space="preserve">A number of procurement packages are envisaged to be undertaken under PBS 3 by different Implementing Agencies. The following paragraphs indicate expected procurement activities under the different project components. </w:t>
      </w:r>
    </w:p>
    <w:p w:rsidR="009F11E3" w:rsidRDefault="009F11E3" w:rsidP="00E75C33">
      <w:pPr>
        <w:spacing w:after="240"/>
        <w:ind w:left="547" w:hanging="547"/>
        <w:rPr>
          <w:b/>
        </w:rPr>
      </w:pPr>
    </w:p>
    <w:p w:rsidR="009F11E3" w:rsidRDefault="009F11E3" w:rsidP="00E75C33">
      <w:pPr>
        <w:spacing w:after="240"/>
        <w:ind w:left="547" w:hanging="547"/>
        <w:rPr>
          <w:b/>
        </w:rPr>
      </w:pPr>
    </w:p>
    <w:p w:rsidR="008A4F39" w:rsidRPr="009F11E3" w:rsidRDefault="009F11E3" w:rsidP="00E75C33">
      <w:pPr>
        <w:spacing w:after="240"/>
        <w:ind w:left="547" w:hanging="547"/>
        <w:rPr>
          <w:b/>
          <w:sz w:val="28"/>
        </w:rPr>
      </w:pPr>
      <w:r w:rsidRPr="009F11E3">
        <w:rPr>
          <w:b/>
          <w:sz w:val="28"/>
        </w:rPr>
        <w:lastRenderedPageBreak/>
        <w:t>4.2.</w:t>
      </w:r>
      <w:r w:rsidRPr="009F11E3">
        <w:rPr>
          <w:b/>
          <w:sz w:val="28"/>
        </w:rPr>
        <w:tab/>
      </w:r>
      <w:r>
        <w:rPr>
          <w:b/>
          <w:sz w:val="28"/>
        </w:rPr>
        <w:t>P</w:t>
      </w:r>
      <w:r w:rsidRPr="009F11E3">
        <w:rPr>
          <w:b/>
          <w:sz w:val="28"/>
        </w:rPr>
        <w:t xml:space="preserve">rocurement </w:t>
      </w:r>
      <w:r>
        <w:rPr>
          <w:b/>
          <w:sz w:val="28"/>
        </w:rPr>
        <w:t>u</w:t>
      </w:r>
      <w:r w:rsidRPr="009F11E3">
        <w:rPr>
          <w:b/>
          <w:sz w:val="28"/>
        </w:rPr>
        <w:t xml:space="preserve">nder </w:t>
      </w:r>
      <w:r>
        <w:rPr>
          <w:b/>
          <w:sz w:val="28"/>
        </w:rPr>
        <w:t>S</w:t>
      </w:r>
      <w:r w:rsidRPr="009F11E3">
        <w:rPr>
          <w:b/>
          <w:sz w:val="28"/>
        </w:rPr>
        <w:t xml:space="preserve">ub-program </w:t>
      </w:r>
      <w:r>
        <w:rPr>
          <w:b/>
          <w:sz w:val="28"/>
        </w:rPr>
        <w:t>A</w:t>
      </w:r>
      <w:r w:rsidRPr="009F11E3">
        <w:rPr>
          <w:b/>
          <w:sz w:val="28"/>
        </w:rPr>
        <w:t xml:space="preserve">  </w:t>
      </w:r>
    </w:p>
    <w:p w:rsidR="00147B29" w:rsidRPr="009F11E3" w:rsidRDefault="00147B29" w:rsidP="00E75C33">
      <w:pPr>
        <w:pStyle w:val="ListParagraph"/>
        <w:numPr>
          <w:ilvl w:val="0"/>
          <w:numId w:val="0"/>
        </w:numPr>
        <w:rPr>
          <w:sz w:val="22"/>
        </w:rPr>
      </w:pPr>
      <w:r w:rsidRPr="009F11E3">
        <w:rPr>
          <w:sz w:val="22"/>
        </w:rPr>
        <w:t xml:space="preserve">This sub-component of the program would assist in financing of the delivery of basic services by woredas through regional block grants. All resource under this subcomponent is to be spent on recurrent and operational expenditure, and no procurement is considered to be undertaken with the resource allocated under this sub component. </w:t>
      </w:r>
    </w:p>
    <w:p w:rsidR="008A4F39" w:rsidRPr="009F11E3" w:rsidRDefault="009F11E3" w:rsidP="009F11E3">
      <w:pPr>
        <w:spacing w:after="240"/>
        <w:ind w:left="547" w:hanging="547"/>
        <w:rPr>
          <w:b/>
          <w:sz w:val="28"/>
        </w:rPr>
      </w:pPr>
      <w:r w:rsidRPr="009F11E3">
        <w:rPr>
          <w:b/>
          <w:sz w:val="28"/>
        </w:rPr>
        <w:t>4.3.</w:t>
      </w:r>
      <w:r w:rsidRPr="009F11E3">
        <w:rPr>
          <w:b/>
          <w:sz w:val="28"/>
        </w:rPr>
        <w:tab/>
      </w:r>
      <w:r>
        <w:rPr>
          <w:b/>
          <w:sz w:val="28"/>
        </w:rPr>
        <w:t>P</w:t>
      </w:r>
      <w:r w:rsidRPr="009F11E3">
        <w:rPr>
          <w:b/>
          <w:sz w:val="28"/>
        </w:rPr>
        <w:t xml:space="preserve">rocurement under </w:t>
      </w:r>
      <w:r>
        <w:rPr>
          <w:b/>
          <w:sz w:val="28"/>
        </w:rPr>
        <w:t>S</w:t>
      </w:r>
      <w:r w:rsidRPr="009F11E3">
        <w:rPr>
          <w:b/>
          <w:sz w:val="28"/>
        </w:rPr>
        <w:t xml:space="preserve">ub-program </w:t>
      </w:r>
      <w:r>
        <w:rPr>
          <w:b/>
          <w:sz w:val="28"/>
        </w:rPr>
        <w:t>B</w:t>
      </w:r>
    </w:p>
    <w:p w:rsidR="00147B29" w:rsidRPr="009F11E3" w:rsidRDefault="00147B29" w:rsidP="008A4F39">
      <w:pPr>
        <w:pStyle w:val="MainParanoChapter"/>
        <w:numPr>
          <w:ilvl w:val="0"/>
          <w:numId w:val="0"/>
        </w:numPr>
        <w:rPr>
          <w:sz w:val="22"/>
        </w:rPr>
      </w:pPr>
      <w:r w:rsidRPr="009F11E3">
        <w:rPr>
          <w:b/>
          <w:sz w:val="22"/>
        </w:rPr>
        <w:t>Procurement under Subcomponent B1a and B1c: Citizen’s Engagement</w:t>
      </w:r>
      <w:r w:rsidRPr="009F11E3">
        <w:rPr>
          <w:sz w:val="22"/>
        </w:rPr>
        <w:t xml:space="preserve">. Procurement under subcomponent B1a includes procurement of Billboards and Suggestion Boxes which will be procured by the regional BoFEDs through a shopping procedure.  The subcomponent also involves employment of consultants to undertake Impact Assessment Survey on FTA and assignment to develop FTA Templates which will be procured by COPCU in collaboration with the user work unit, EMCP. EMCP will take responsibility of preparing TORs for consultancy services as well as assigning technical persons for technical evaluations. Consultancy contract management will also be under the responsibility of EMCP. Similarly, there are limited procurement activities under subcomponent B1c related with consultancy assignment to produce Grievance Handling Procedures and manuals.  </w:t>
      </w:r>
    </w:p>
    <w:p w:rsidR="00147B29" w:rsidRPr="009F11E3" w:rsidRDefault="00147B29" w:rsidP="00D85D97">
      <w:pPr>
        <w:pStyle w:val="ListParagraph"/>
        <w:numPr>
          <w:ilvl w:val="0"/>
          <w:numId w:val="0"/>
        </w:numPr>
        <w:rPr>
          <w:sz w:val="22"/>
        </w:rPr>
      </w:pPr>
      <w:r w:rsidRPr="009F11E3">
        <w:rPr>
          <w:b/>
          <w:sz w:val="22"/>
        </w:rPr>
        <w:t>Procurement under Subcomponent B1b: Social Accountability</w:t>
      </w:r>
      <w:r w:rsidRPr="009F11E3">
        <w:rPr>
          <w:sz w:val="22"/>
        </w:rPr>
        <w:t>: This sub component will be managed by a management agency, and when there are procurements undertaken by the agency the Bank’s Guidelines mentioned in Paragraph 1 above will apply. Procurement may involve procurement of individual consultants who will provide services in the area of Training, Regional Coordination and facilitation and M&amp; E tasks. This subcomponent will also involve implementation of sub projects through Civil Society Organizations or a partnership of organizations. Implementation activities through CSOs will be governed by article 3.19 of the Procurement Guideline. The procurement procedures and project activities to be carried out by the CSOs will be detailed in a Manual which would be approved by the bank and made public by Management Agent.</w:t>
      </w:r>
    </w:p>
    <w:p w:rsidR="00147B29" w:rsidRPr="009F11E3" w:rsidRDefault="00147B29" w:rsidP="00D85D97">
      <w:pPr>
        <w:pStyle w:val="ListParagraph"/>
        <w:numPr>
          <w:ilvl w:val="0"/>
          <w:numId w:val="0"/>
        </w:numPr>
        <w:rPr>
          <w:sz w:val="22"/>
        </w:rPr>
      </w:pPr>
      <w:r w:rsidRPr="009F11E3">
        <w:rPr>
          <w:b/>
          <w:sz w:val="22"/>
        </w:rPr>
        <w:t>Procurement under Component B2</w:t>
      </w:r>
      <w:r w:rsidR="00E8484E" w:rsidRPr="009F11E3">
        <w:rPr>
          <w:b/>
          <w:sz w:val="22"/>
        </w:rPr>
        <w:t>:</w:t>
      </w:r>
      <w:r w:rsidRPr="009F11E3">
        <w:rPr>
          <w:i/>
          <w:sz w:val="22"/>
        </w:rPr>
        <w:t xml:space="preserve"> </w:t>
      </w:r>
      <w:r w:rsidRPr="009F11E3">
        <w:rPr>
          <w:b/>
          <w:sz w:val="22"/>
        </w:rPr>
        <w:t>Local Public Financial Management and Procurement</w:t>
      </w:r>
      <w:r w:rsidR="00E8484E" w:rsidRPr="009F11E3">
        <w:rPr>
          <w:b/>
          <w:sz w:val="22"/>
        </w:rPr>
        <w:t>:</w:t>
      </w:r>
      <w:r w:rsidRPr="009F11E3">
        <w:rPr>
          <w:sz w:val="22"/>
        </w:rPr>
        <w:t xml:space="preserve"> Procurement under Subcomponent B2 includes procurement of IT Equipment and facilities to strengthen woreda Public Finance Accountability activities and IT Equipment to continue IBEX Rollout. It will also involve procurement of non consultancy service to connect woredas, zones, regional sector bureaus and federal bodies to the woredanet. There are also consultancy services for study of woreda procurement system review and study for procurement certification training. FPPA will be responsible to implement the woreda procurement support component, and will prepare required TORs and assign technical person that work in close collaboration with COPCU during procurement activities.  COPCU will assume the overall procurement responsibility for this component. </w:t>
      </w:r>
    </w:p>
    <w:p w:rsidR="00147B29" w:rsidRPr="009F11E3" w:rsidRDefault="00147B29" w:rsidP="00D85D97">
      <w:pPr>
        <w:pStyle w:val="ListParagraph"/>
        <w:numPr>
          <w:ilvl w:val="0"/>
          <w:numId w:val="0"/>
        </w:numPr>
        <w:rPr>
          <w:sz w:val="22"/>
        </w:rPr>
      </w:pPr>
      <w:r w:rsidRPr="009F11E3">
        <w:rPr>
          <w:b/>
          <w:sz w:val="22"/>
        </w:rPr>
        <w:t>Procurement under Component B3 Managing for Results</w:t>
      </w:r>
      <w:r w:rsidRPr="009F11E3">
        <w:rPr>
          <w:sz w:val="22"/>
        </w:rPr>
        <w:t xml:space="preserve">. Procurement under this subcomponent mainly involves consulting services to be carried out at COPCU, CSA, MOWE and MOA. There are also various procurements of Goods including IT Hardware and Software for strengthening and building organizational infrastructure for M&amp;E systems which will be procured either through International Competitive Bidding or National Competitive Bidding procedures to be agreed in the respective procurement plans. There are also various studies in the areas of </w:t>
      </w:r>
      <w:r w:rsidR="00AA5147" w:rsidRPr="009F11E3">
        <w:rPr>
          <w:sz w:val="22"/>
        </w:rPr>
        <w:t>e</w:t>
      </w:r>
      <w:r w:rsidRPr="009F11E3">
        <w:rPr>
          <w:sz w:val="22"/>
        </w:rPr>
        <w:t xml:space="preserve">ffectiveness and </w:t>
      </w:r>
      <w:r w:rsidR="00AA5147" w:rsidRPr="009F11E3">
        <w:rPr>
          <w:sz w:val="22"/>
        </w:rPr>
        <w:t>e</w:t>
      </w:r>
      <w:r w:rsidRPr="009F11E3">
        <w:rPr>
          <w:sz w:val="22"/>
        </w:rPr>
        <w:t xml:space="preserve">quity in access for basic service, </w:t>
      </w:r>
      <w:r w:rsidR="00AA5147" w:rsidRPr="009F11E3">
        <w:rPr>
          <w:sz w:val="22"/>
        </w:rPr>
        <w:t>b</w:t>
      </w:r>
      <w:r w:rsidRPr="009F11E3">
        <w:rPr>
          <w:sz w:val="22"/>
        </w:rPr>
        <w:t xml:space="preserve">asic Service Staff tracking Study, study on innovative mechanism of effective service delivery, sustainability studies, and various surveys including facility survey, satisfaction survey etc. </w:t>
      </w:r>
    </w:p>
    <w:p w:rsidR="009F11E3" w:rsidRDefault="009F11E3" w:rsidP="00E8484E">
      <w:pPr>
        <w:pStyle w:val="MainParanoChapter"/>
        <w:numPr>
          <w:ilvl w:val="0"/>
          <w:numId w:val="0"/>
        </w:numPr>
        <w:ind w:left="540" w:hanging="540"/>
        <w:rPr>
          <w:b/>
          <w:sz w:val="28"/>
          <w:lang w:bidi="en-US"/>
        </w:rPr>
      </w:pPr>
    </w:p>
    <w:p w:rsidR="009F11E3" w:rsidRDefault="009F11E3" w:rsidP="00E8484E">
      <w:pPr>
        <w:pStyle w:val="MainParanoChapter"/>
        <w:numPr>
          <w:ilvl w:val="0"/>
          <w:numId w:val="0"/>
        </w:numPr>
        <w:ind w:left="540" w:hanging="540"/>
        <w:rPr>
          <w:b/>
          <w:sz w:val="28"/>
          <w:lang w:bidi="en-US"/>
        </w:rPr>
      </w:pPr>
    </w:p>
    <w:p w:rsidR="00B5772C" w:rsidRPr="009F11E3" w:rsidRDefault="009F11E3" w:rsidP="00E8484E">
      <w:pPr>
        <w:pStyle w:val="MainParanoChapter"/>
        <w:numPr>
          <w:ilvl w:val="0"/>
          <w:numId w:val="0"/>
        </w:numPr>
        <w:ind w:left="540" w:hanging="540"/>
        <w:rPr>
          <w:b/>
          <w:sz w:val="28"/>
          <w:lang w:bidi="en-US"/>
        </w:rPr>
      </w:pPr>
      <w:r w:rsidRPr="009F11E3">
        <w:rPr>
          <w:b/>
          <w:sz w:val="28"/>
          <w:lang w:bidi="en-US"/>
        </w:rPr>
        <w:lastRenderedPageBreak/>
        <w:t>4.4.</w:t>
      </w:r>
      <w:r w:rsidRPr="009F11E3">
        <w:rPr>
          <w:b/>
          <w:sz w:val="28"/>
          <w:lang w:bidi="en-US"/>
        </w:rPr>
        <w:tab/>
      </w:r>
      <w:r>
        <w:rPr>
          <w:b/>
          <w:sz w:val="28"/>
          <w:lang w:bidi="en-US"/>
        </w:rPr>
        <w:t>P</w:t>
      </w:r>
      <w:r w:rsidRPr="009F11E3">
        <w:rPr>
          <w:b/>
          <w:sz w:val="28"/>
          <w:lang w:bidi="en-US"/>
        </w:rPr>
        <w:t xml:space="preserve">rocurement </w:t>
      </w:r>
      <w:r>
        <w:rPr>
          <w:b/>
          <w:sz w:val="28"/>
          <w:lang w:bidi="en-US"/>
        </w:rPr>
        <w:t>R</w:t>
      </w:r>
      <w:r w:rsidRPr="009F11E3">
        <w:rPr>
          <w:b/>
          <w:sz w:val="28"/>
          <w:lang w:bidi="en-US"/>
        </w:rPr>
        <w:t xml:space="preserve">isk </w:t>
      </w:r>
      <w:r>
        <w:rPr>
          <w:b/>
          <w:sz w:val="28"/>
          <w:lang w:bidi="en-US"/>
        </w:rPr>
        <w:t>A</w:t>
      </w:r>
      <w:r w:rsidRPr="009F11E3">
        <w:rPr>
          <w:b/>
          <w:sz w:val="28"/>
          <w:lang w:bidi="en-US"/>
        </w:rPr>
        <w:t xml:space="preserve">ssessment and </w:t>
      </w:r>
      <w:r>
        <w:rPr>
          <w:b/>
          <w:sz w:val="28"/>
          <w:lang w:bidi="en-US"/>
        </w:rPr>
        <w:t>R</w:t>
      </w:r>
      <w:r w:rsidRPr="009F11E3">
        <w:rPr>
          <w:b/>
          <w:sz w:val="28"/>
          <w:lang w:bidi="en-US"/>
        </w:rPr>
        <w:t xml:space="preserve">isk </w:t>
      </w:r>
      <w:r>
        <w:rPr>
          <w:b/>
          <w:sz w:val="28"/>
          <w:lang w:bidi="en-US"/>
        </w:rPr>
        <w:t>M</w:t>
      </w:r>
      <w:r w:rsidRPr="009F11E3">
        <w:rPr>
          <w:b/>
          <w:sz w:val="28"/>
          <w:lang w:bidi="en-US"/>
        </w:rPr>
        <w:t xml:space="preserve">itigation </w:t>
      </w:r>
      <w:r>
        <w:rPr>
          <w:b/>
          <w:sz w:val="28"/>
          <w:lang w:bidi="en-US"/>
        </w:rPr>
        <w:t>M</w:t>
      </w:r>
      <w:r w:rsidRPr="009F11E3">
        <w:rPr>
          <w:b/>
          <w:sz w:val="28"/>
          <w:lang w:bidi="en-US"/>
        </w:rPr>
        <w:t xml:space="preserve">easures </w:t>
      </w:r>
    </w:p>
    <w:p w:rsidR="00147B29" w:rsidRPr="009F11E3" w:rsidRDefault="00147B29" w:rsidP="00D85D97">
      <w:pPr>
        <w:pStyle w:val="ListParagraph"/>
        <w:numPr>
          <w:ilvl w:val="0"/>
          <w:numId w:val="0"/>
        </w:numPr>
        <w:rPr>
          <w:sz w:val="22"/>
          <w:lang w:bidi="en-US"/>
        </w:rPr>
      </w:pPr>
      <w:r w:rsidRPr="009F11E3">
        <w:rPr>
          <w:sz w:val="22"/>
          <w:lang w:bidi="en-US"/>
        </w:rPr>
        <w:t xml:space="preserve">As part of the project preparation, the World Bank Procurement </w:t>
      </w:r>
      <w:r w:rsidRPr="009F11E3">
        <w:rPr>
          <w:sz w:val="22"/>
        </w:rPr>
        <w:t>Specialists</w:t>
      </w:r>
      <w:r w:rsidRPr="009F11E3">
        <w:rPr>
          <w:sz w:val="22"/>
          <w:lang w:bidi="en-US"/>
        </w:rPr>
        <w:t xml:space="preserve"> have undertaken procurement risk assessment of the key implementing agencies of the program. Accordingly, the procurement capacity of COPCU, CSA, MOWE and MOA has been assessed based on the criteria stipulated in the </w:t>
      </w:r>
      <w:r w:rsidRPr="009F11E3">
        <w:rPr>
          <w:bCs/>
          <w:sz w:val="22"/>
          <w:lang w:bidi="en-US"/>
        </w:rPr>
        <w:t>Procurement Risk Assessment and Management Systems (P-RAMS). According to the assessment, despite the high volume procurement activities entrusted to them, COPCU, CSA, MOWE and MOA have capacity problems related to procurement and contract management.</w:t>
      </w:r>
    </w:p>
    <w:p w:rsidR="00147B29" w:rsidRPr="009F11E3" w:rsidRDefault="00147B29" w:rsidP="00D85D97">
      <w:pPr>
        <w:pStyle w:val="ListParagraph"/>
        <w:numPr>
          <w:ilvl w:val="0"/>
          <w:numId w:val="0"/>
        </w:numPr>
        <w:rPr>
          <w:sz w:val="22"/>
          <w:lang w:bidi="en-US"/>
        </w:rPr>
      </w:pPr>
      <w:r w:rsidRPr="009F11E3">
        <w:rPr>
          <w:sz w:val="22"/>
          <w:lang w:bidi="en-US"/>
        </w:rPr>
        <w:t xml:space="preserve">COPCU has a procurement unit specially set up to deal with procurement activities of PBS II.  The unit is responsible to handle procurement on behalf of other beneficiary agencies outside of MoFED and user departments within MoFED. The unit has gained experience on goods procurement but still needs further strengthening since a number of weaknesses were observed during PBS II implementation. The COPCU procurement unit needs to have sufficient, motivated, trained and experienced procurement specialists to do the job in an organized manner. The unit also needs an officially designated leader to properly coordinate and implement procurement activities. COPCU need to attract and retain qualified procurement specialists. There are challenges to properly execute procurement activities throughout the cycle starting from procurement planning, preparation of bidding document, evaluation to contract administration.  Procurement plan is not used as a tool to which activities are adhered and with which activities are monitored.  Bidding documents are not initiated and prepared timely as per the procurement plan and the quality of bidding documents are not of satisfactory quality, usually necessitating extensive revisions.  Evaluations are mostly inordinately delayed and obtaining contract award decision before expiry of the original period of bid validity has not been achieved in the past. Contract management is a challenge in COPCU as there is lack of clarity of where contract management responsibilities lie. Overall COPCU’s procurement unit needs strengthening in staffing, organization and accountability mechanisms if it is to deliver results for PBS 3.  </w:t>
      </w:r>
    </w:p>
    <w:p w:rsidR="00147B29" w:rsidRPr="009F11E3" w:rsidRDefault="00147B29" w:rsidP="00D85D97">
      <w:pPr>
        <w:pStyle w:val="ListParagraph"/>
        <w:numPr>
          <w:ilvl w:val="0"/>
          <w:numId w:val="0"/>
        </w:numPr>
        <w:rPr>
          <w:sz w:val="22"/>
          <w:lang w:bidi="en-US"/>
        </w:rPr>
      </w:pPr>
      <w:r w:rsidRPr="009F11E3">
        <w:rPr>
          <w:sz w:val="22"/>
          <w:lang w:bidi="en-US"/>
        </w:rPr>
        <w:t>CSA will implement elements of subcomponent B3 which involves a range of consulting services. Though the agency is gaining some experience under the PBS II program, it still has only limited procurement capacity.  The agency suffers from lack of qualified procurement experts, lack of procurement manual, lack of expertise in defining evaluation criteria and applying them in the evaluation of proposals, lack of proper documentation and record keeping,  lack of skills to formulate realistic procurement plans, lack of capacity for contract management, etc.</w:t>
      </w:r>
    </w:p>
    <w:p w:rsidR="00147B29" w:rsidRPr="009F11E3" w:rsidRDefault="00147B29" w:rsidP="00D85D97">
      <w:pPr>
        <w:pStyle w:val="ListParagraph"/>
        <w:numPr>
          <w:ilvl w:val="0"/>
          <w:numId w:val="0"/>
        </w:numPr>
        <w:rPr>
          <w:sz w:val="22"/>
          <w:lang w:bidi="en-US"/>
        </w:rPr>
      </w:pPr>
      <w:r w:rsidRPr="009F11E3">
        <w:rPr>
          <w:sz w:val="22"/>
          <w:lang w:bidi="en-US"/>
        </w:rPr>
        <w:t xml:space="preserve">The Ministry of Water and Energy will implement water sector related monitoring and evaluation activities under subcomponent B3. Experience under PBS II shows that procurement in the MOWE didn’t take off for a very long period of time due to lack of coordination between MOFED and MOWE as well as capacity limitations. Procurement under  subcomponent B3, for which the water sector is beneficiary, is planned to be implemented under the Water Supply and Sanitation Program Procurement Management Unit of MOWE which has procurement experts having broader experience in donor funded projects. Nevertheless the unit is not insulated from the generic capacity problem existing across the nation like staff turnover, lack of accountability, etc. and procurement risk remains high at MOWE also. Procurements assigned for MOWE include procurement of IT Equipment and Consultancy services required for strengthening the MIS system, facility surveys, and system assessments for the water sector. </w:t>
      </w:r>
    </w:p>
    <w:p w:rsidR="00147B29" w:rsidRPr="009F11E3" w:rsidRDefault="00147B29" w:rsidP="00D85D97">
      <w:pPr>
        <w:pStyle w:val="ListParagraph"/>
        <w:numPr>
          <w:ilvl w:val="0"/>
          <w:numId w:val="0"/>
        </w:numPr>
        <w:rPr>
          <w:sz w:val="22"/>
          <w:lang w:bidi="en-US"/>
        </w:rPr>
      </w:pPr>
      <w:r w:rsidRPr="009F11E3">
        <w:rPr>
          <w:sz w:val="22"/>
          <w:lang w:bidi="en-US"/>
        </w:rPr>
        <w:t xml:space="preserve">The Ministry of Agriculture, as a newly identified agency to undertake procurement under PBS 3, will implement agricultural sector related monitoring and evaluation activities under subcomponent B3. The procurement capacity assessment of the agency shows that procurement under the ministry is organized as a “case team” with a staff plan of 18 senior and junior procurement experts. However, the unit is currently staffed with only 7 junior procurement experts with no more than two years of working experience and no training on donor funded procurement procedures including that of the World Bank. Though the unit is tasked to handle procurement activities of donor funded projects, all those projects are supported by </w:t>
      </w:r>
      <w:r w:rsidRPr="009F11E3">
        <w:rPr>
          <w:sz w:val="22"/>
          <w:lang w:bidi="en-US"/>
        </w:rPr>
        <w:lastRenderedPageBreak/>
        <w:t xml:space="preserve">procurement experts recruited by the financers, and administered in the respective project offices. As a result procurement experts in the unit did not gain exposure and experience out of those procurement activities. It is also learned that the unit and the procurement experts do not have much experience in handling procurement of consulting services which is one of the dominant activity envisaged under the PBS 3.  Considering the limitation in staff experience, lack of proper record keeping procedures and facilities and associated limitation of accountability, procurement risk in the agency is “High”.  </w:t>
      </w:r>
    </w:p>
    <w:p w:rsidR="00147B29" w:rsidRPr="009F11E3" w:rsidRDefault="00147B29" w:rsidP="00D85D97">
      <w:pPr>
        <w:pStyle w:val="ListParagraph"/>
        <w:numPr>
          <w:ilvl w:val="0"/>
          <w:numId w:val="0"/>
        </w:numPr>
        <w:rPr>
          <w:sz w:val="22"/>
          <w:lang w:bidi="en-US"/>
        </w:rPr>
      </w:pPr>
      <w:r w:rsidRPr="009F11E3">
        <w:rPr>
          <w:sz w:val="22"/>
          <w:lang w:bidi="en-US"/>
        </w:rPr>
        <w:t>Decentralized procurement activities in the regions would be carried out by regional BoFEDs. It is noted that the regional BOFEDs normally implement procurement through the Procurement and Property Administration support process which is tasked to undertake operational procurement. While it is recognized that specific capacity structure could vary from region to region, assessments done so far indicate regional procurement capacity is much weaker than the capacity at the federal level. In addition to the limited capacity, procurement at regions lacks proper organizational structure with segregation of duties and responsibilities, dual role of the regulatory function, and lack of independence of the complaint handling procedure. Though regional BoFEDs are not key procurement implementing agencies of the program, there are small value procurements which are better undertaken at regional than federal level. These procurements include procurement of IT equipment, non-consulting services for dissemination of information through the local media, and procurement of notice boards under subcomponent B1 which could be implemented using National Competitive Bidding and/or Shopping procedures. When such procurement is identified the regional BOFEDs shall prepare procurement plans and such procurement plans shall be compiled by COPCU and would be submitted for the Bank’s prior approval. It should however be noted that the Procurement Guidelines, Contracts shall not be divided into smaller units in order to make them less attractive for ICB procedures; any proposal to divide a contract into smaller packages shall require the prior no objection of the Bank. Particularly, there would be advantage of economies of scale if IT Equipment procurement were procured in bulk centrally and distributed to regions by suppliers by specifying various CIP destinations in the Bidding Documents.</w:t>
      </w:r>
    </w:p>
    <w:p w:rsidR="00147B29" w:rsidRPr="009F11E3" w:rsidRDefault="00147B29" w:rsidP="00D85D97">
      <w:pPr>
        <w:pStyle w:val="ListParagraph"/>
        <w:numPr>
          <w:ilvl w:val="0"/>
          <w:numId w:val="0"/>
        </w:numPr>
        <w:rPr>
          <w:b/>
          <w:sz w:val="22"/>
        </w:rPr>
      </w:pPr>
      <w:r w:rsidRPr="009F11E3">
        <w:rPr>
          <w:sz w:val="22"/>
          <w:lang w:bidi="en-US"/>
        </w:rPr>
        <w:t>The overall procurement risk of PBS 3 is considered “High”. The risk as it applies to the various implementing agencies of the program, albeit at a different degree, is a result of the generic capacity problem existing in the procurement environment of the country. However, there are also risks that can be addressed through proper organization, staffing, management of the procurement function at implementing agencies level.  The following provides risk mitigation measures and action plans including prior review threshold.</w:t>
      </w:r>
    </w:p>
    <w:p w:rsidR="00813D4F" w:rsidRDefault="00813D4F" w:rsidP="00147B29">
      <w:pPr>
        <w:pStyle w:val="Caption"/>
      </w:pPr>
      <w:bookmarkStart w:id="23" w:name="_Toc332729770"/>
      <w:bookmarkStart w:id="24" w:name="_Toc333311478"/>
      <w:r>
        <w:t>TABLE 5</w:t>
      </w:r>
      <w:r w:rsidRPr="00C16A42">
        <w:t xml:space="preserve"> </w:t>
      </w:r>
    </w:p>
    <w:p w:rsidR="00147B29" w:rsidRDefault="00813D4F" w:rsidP="00147B29">
      <w:pPr>
        <w:pStyle w:val="Caption"/>
      </w:pPr>
      <w:r w:rsidRPr="00C16A42">
        <w:t>PROCUREMENT RISKS AND PROPOSED MITIGATION MEASURES</w:t>
      </w:r>
      <w:bookmarkEnd w:id="23"/>
      <w:bookmarkEnd w:id="24"/>
    </w:p>
    <w:p w:rsidR="00813D4F" w:rsidRPr="00813D4F" w:rsidRDefault="00813D4F" w:rsidP="00813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901"/>
        <w:gridCol w:w="3600"/>
        <w:gridCol w:w="1440"/>
        <w:gridCol w:w="1908"/>
      </w:tblGrid>
      <w:tr w:rsidR="00147B29" w:rsidRPr="0056697C" w:rsidTr="004E2B58">
        <w:trPr>
          <w:tblHeader/>
        </w:trPr>
        <w:tc>
          <w:tcPr>
            <w:tcW w:w="727" w:type="dxa"/>
          </w:tcPr>
          <w:p w:rsidR="00147B29" w:rsidRPr="0056697C" w:rsidRDefault="00147B29" w:rsidP="004E2B58">
            <w:pPr>
              <w:tabs>
                <w:tab w:val="num" w:pos="1350"/>
              </w:tabs>
              <w:jc w:val="left"/>
              <w:rPr>
                <w:b/>
                <w:sz w:val="19"/>
                <w:szCs w:val="19"/>
              </w:rPr>
            </w:pPr>
            <w:r w:rsidRPr="0056697C">
              <w:rPr>
                <w:b/>
                <w:sz w:val="19"/>
                <w:szCs w:val="19"/>
              </w:rPr>
              <w:t xml:space="preserve">No </w:t>
            </w:r>
          </w:p>
        </w:tc>
        <w:tc>
          <w:tcPr>
            <w:tcW w:w="1901" w:type="dxa"/>
          </w:tcPr>
          <w:p w:rsidR="00147B29" w:rsidRPr="0056697C" w:rsidRDefault="00147B29" w:rsidP="004E2B58">
            <w:pPr>
              <w:tabs>
                <w:tab w:val="num" w:pos="1350"/>
              </w:tabs>
              <w:jc w:val="left"/>
              <w:rPr>
                <w:b/>
                <w:sz w:val="19"/>
                <w:szCs w:val="19"/>
              </w:rPr>
            </w:pPr>
            <w:r w:rsidRPr="0056697C">
              <w:rPr>
                <w:b/>
                <w:sz w:val="19"/>
                <w:szCs w:val="19"/>
              </w:rPr>
              <w:t>Key Risks</w:t>
            </w:r>
          </w:p>
        </w:tc>
        <w:tc>
          <w:tcPr>
            <w:tcW w:w="3600" w:type="dxa"/>
          </w:tcPr>
          <w:p w:rsidR="00147B29" w:rsidRPr="0056697C" w:rsidRDefault="00147B29" w:rsidP="004E2B58">
            <w:pPr>
              <w:tabs>
                <w:tab w:val="num" w:pos="1350"/>
              </w:tabs>
              <w:jc w:val="left"/>
              <w:rPr>
                <w:b/>
                <w:sz w:val="19"/>
                <w:szCs w:val="19"/>
              </w:rPr>
            </w:pPr>
            <w:r w:rsidRPr="0056697C">
              <w:rPr>
                <w:b/>
                <w:sz w:val="19"/>
                <w:szCs w:val="19"/>
              </w:rPr>
              <w:t>Risk Mitigation Actions</w:t>
            </w:r>
          </w:p>
        </w:tc>
        <w:tc>
          <w:tcPr>
            <w:tcW w:w="1440" w:type="dxa"/>
          </w:tcPr>
          <w:p w:rsidR="00147B29" w:rsidRPr="0056697C" w:rsidRDefault="00147B29" w:rsidP="004E2B58">
            <w:pPr>
              <w:tabs>
                <w:tab w:val="num" w:pos="1350"/>
              </w:tabs>
              <w:jc w:val="left"/>
              <w:rPr>
                <w:b/>
                <w:sz w:val="19"/>
                <w:szCs w:val="19"/>
              </w:rPr>
            </w:pPr>
            <w:r w:rsidRPr="0056697C">
              <w:rPr>
                <w:b/>
                <w:sz w:val="19"/>
                <w:szCs w:val="19"/>
              </w:rPr>
              <w:t>By Whom</w:t>
            </w:r>
          </w:p>
        </w:tc>
        <w:tc>
          <w:tcPr>
            <w:tcW w:w="1908" w:type="dxa"/>
          </w:tcPr>
          <w:p w:rsidR="00147B29" w:rsidRPr="0056697C" w:rsidRDefault="00147B29" w:rsidP="004E2B58">
            <w:pPr>
              <w:tabs>
                <w:tab w:val="num" w:pos="1350"/>
              </w:tabs>
              <w:jc w:val="left"/>
              <w:rPr>
                <w:b/>
                <w:sz w:val="19"/>
                <w:szCs w:val="19"/>
              </w:rPr>
            </w:pPr>
            <w:r w:rsidRPr="0056697C">
              <w:rPr>
                <w:b/>
                <w:sz w:val="19"/>
                <w:szCs w:val="19"/>
              </w:rPr>
              <w:t>By When</w:t>
            </w:r>
          </w:p>
        </w:tc>
      </w:tr>
      <w:tr w:rsidR="00147B29" w:rsidRPr="0056697C" w:rsidTr="00B12DF5">
        <w:tc>
          <w:tcPr>
            <w:tcW w:w="727" w:type="dxa"/>
            <w:vAlign w:val="center"/>
          </w:tcPr>
          <w:p w:rsidR="00147B29" w:rsidRPr="0056697C" w:rsidRDefault="00147B29" w:rsidP="00B12DF5">
            <w:pPr>
              <w:jc w:val="center"/>
              <w:rPr>
                <w:sz w:val="19"/>
                <w:szCs w:val="19"/>
              </w:rPr>
            </w:pPr>
            <w:r w:rsidRPr="0056697C">
              <w:rPr>
                <w:sz w:val="19"/>
                <w:szCs w:val="19"/>
              </w:rPr>
              <w:t>1</w:t>
            </w:r>
          </w:p>
        </w:tc>
        <w:tc>
          <w:tcPr>
            <w:tcW w:w="1901" w:type="dxa"/>
            <w:vAlign w:val="center"/>
          </w:tcPr>
          <w:p w:rsidR="00147B29" w:rsidRPr="0056697C" w:rsidRDefault="00147B29" w:rsidP="00B12DF5">
            <w:pPr>
              <w:spacing w:after="200"/>
              <w:jc w:val="left"/>
              <w:rPr>
                <w:sz w:val="19"/>
                <w:szCs w:val="19"/>
              </w:rPr>
            </w:pPr>
            <w:r w:rsidRPr="0056697C">
              <w:rPr>
                <w:rFonts w:eastAsia="Calibri"/>
                <w:sz w:val="19"/>
                <w:szCs w:val="19"/>
              </w:rPr>
              <w:t>Lack of accountability and ambiguity of roles of the different players</w:t>
            </w:r>
          </w:p>
        </w:tc>
        <w:tc>
          <w:tcPr>
            <w:tcW w:w="3600" w:type="dxa"/>
          </w:tcPr>
          <w:p w:rsidR="00147B29" w:rsidRPr="0056697C" w:rsidRDefault="00147B29" w:rsidP="006F3A52">
            <w:pPr>
              <w:pStyle w:val="ListParagraph"/>
              <w:numPr>
                <w:ilvl w:val="0"/>
                <w:numId w:val="53"/>
              </w:numPr>
              <w:tabs>
                <w:tab w:val="left" w:pos="342"/>
              </w:tabs>
              <w:spacing w:after="200"/>
              <w:jc w:val="left"/>
              <w:rPr>
                <w:rFonts w:eastAsia="Calibri"/>
                <w:sz w:val="19"/>
                <w:szCs w:val="19"/>
              </w:rPr>
            </w:pPr>
            <w:r w:rsidRPr="0056697C">
              <w:rPr>
                <w:rFonts w:eastAsia="Calibri"/>
                <w:sz w:val="19"/>
                <w:szCs w:val="19"/>
              </w:rPr>
              <w:t xml:space="preserve">As part of the POM,  procurement </w:t>
            </w:r>
            <w:r w:rsidR="00EB35DA">
              <w:rPr>
                <w:rFonts w:eastAsia="Calibri"/>
                <w:sz w:val="19"/>
                <w:szCs w:val="19"/>
              </w:rPr>
              <w:t xml:space="preserve">implementation </w:t>
            </w:r>
            <w:r w:rsidRPr="0056697C">
              <w:rPr>
                <w:rFonts w:eastAsia="Calibri"/>
                <w:sz w:val="19"/>
                <w:szCs w:val="19"/>
              </w:rPr>
              <w:t xml:space="preserve">manual </w:t>
            </w:r>
            <w:r w:rsidR="00EB35DA">
              <w:rPr>
                <w:rFonts w:eastAsia="Calibri"/>
                <w:sz w:val="19"/>
                <w:szCs w:val="19"/>
              </w:rPr>
              <w:t xml:space="preserve">is prepared </w:t>
            </w:r>
            <w:r w:rsidRPr="0056697C">
              <w:rPr>
                <w:rFonts w:eastAsia="Calibri"/>
                <w:sz w:val="19"/>
                <w:szCs w:val="19"/>
              </w:rPr>
              <w:t>.</w:t>
            </w:r>
          </w:p>
          <w:p w:rsidR="00147B29" w:rsidRPr="0056697C" w:rsidRDefault="00147B29" w:rsidP="006F3A52">
            <w:pPr>
              <w:numPr>
                <w:ilvl w:val="0"/>
                <w:numId w:val="53"/>
              </w:numPr>
              <w:tabs>
                <w:tab w:val="left" w:pos="342"/>
              </w:tabs>
              <w:spacing w:after="200"/>
              <w:jc w:val="left"/>
              <w:rPr>
                <w:rFonts w:eastAsia="Calibri"/>
                <w:sz w:val="19"/>
                <w:szCs w:val="19"/>
              </w:rPr>
            </w:pPr>
            <w:r w:rsidRPr="0056697C">
              <w:rPr>
                <w:rFonts w:eastAsia="Calibri"/>
                <w:sz w:val="19"/>
                <w:szCs w:val="19"/>
              </w:rPr>
              <w:t>As part of the POM, ensure that a system of accountability for procurement decision making is established that covers all steps of the procurement process and has timeframes for the decision, including the time allotted to make them</w:t>
            </w:r>
          </w:p>
        </w:tc>
        <w:tc>
          <w:tcPr>
            <w:tcW w:w="1440" w:type="dxa"/>
            <w:vAlign w:val="center"/>
          </w:tcPr>
          <w:p w:rsidR="00147B29" w:rsidRPr="0056697C" w:rsidRDefault="00147B29" w:rsidP="00B12DF5">
            <w:pPr>
              <w:jc w:val="left"/>
              <w:rPr>
                <w:sz w:val="19"/>
                <w:szCs w:val="19"/>
              </w:rPr>
            </w:pPr>
            <w:r w:rsidRPr="0056697C">
              <w:rPr>
                <w:sz w:val="19"/>
                <w:szCs w:val="19"/>
              </w:rPr>
              <w:t>COPCU / CSA /MOWE/</w:t>
            </w:r>
          </w:p>
          <w:p w:rsidR="00147B29" w:rsidRPr="0056697C" w:rsidRDefault="00147B29" w:rsidP="00B12DF5">
            <w:pPr>
              <w:jc w:val="left"/>
              <w:rPr>
                <w:sz w:val="19"/>
                <w:szCs w:val="19"/>
              </w:rPr>
            </w:pPr>
            <w:r w:rsidRPr="0056697C">
              <w:rPr>
                <w:sz w:val="19"/>
                <w:szCs w:val="19"/>
              </w:rPr>
              <w:t>MOA</w:t>
            </w:r>
          </w:p>
        </w:tc>
        <w:tc>
          <w:tcPr>
            <w:tcW w:w="1908" w:type="dxa"/>
            <w:vAlign w:val="center"/>
          </w:tcPr>
          <w:p w:rsidR="00147B29" w:rsidRPr="0056697C" w:rsidRDefault="00147B29" w:rsidP="00B12DF5">
            <w:pPr>
              <w:spacing w:after="200"/>
              <w:jc w:val="left"/>
              <w:rPr>
                <w:sz w:val="19"/>
                <w:szCs w:val="19"/>
              </w:rPr>
            </w:pPr>
            <w:r w:rsidRPr="0056697C">
              <w:rPr>
                <w:rFonts w:eastAsia="Calibri"/>
                <w:sz w:val="19"/>
                <w:szCs w:val="19"/>
              </w:rPr>
              <w:t>Before effectiveness</w:t>
            </w:r>
          </w:p>
        </w:tc>
      </w:tr>
      <w:tr w:rsidR="00147B29" w:rsidRPr="0056697C" w:rsidTr="00B12DF5">
        <w:trPr>
          <w:trHeight w:val="935"/>
        </w:trPr>
        <w:tc>
          <w:tcPr>
            <w:tcW w:w="727" w:type="dxa"/>
            <w:vAlign w:val="center"/>
          </w:tcPr>
          <w:p w:rsidR="00147B29" w:rsidRPr="0056697C" w:rsidRDefault="00147B29" w:rsidP="00B12DF5">
            <w:pPr>
              <w:jc w:val="center"/>
              <w:rPr>
                <w:sz w:val="19"/>
                <w:szCs w:val="19"/>
              </w:rPr>
            </w:pPr>
            <w:r w:rsidRPr="0056697C">
              <w:rPr>
                <w:sz w:val="19"/>
                <w:szCs w:val="19"/>
              </w:rPr>
              <w:t>2</w:t>
            </w:r>
          </w:p>
        </w:tc>
        <w:tc>
          <w:tcPr>
            <w:tcW w:w="1901" w:type="dxa"/>
            <w:vAlign w:val="center"/>
          </w:tcPr>
          <w:p w:rsidR="00147B29" w:rsidRPr="0056697C" w:rsidRDefault="00147B29" w:rsidP="00B12DF5">
            <w:pPr>
              <w:spacing w:after="200"/>
              <w:jc w:val="left"/>
              <w:rPr>
                <w:sz w:val="19"/>
                <w:szCs w:val="19"/>
              </w:rPr>
            </w:pPr>
            <w:r w:rsidRPr="0056697C">
              <w:rPr>
                <w:rFonts w:eastAsia="Calibri"/>
                <w:sz w:val="19"/>
                <w:szCs w:val="19"/>
              </w:rPr>
              <w:t>Unsatisfactory record keeping and management</w:t>
            </w:r>
          </w:p>
        </w:tc>
        <w:tc>
          <w:tcPr>
            <w:tcW w:w="3600" w:type="dxa"/>
          </w:tcPr>
          <w:p w:rsidR="00B12DF5" w:rsidRPr="00B12DF5" w:rsidRDefault="00147B29" w:rsidP="006F3A52">
            <w:pPr>
              <w:numPr>
                <w:ilvl w:val="0"/>
                <w:numId w:val="53"/>
              </w:numPr>
              <w:tabs>
                <w:tab w:val="left" w:pos="342"/>
              </w:tabs>
              <w:spacing w:after="200"/>
              <w:jc w:val="left"/>
              <w:rPr>
                <w:sz w:val="19"/>
                <w:szCs w:val="19"/>
              </w:rPr>
            </w:pPr>
            <w:r w:rsidRPr="0056697C">
              <w:rPr>
                <w:rFonts w:eastAsia="Calibri"/>
                <w:sz w:val="19"/>
                <w:szCs w:val="19"/>
              </w:rPr>
              <w:t>Each of the IAs should assign a dedicated space, staff and facilities for record keeping</w:t>
            </w:r>
          </w:p>
          <w:p w:rsidR="00147B29" w:rsidRPr="0056697C" w:rsidRDefault="00147B29" w:rsidP="006F3A52">
            <w:pPr>
              <w:numPr>
                <w:ilvl w:val="0"/>
                <w:numId w:val="53"/>
              </w:numPr>
              <w:tabs>
                <w:tab w:val="left" w:pos="342"/>
              </w:tabs>
              <w:spacing w:after="200"/>
              <w:jc w:val="left"/>
              <w:rPr>
                <w:sz w:val="19"/>
                <w:szCs w:val="19"/>
              </w:rPr>
            </w:pPr>
            <w:r w:rsidRPr="0056697C">
              <w:rPr>
                <w:rFonts w:eastAsia="Calibri"/>
                <w:sz w:val="19"/>
                <w:szCs w:val="19"/>
              </w:rPr>
              <w:t xml:space="preserve">The procurement manual has to provide </w:t>
            </w:r>
            <w:r w:rsidRPr="0056697C">
              <w:rPr>
                <w:rFonts w:eastAsia="Calibri"/>
                <w:sz w:val="19"/>
                <w:szCs w:val="19"/>
              </w:rPr>
              <w:lastRenderedPageBreak/>
              <w:t>clear procedure of handling and monitoring the movement of procurement records and responsible bodies</w:t>
            </w:r>
          </w:p>
        </w:tc>
        <w:tc>
          <w:tcPr>
            <w:tcW w:w="1440" w:type="dxa"/>
            <w:vAlign w:val="center"/>
          </w:tcPr>
          <w:p w:rsidR="00147B29" w:rsidRPr="0056697C" w:rsidRDefault="00147B29" w:rsidP="00B12DF5">
            <w:pPr>
              <w:jc w:val="left"/>
              <w:rPr>
                <w:sz w:val="19"/>
                <w:szCs w:val="19"/>
              </w:rPr>
            </w:pPr>
            <w:r w:rsidRPr="0056697C">
              <w:rPr>
                <w:sz w:val="19"/>
                <w:szCs w:val="19"/>
              </w:rPr>
              <w:lastRenderedPageBreak/>
              <w:t>COPCU / CSA / MOWE/</w:t>
            </w:r>
          </w:p>
          <w:p w:rsidR="00147B29" w:rsidRPr="0056697C" w:rsidRDefault="00147B29" w:rsidP="00B12DF5">
            <w:pPr>
              <w:jc w:val="left"/>
              <w:rPr>
                <w:sz w:val="19"/>
                <w:szCs w:val="19"/>
              </w:rPr>
            </w:pPr>
            <w:r w:rsidRPr="0056697C">
              <w:rPr>
                <w:sz w:val="19"/>
                <w:szCs w:val="19"/>
              </w:rPr>
              <w:t>MOA</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of implementation and throughout the project period</w:t>
            </w:r>
          </w:p>
        </w:tc>
      </w:tr>
      <w:tr w:rsidR="00147B29" w:rsidRPr="0056697C" w:rsidTr="00B12DF5">
        <w:tc>
          <w:tcPr>
            <w:tcW w:w="727" w:type="dxa"/>
            <w:vAlign w:val="center"/>
          </w:tcPr>
          <w:p w:rsidR="00147B29" w:rsidRPr="0056697C" w:rsidRDefault="00147B29" w:rsidP="00B12DF5">
            <w:pPr>
              <w:jc w:val="center"/>
              <w:rPr>
                <w:sz w:val="19"/>
                <w:szCs w:val="19"/>
              </w:rPr>
            </w:pPr>
            <w:r w:rsidRPr="0056697C">
              <w:rPr>
                <w:sz w:val="19"/>
                <w:szCs w:val="19"/>
              </w:rPr>
              <w:lastRenderedPageBreak/>
              <w:t>3</w:t>
            </w:r>
          </w:p>
        </w:tc>
        <w:tc>
          <w:tcPr>
            <w:tcW w:w="1901" w:type="dxa"/>
            <w:vAlign w:val="center"/>
          </w:tcPr>
          <w:p w:rsidR="00147B29" w:rsidRPr="0056697C" w:rsidRDefault="00147B29" w:rsidP="00B12DF5">
            <w:pPr>
              <w:spacing w:after="200"/>
              <w:jc w:val="left"/>
              <w:rPr>
                <w:sz w:val="19"/>
                <w:szCs w:val="19"/>
              </w:rPr>
            </w:pPr>
            <w:r w:rsidRPr="0056697C">
              <w:rPr>
                <w:rFonts w:eastAsia="Calibri"/>
                <w:sz w:val="19"/>
                <w:szCs w:val="19"/>
              </w:rPr>
              <w:t>Inadequacy of staff both in quality and number</w:t>
            </w:r>
            <w:r w:rsidRPr="0056697C">
              <w:rPr>
                <w:sz w:val="19"/>
                <w:szCs w:val="19"/>
              </w:rPr>
              <w:t xml:space="preserve"> </w:t>
            </w:r>
          </w:p>
        </w:tc>
        <w:tc>
          <w:tcPr>
            <w:tcW w:w="3600" w:type="dxa"/>
          </w:tcPr>
          <w:p w:rsidR="00147B29" w:rsidRPr="0056697C" w:rsidRDefault="00147B29" w:rsidP="006F3A52">
            <w:pPr>
              <w:numPr>
                <w:ilvl w:val="0"/>
                <w:numId w:val="53"/>
              </w:numPr>
              <w:tabs>
                <w:tab w:val="left" w:pos="342"/>
              </w:tabs>
              <w:spacing w:after="200"/>
              <w:jc w:val="left"/>
              <w:rPr>
                <w:rFonts w:eastAsia="Calibri"/>
                <w:sz w:val="19"/>
                <w:szCs w:val="19"/>
              </w:rPr>
            </w:pPr>
            <w:r w:rsidRPr="0056697C">
              <w:rPr>
                <w:rFonts w:eastAsia="Calibri"/>
                <w:sz w:val="19"/>
                <w:szCs w:val="19"/>
              </w:rPr>
              <w:t xml:space="preserve">-Recruit qualified and experienced procurement specialist to lead and coordinate the procurement unit activities at COPCU. And ensure and maintain at least two additional procurement experts  with qualifications and experience satisfactory to the Bank at COPCU </w:t>
            </w:r>
          </w:p>
          <w:p w:rsidR="00147B29" w:rsidRPr="0056697C" w:rsidRDefault="00147B29" w:rsidP="006F3A52">
            <w:pPr>
              <w:numPr>
                <w:ilvl w:val="0"/>
                <w:numId w:val="53"/>
              </w:numPr>
              <w:tabs>
                <w:tab w:val="left" w:pos="342"/>
              </w:tabs>
              <w:spacing w:after="200"/>
              <w:jc w:val="left"/>
              <w:rPr>
                <w:rFonts w:eastAsia="Calibri"/>
                <w:sz w:val="19"/>
                <w:szCs w:val="19"/>
              </w:rPr>
            </w:pPr>
            <w:r w:rsidRPr="0056697C">
              <w:rPr>
                <w:rFonts w:eastAsia="Calibri"/>
                <w:sz w:val="19"/>
                <w:szCs w:val="19"/>
              </w:rPr>
              <w:t>Recruit at least two procurement specialist with qualifications and experience satisfactory to the Bank at CSA</w:t>
            </w:r>
          </w:p>
          <w:p w:rsidR="00147B29" w:rsidRPr="0056697C" w:rsidRDefault="00147B29" w:rsidP="006F3A52">
            <w:pPr>
              <w:numPr>
                <w:ilvl w:val="0"/>
                <w:numId w:val="53"/>
              </w:numPr>
              <w:tabs>
                <w:tab w:val="left" w:pos="342"/>
              </w:tabs>
              <w:spacing w:after="200"/>
              <w:jc w:val="left"/>
              <w:rPr>
                <w:sz w:val="19"/>
                <w:szCs w:val="19"/>
              </w:rPr>
            </w:pPr>
            <w:r w:rsidRPr="0056697C">
              <w:rPr>
                <w:rFonts w:eastAsia="Calibri"/>
                <w:sz w:val="19"/>
                <w:szCs w:val="19"/>
              </w:rPr>
              <w:t>Ensure  MOWE and MOA have adequate procurement staff</w:t>
            </w:r>
            <w:r w:rsidRPr="0056697C">
              <w:rPr>
                <w:sz w:val="19"/>
                <w:szCs w:val="19"/>
              </w:rPr>
              <w:t xml:space="preserve"> </w:t>
            </w:r>
          </w:p>
        </w:tc>
        <w:tc>
          <w:tcPr>
            <w:tcW w:w="1440" w:type="dxa"/>
            <w:vAlign w:val="center"/>
          </w:tcPr>
          <w:p w:rsidR="00147B29" w:rsidRPr="0056697C" w:rsidRDefault="00147B29" w:rsidP="00B12DF5">
            <w:pPr>
              <w:jc w:val="left"/>
              <w:rPr>
                <w:sz w:val="19"/>
                <w:szCs w:val="19"/>
              </w:rPr>
            </w:pPr>
            <w:r w:rsidRPr="0056697C">
              <w:rPr>
                <w:sz w:val="19"/>
                <w:szCs w:val="19"/>
              </w:rPr>
              <w:t>COPCU</w:t>
            </w: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r w:rsidRPr="0056697C">
              <w:rPr>
                <w:sz w:val="19"/>
                <w:szCs w:val="19"/>
              </w:rPr>
              <w:t xml:space="preserve">CSA </w:t>
            </w: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p>
          <w:p w:rsidR="00147B29" w:rsidRPr="0056697C" w:rsidRDefault="00147B29" w:rsidP="00B12DF5">
            <w:pPr>
              <w:jc w:val="left"/>
              <w:rPr>
                <w:sz w:val="19"/>
                <w:szCs w:val="19"/>
              </w:rPr>
            </w:pPr>
            <w:r w:rsidRPr="0056697C">
              <w:rPr>
                <w:sz w:val="19"/>
                <w:szCs w:val="19"/>
              </w:rPr>
              <w:t>MOWE/</w:t>
            </w:r>
          </w:p>
          <w:p w:rsidR="00147B29" w:rsidRPr="0056697C" w:rsidRDefault="00147B29" w:rsidP="00B12DF5">
            <w:pPr>
              <w:jc w:val="left"/>
              <w:rPr>
                <w:sz w:val="19"/>
                <w:szCs w:val="19"/>
              </w:rPr>
            </w:pPr>
            <w:r w:rsidRPr="0056697C">
              <w:rPr>
                <w:sz w:val="19"/>
                <w:szCs w:val="19"/>
              </w:rPr>
              <w:t>MOA</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of the implementation of PBS 3</w:t>
            </w:r>
          </w:p>
        </w:tc>
      </w:tr>
      <w:tr w:rsidR="00147B29" w:rsidRPr="0056697C" w:rsidTr="00B12DF5">
        <w:trPr>
          <w:trHeight w:val="1250"/>
        </w:trPr>
        <w:tc>
          <w:tcPr>
            <w:tcW w:w="727" w:type="dxa"/>
            <w:vAlign w:val="center"/>
          </w:tcPr>
          <w:p w:rsidR="00147B29" w:rsidRPr="0056697C" w:rsidRDefault="00147B29" w:rsidP="00B12DF5">
            <w:pPr>
              <w:jc w:val="center"/>
              <w:rPr>
                <w:sz w:val="19"/>
                <w:szCs w:val="19"/>
              </w:rPr>
            </w:pPr>
            <w:r w:rsidRPr="0056697C">
              <w:rPr>
                <w:sz w:val="19"/>
                <w:szCs w:val="19"/>
              </w:rPr>
              <w:t>4</w:t>
            </w:r>
          </w:p>
        </w:tc>
        <w:tc>
          <w:tcPr>
            <w:tcW w:w="1901"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 xml:space="preserve">Unrealistic procurement plans </w:t>
            </w:r>
          </w:p>
        </w:tc>
        <w:tc>
          <w:tcPr>
            <w:tcW w:w="3600" w:type="dxa"/>
          </w:tcPr>
          <w:p w:rsidR="00147B29" w:rsidRPr="0056697C" w:rsidRDefault="00147B29" w:rsidP="006F3A52">
            <w:pPr>
              <w:numPr>
                <w:ilvl w:val="0"/>
                <w:numId w:val="53"/>
              </w:numPr>
              <w:tabs>
                <w:tab w:val="left" w:pos="342"/>
              </w:tabs>
              <w:spacing w:after="200"/>
              <w:jc w:val="left"/>
              <w:rPr>
                <w:rFonts w:eastAsia="Calibri"/>
                <w:sz w:val="19"/>
                <w:szCs w:val="19"/>
              </w:rPr>
            </w:pPr>
            <w:r w:rsidRPr="0056697C">
              <w:rPr>
                <w:rFonts w:eastAsia="Calibri"/>
                <w:sz w:val="19"/>
                <w:szCs w:val="19"/>
              </w:rPr>
              <w:t>Provide training on the preparation of PP to all IAs</w:t>
            </w:r>
          </w:p>
          <w:p w:rsidR="00147B29" w:rsidRPr="0056697C" w:rsidRDefault="00147B29" w:rsidP="006F3A52">
            <w:pPr>
              <w:numPr>
                <w:ilvl w:val="0"/>
                <w:numId w:val="53"/>
              </w:numPr>
              <w:tabs>
                <w:tab w:val="left" w:pos="342"/>
              </w:tabs>
              <w:spacing w:after="200"/>
              <w:jc w:val="left"/>
              <w:rPr>
                <w:rFonts w:eastAsia="Calibri"/>
                <w:sz w:val="19"/>
                <w:szCs w:val="19"/>
              </w:rPr>
            </w:pPr>
            <w:r w:rsidRPr="0056697C">
              <w:rPr>
                <w:rFonts w:eastAsia="Calibri"/>
                <w:sz w:val="19"/>
                <w:szCs w:val="19"/>
              </w:rPr>
              <w:t xml:space="preserve">Provide ongoing hands on support to staff </w:t>
            </w:r>
          </w:p>
        </w:tc>
        <w:tc>
          <w:tcPr>
            <w:tcW w:w="1440" w:type="dxa"/>
            <w:vAlign w:val="center"/>
          </w:tcPr>
          <w:p w:rsidR="00147B29" w:rsidRPr="0056697C" w:rsidRDefault="00147B29" w:rsidP="00B12DF5">
            <w:pPr>
              <w:jc w:val="left"/>
              <w:rPr>
                <w:sz w:val="19"/>
                <w:szCs w:val="19"/>
              </w:rPr>
            </w:pPr>
            <w:r w:rsidRPr="0056697C">
              <w:rPr>
                <w:sz w:val="19"/>
                <w:szCs w:val="19"/>
              </w:rPr>
              <w:t>COPCU/</w:t>
            </w:r>
          </w:p>
          <w:p w:rsidR="00147B29" w:rsidRPr="0056697C" w:rsidRDefault="00147B29" w:rsidP="00B12DF5">
            <w:pPr>
              <w:jc w:val="left"/>
              <w:rPr>
                <w:sz w:val="19"/>
                <w:szCs w:val="19"/>
              </w:rPr>
            </w:pPr>
            <w:r w:rsidRPr="0056697C">
              <w:rPr>
                <w:sz w:val="19"/>
                <w:szCs w:val="19"/>
              </w:rPr>
              <w:t>WB/</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and throughout the project period</w:t>
            </w:r>
          </w:p>
        </w:tc>
      </w:tr>
      <w:tr w:rsidR="00147B29" w:rsidRPr="0056697C" w:rsidTr="00B12DF5">
        <w:tc>
          <w:tcPr>
            <w:tcW w:w="727" w:type="dxa"/>
            <w:vAlign w:val="center"/>
          </w:tcPr>
          <w:p w:rsidR="00147B29" w:rsidRPr="0056697C" w:rsidRDefault="00147B29" w:rsidP="00B12DF5">
            <w:pPr>
              <w:jc w:val="center"/>
              <w:rPr>
                <w:sz w:val="19"/>
                <w:szCs w:val="19"/>
              </w:rPr>
            </w:pPr>
            <w:r w:rsidRPr="0056697C">
              <w:rPr>
                <w:sz w:val="19"/>
                <w:szCs w:val="19"/>
              </w:rPr>
              <w:t>5</w:t>
            </w:r>
          </w:p>
        </w:tc>
        <w:tc>
          <w:tcPr>
            <w:tcW w:w="1901"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Unsatisfactory Bidding Documents, short listing and evaluation criteria</w:t>
            </w:r>
          </w:p>
        </w:tc>
        <w:tc>
          <w:tcPr>
            <w:tcW w:w="3600" w:type="dxa"/>
          </w:tcPr>
          <w:p w:rsidR="00147B29" w:rsidRPr="00651DD2" w:rsidRDefault="00147B29" w:rsidP="006F3A52">
            <w:pPr>
              <w:pStyle w:val="ListParagraph"/>
              <w:numPr>
                <w:ilvl w:val="0"/>
                <w:numId w:val="55"/>
              </w:numPr>
              <w:tabs>
                <w:tab w:val="left" w:pos="342"/>
              </w:tabs>
              <w:spacing w:after="200"/>
              <w:jc w:val="left"/>
              <w:rPr>
                <w:rFonts w:eastAsia="Calibri"/>
                <w:sz w:val="19"/>
                <w:szCs w:val="19"/>
              </w:rPr>
            </w:pPr>
            <w:r w:rsidRPr="00651DD2">
              <w:rPr>
                <w:rFonts w:eastAsia="Calibri"/>
                <w:sz w:val="19"/>
                <w:szCs w:val="19"/>
              </w:rPr>
              <w:t xml:space="preserve">Provide Staff all applicable SBDs </w:t>
            </w:r>
          </w:p>
          <w:p w:rsidR="00147B29" w:rsidRPr="00651DD2" w:rsidRDefault="00147B29" w:rsidP="006F3A52">
            <w:pPr>
              <w:pStyle w:val="ListParagraph"/>
              <w:numPr>
                <w:ilvl w:val="0"/>
                <w:numId w:val="55"/>
              </w:numPr>
              <w:tabs>
                <w:tab w:val="left" w:pos="342"/>
              </w:tabs>
              <w:spacing w:after="200"/>
              <w:jc w:val="left"/>
              <w:rPr>
                <w:rFonts w:eastAsia="Calibri"/>
                <w:sz w:val="19"/>
                <w:szCs w:val="19"/>
              </w:rPr>
            </w:pPr>
            <w:r w:rsidRPr="00651DD2">
              <w:rPr>
                <w:rFonts w:eastAsia="Calibri"/>
                <w:sz w:val="19"/>
                <w:szCs w:val="19"/>
              </w:rPr>
              <w:t>Provide training to staff in the preparation of bidding documents etc</w:t>
            </w:r>
          </w:p>
          <w:p w:rsidR="00147B29" w:rsidRPr="00651DD2" w:rsidRDefault="00147B29" w:rsidP="006F3A52">
            <w:pPr>
              <w:pStyle w:val="ListParagraph"/>
              <w:numPr>
                <w:ilvl w:val="0"/>
                <w:numId w:val="55"/>
              </w:numPr>
              <w:tabs>
                <w:tab w:val="left" w:pos="342"/>
              </w:tabs>
              <w:spacing w:after="200"/>
              <w:jc w:val="left"/>
              <w:rPr>
                <w:rFonts w:eastAsia="Calibri"/>
                <w:sz w:val="19"/>
                <w:szCs w:val="19"/>
              </w:rPr>
            </w:pPr>
            <w:r w:rsidRPr="00651DD2">
              <w:rPr>
                <w:rFonts w:eastAsia="Calibri"/>
                <w:sz w:val="19"/>
                <w:szCs w:val="19"/>
              </w:rPr>
              <w:t xml:space="preserve">Provide ongoing hands-on  assistance to staff of all IAs </w:t>
            </w:r>
          </w:p>
        </w:tc>
        <w:tc>
          <w:tcPr>
            <w:tcW w:w="1440" w:type="dxa"/>
            <w:vAlign w:val="center"/>
          </w:tcPr>
          <w:p w:rsidR="00147B29" w:rsidRPr="0056697C" w:rsidRDefault="00147B29" w:rsidP="00B12DF5">
            <w:pPr>
              <w:jc w:val="left"/>
              <w:rPr>
                <w:sz w:val="19"/>
                <w:szCs w:val="19"/>
              </w:rPr>
            </w:pPr>
            <w:r w:rsidRPr="0056697C">
              <w:rPr>
                <w:sz w:val="19"/>
                <w:szCs w:val="19"/>
              </w:rPr>
              <w:t>COPCU/</w:t>
            </w:r>
          </w:p>
          <w:p w:rsidR="00147B29" w:rsidRPr="0056697C" w:rsidRDefault="00147B29" w:rsidP="00B12DF5">
            <w:pPr>
              <w:jc w:val="left"/>
              <w:rPr>
                <w:sz w:val="19"/>
                <w:szCs w:val="19"/>
              </w:rPr>
            </w:pPr>
            <w:r w:rsidRPr="0056697C">
              <w:rPr>
                <w:sz w:val="19"/>
                <w:szCs w:val="19"/>
              </w:rPr>
              <w:t>WB/</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and throughout the project period</w:t>
            </w:r>
          </w:p>
        </w:tc>
      </w:tr>
      <w:tr w:rsidR="00147B29" w:rsidRPr="0056697C" w:rsidTr="00B12DF5">
        <w:tc>
          <w:tcPr>
            <w:tcW w:w="727" w:type="dxa"/>
            <w:vAlign w:val="center"/>
          </w:tcPr>
          <w:p w:rsidR="00147B29" w:rsidRPr="0056697C" w:rsidRDefault="00147B29" w:rsidP="00B12DF5">
            <w:pPr>
              <w:jc w:val="center"/>
              <w:rPr>
                <w:sz w:val="19"/>
                <w:szCs w:val="19"/>
              </w:rPr>
            </w:pPr>
            <w:r w:rsidRPr="0056697C">
              <w:rPr>
                <w:sz w:val="19"/>
                <w:szCs w:val="19"/>
              </w:rPr>
              <w:t>6</w:t>
            </w:r>
          </w:p>
        </w:tc>
        <w:tc>
          <w:tcPr>
            <w:tcW w:w="1901"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 xml:space="preserve">Delay in procurement processing </w:t>
            </w:r>
          </w:p>
        </w:tc>
        <w:tc>
          <w:tcPr>
            <w:tcW w:w="3600" w:type="dxa"/>
          </w:tcPr>
          <w:p w:rsidR="00147B29" w:rsidRPr="00651DD2" w:rsidRDefault="00147B29" w:rsidP="006F3A52">
            <w:pPr>
              <w:pStyle w:val="ListParagraph"/>
              <w:numPr>
                <w:ilvl w:val="0"/>
                <w:numId w:val="56"/>
              </w:numPr>
              <w:tabs>
                <w:tab w:val="left" w:pos="342"/>
              </w:tabs>
              <w:spacing w:after="200"/>
              <w:jc w:val="left"/>
              <w:rPr>
                <w:rFonts w:eastAsia="Calibri"/>
                <w:sz w:val="19"/>
                <w:szCs w:val="19"/>
              </w:rPr>
            </w:pPr>
            <w:r w:rsidRPr="00651DD2">
              <w:rPr>
                <w:rFonts w:eastAsia="Calibri"/>
                <w:sz w:val="19"/>
                <w:szCs w:val="19"/>
              </w:rPr>
              <w:t xml:space="preserve">Create a working group including members from the user agencies and work units and monitor procurement implementation </w:t>
            </w:r>
          </w:p>
          <w:p w:rsidR="00147B29" w:rsidRPr="00651DD2" w:rsidRDefault="00147B29" w:rsidP="006F3A52">
            <w:pPr>
              <w:pStyle w:val="ListParagraph"/>
              <w:numPr>
                <w:ilvl w:val="0"/>
                <w:numId w:val="56"/>
              </w:numPr>
              <w:tabs>
                <w:tab w:val="left" w:pos="342"/>
              </w:tabs>
              <w:spacing w:after="200"/>
              <w:jc w:val="left"/>
              <w:rPr>
                <w:rFonts w:eastAsia="Calibri"/>
                <w:sz w:val="19"/>
                <w:szCs w:val="19"/>
              </w:rPr>
            </w:pPr>
            <w:r w:rsidRPr="00651DD2">
              <w:rPr>
                <w:rFonts w:eastAsia="Calibri"/>
                <w:sz w:val="19"/>
                <w:szCs w:val="19"/>
              </w:rPr>
              <w:t xml:space="preserve">Provide Training to procurement staff </w:t>
            </w:r>
          </w:p>
          <w:p w:rsidR="00147B29" w:rsidRPr="00651DD2" w:rsidRDefault="00147B29" w:rsidP="006F3A52">
            <w:pPr>
              <w:pStyle w:val="ListParagraph"/>
              <w:numPr>
                <w:ilvl w:val="0"/>
                <w:numId w:val="56"/>
              </w:numPr>
              <w:tabs>
                <w:tab w:val="left" w:pos="342"/>
              </w:tabs>
              <w:spacing w:after="200"/>
              <w:jc w:val="left"/>
              <w:rPr>
                <w:rFonts w:eastAsia="Calibri"/>
                <w:sz w:val="19"/>
                <w:szCs w:val="19"/>
              </w:rPr>
            </w:pPr>
            <w:r w:rsidRPr="00651DD2">
              <w:rPr>
                <w:rFonts w:eastAsia="Calibri"/>
                <w:sz w:val="19"/>
                <w:szCs w:val="19"/>
              </w:rPr>
              <w:t>Provide procurement hands on support  using resources at the World Bank and PBS Secretariat</w:t>
            </w:r>
          </w:p>
        </w:tc>
        <w:tc>
          <w:tcPr>
            <w:tcW w:w="1440" w:type="dxa"/>
            <w:vAlign w:val="center"/>
          </w:tcPr>
          <w:p w:rsidR="00147B29" w:rsidRPr="0056697C" w:rsidRDefault="00147B29" w:rsidP="00B12DF5">
            <w:pPr>
              <w:jc w:val="left"/>
              <w:rPr>
                <w:sz w:val="19"/>
                <w:szCs w:val="19"/>
              </w:rPr>
            </w:pPr>
            <w:r w:rsidRPr="0056697C">
              <w:rPr>
                <w:sz w:val="19"/>
                <w:szCs w:val="19"/>
              </w:rPr>
              <w:t>COPCU /</w:t>
            </w:r>
          </w:p>
          <w:p w:rsidR="00147B29" w:rsidRPr="0056697C" w:rsidRDefault="00147B29" w:rsidP="00B12DF5">
            <w:pPr>
              <w:jc w:val="left"/>
              <w:rPr>
                <w:sz w:val="19"/>
                <w:szCs w:val="19"/>
              </w:rPr>
            </w:pPr>
            <w:r w:rsidRPr="0056697C">
              <w:rPr>
                <w:sz w:val="19"/>
                <w:szCs w:val="19"/>
              </w:rPr>
              <w:t xml:space="preserve">WB </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and throughout the project period</w:t>
            </w:r>
          </w:p>
        </w:tc>
      </w:tr>
      <w:tr w:rsidR="00147B29" w:rsidRPr="0056697C" w:rsidTr="00B12DF5">
        <w:trPr>
          <w:trHeight w:val="989"/>
        </w:trPr>
        <w:tc>
          <w:tcPr>
            <w:tcW w:w="727" w:type="dxa"/>
            <w:vAlign w:val="center"/>
          </w:tcPr>
          <w:p w:rsidR="00147B29" w:rsidRPr="0056697C" w:rsidRDefault="00147B29" w:rsidP="00B12DF5">
            <w:pPr>
              <w:jc w:val="center"/>
              <w:rPr>
                <w:sz w:val="19"/>
                <w:szCs w:val="19"/>
              </w:rPr>
            </w:pPr>
            <w:r w:rsidRPr="0056697C">
              <w:rPr>
                <w:sz w:val="19"/>
                <w:szCs w:val="19"/>
              </w:rPr>
              <w:t>7</w:t>
            </w:r>
          </w:p>
        </w:tc>
        <w:tc>
          <w:tcPr>
            <w:tcW w:w="1901"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 xml:space="preserve">Lack of coordination between IAs and users during contract management </w:t>
            </w:r>
          </w:p>
        </w:tc>
        <w:tc>
          <w:tcPr>
            <w:tcW w:w="3600" w:type="dxa"/>
          </w:tcPr>
          <w:p w:rsidR="00147B29" w:rsidRPr="00651DD2" w:rsidRDefault="00147B29" w:rsidP="006F3A52">
            <w:pPr>
              <w:pStyle w:val="ListParagraph"/>
              <w:numPr>
                <w:ilvl w:val="0"/>
                <w:numId w:val="57"/>
              </w:numPr>
              <w:tabs>
                <w:tab w:val="left" w:pos="342"/>
              </w:tabs>
              <w:spacing w:after="200"/>
              <w:jc w:val="left"/>
              <w:rPr>
                <w:rFonts w:eastAsia="Calibri"/>
                <w:sz w:val="19"/>
                <w:szCs w:val="19"/>
              </w:rPr>
            </w:pPr>
            <w:r w:rsidRPr="00651DD2">
              <w:rPr>
                <w:rFonts w:eastAsia="Calibri"/>
                <w:sz w:val="19"/>
                <w:szCs w:val="19"/>
              </w:rPr>
              <w:t>Establish a working group and coordinate activities</w:t>
            </w:r>
          </w:p>
        </w:tc>
        <w:tc>
          <w:tcPr>
            <w:tcW w:w="1440" w:type="dxa"/>
            <w:vAlign w:val="center"/>
          </w:tcPr>
          <w:p w:rsidR="00147B29" w:rsidRPr="0056697C" w:rsidRDefault="00147B29" w:rsidP="00B12DF5">
            <w:pPr>
              <w:jc w:val="left"/>
              <w:rPr>
                <w:sz w:val="19"/>
                <w:szCs w:val="19"/>
              </w:rPr>
            </w:pPr>
            <w:r w:rsidRPr="0056697C">
              <w:rPr>
                <w:sz w:val="19"/>
                <w:szCs w:val="19"/>
              </w:rPr>
              <w:t xml:space="preserve">COPCU/ CSA/ </w:t>
            </w:r>
            <w:r>
              <w:rPr>
                <w:sz w:val="19"/>
                <w:szCs w:val="19"/>
              </w:rPr>
              <w:t>MOWE</w:t>
            </w:r>
            <w:r w:rsidRPr="0056697C">
              <w:rPr>
                <w:sz w:val="19"/>
                <w:szCs w:val="19"/>
              </w:rPr>
              <w:t>/</w:t>
            </w:r>
          </w:p>
          <w:p w:rsidR="00147B29" w:rsidRPr="0056697C" w:rsidRDefault="00147B29" w:rsidP="00B12DF5">
            <w:pPr>
              <w:jc w:val="left"/>
              <w:rPr>
                <w:sz w:val="19"/>
                <w:szCs w:val="19"/>
              </w:rPr>
            </w:pPr>
            <w:r>
              <w:rPr>
                <w:sz w:val="19"/>
                <w:szCs w:val="19"/>
              </w:rPr>
              <w:t>MOA</w:t>
            </w:r>
          </w:p>
        </w:tc>
        <w:tc>
          <w:tcPr>
            <w:tcW w:w="1908" w:type="dxa"/>
            <w:vAlign w:val="center"/>
          </w:tcPr>
          <w:p w:rsidR="00147B29" w:rsidRPr="0056697C" w:rsidRDefault="00147B29" w:rsidP="00B12DF5">
            <w:pPr>
              <w:spacing w:after="200"/>
              <w:jc w:val="left"/>
              <w:rPr>
                <w:rFonts w:eastAsia="Calibri"/>
                <w:sz w:val="19"/>
                <w:szCs w:val="19"/>
              </w:rPr>
            </w:pPr>
            <w:r w:rsidRPr="0056697C">
              <w:rPr>
                <w:rFonts w:eastAsia="Calibri"/>
                <w:sz w:val="19"/>
                <w:szCs w:val="19"/>
              </w:rPr>
              <w:t>At the beginning and throughout the project period</w:t>
            </w:r>
          </w:p>
        </w:tc>
      </w:tr>
    </w:tbl>
    <w:p w:rsidR="00147B29" w:rsidRPr="001E568C" w:rsidRDefault="00147B29" w:rsidP="00147B29">
      <w:pPr>
        <w:tabs>
          <w:tab w:val="num" w:pos="1350"/>
        </w:tabs>
        <w:rPr>
          <w:b/>
        </w:rPr>
      </w:pPr>
    </w:p>
    <w:p w:rsidR="00793A72" w:rsidRDefault="00793A72" w:rsidP="00793A72">
      <w:pPr>
        <w:pStyle w:val="MainParanoChapter"/>
        <w:numPr>
          <w:ilvl w:val="0"/>
          <w:numId w:val="0"/>
        </w:numPr>
        <w:ind w:left="360"/>
        <w:rPr>
          <w:b/>
        </w:rPr>
      </w:pPr>
    </w:p>
    <w:p w:rsidR="00B12DF5" w:rsidRDefault="00B12DF5" w:rsidP="00793A72">
      <w:pPr>
        <w:pStyle w:val="MainParanoChapter"/>
        <w:numPr>
          <w:ilvl w:val="0"/>
          <w:numId w:val="0"/>
        </w:numPr>
        <w:ind w:left="360"/>
        <w:rPr>
          <w:b/>
        </w:rPr>
      </w:pPr>
    </w:p>
    <w:p w:rsidR="00B12DF5" w:rsidRDefault="00B12DF5" w:rsidP="00793A72">
      <w:pPr>
        <w:pStyle w:val="MainParanoChapter"/>
        <w:numPr>
          <w:ilvl w:val="0"/>
          <w:numId w:val="0"/>
        </w:numPr>
        <w:ind w:left="360"/>
        <w:rPr>
          <w:b/>
        </w:rPr>
      </w:pPr>
    </w:p>
    <w:p w:rsidR="00793A72" w:rsidRPr="00B12DF5" w:rsidRDefault="00B12DF5" w:rsidP="00F428CF">
      <w:pPr>
        <w:pStyle w:val="MainParanoChapter"/>
        <w:numPr>
          <w:ilvl w:val="0"/>
          <w:numId w:val="0"/>
        </w:numPr>
        <w:ind w:left="540" w:hanging="540"/>
        <w:rPr>
          <w:b/>
          <w:sz w:val="28"/>
        </w:rPr>
      </w:pPr>
      <w:r w:rsidRPr="00B12DF5">
        <w:rPr>
          <w:b/>
          <w:sz w:val="28"/>
        </w:rPr>
        <w:lastRenderedPageBreak/>
        <w:t>4.5.</w:t>
      </w:r>
      <w:r w:rsidRPr="00B12DF5">
        <w:rPr>
          <w:b/>
          <w:sz w:val="28"/>
        </w:rPr>
        <w:tab/>
        <w:t>Procurement Threshold</w:t>
      </w:r>
    </w:p>
    <w:p w:rsidR="00147B29" w:rsidRPr="00B12DF5" w:rsidRDefault="00147B29" w:rsidP="00D85D97">
      <w:pPr>
        <w:pStyle w:val="ListParagraph"/>
        <w:numPr>
          <w:ilvl w:val="0"/>
          <w:numId w:val="0"/>
        </w:numPr>
        <w:rPr>
          <w:sz w:val="22"/>
        </w:rPr>
      </w:pPr>
      <w:r w:rsidRPr="00B12DF5">
        <w:rPr>
          <w:b/>
          <w:sz w:val="22"/>
        </w:rPr>
        <w:t>Prior Review Threshold</w:t>
      </w:r>
      <w:r w:rsidR="00F428CF" w:rsidRPr="00B12DF5">
        <w:rPr>
          <w:b/>
          <w:sz w:val="22"/>
        </w:rPr>
        <w:t>:</w:t>
      </w:r>
      <w:r w:rsidRPr="00B12DF5">
        <w:rPr>
          <w:b/>
          <w:sz w:val="22"/>
        </w:rPr>
        <w:t xml:space="preserve"> </w:t>
      </w:r>
      <w:r w:rsidRPr="00B12DF5">
        <w:rPr>
          <w:sz w:val="22"/>
        </w:rPr>
        <w:t xml:space="preserve">The threshold for prior review, for International Competitive Bidding (ICB) including the maximum contract value for which the short list may comprise exclusively Ethiopian firms in the selection of consultants, are presented in the table below for purposes of guiding the preparation of the initial procurement plan. The procurement capacity of implementing agencies would be reviewed annually and the threshold will be revised according to the improvements or deterioration in the procurement capacity. Additionally, each procurement plan will indicate the number of contracts procured through National Competitive Bidding procedures or selection of consultants having a short list of exclusively Ethiopian </w:t>
      </w:r>
      <w:r w:rsidR="00F428CF" w:rsidRPr="00B12DF5">
        <w:rPr>
          <w:sz w:val="22"/>
        </w:rPr>
        <w:t>firms that</w:t>
      </w:r>
      <w:r w:rsidRPr="00B12DF5">
        <w:rPr>
          <w:sz w:val="22"/>
        </w:rPr>
        <w:t xml:space="preserve"> will be subject to prior review as part of risk mitigation. </w:t>
      </w:r>
    </w:p>
    <w:tbl>
      <w:tblPr>
        <w:tblW w:w="7872" w:type="dxa"/>
        <w:jc w:val="center"/>
        <w:tblLayout w:type="fixed"/>
        <w:tblCellMar>
          <w:top w:w="144" w:type="dxa"/>
          <w:left w:w="115" w:type="dxa"/>
          <w:right w:w="115" w:type="dxa"/>
        </w:tblCellMar>
        <w:tblLook w:val="01E0" w:firstRow="1" w:lastRow="1" w:firstColumn="1" w:lastColumn="1" w:noHBand="0" w:noVBand="0"/>
      </w:tblPr>
      <w:tblGrid>
        <w:gridCol w:w="2090"/>
        <w:gridCol w:w="1984"/>
        <w:gridCol w:w="1559"/>
        <w:gridCol w:w="2239"/>
      </w:tblGrid>
      <w:tr w:rsidR="00147B29" w:rsidRPr="0056697C" w:rsidTr="004E2B58">
        <w:trPr>
          <w:cantSplit/>
          <w:jc w:val="center"/>
        </w:trPr>
        <w:tc>
          <w:tcPr>
            <w:tcW w:w="2090" w:type="dxa"/>
            <w:tcBorders>
              <w:top w:val="single" w:sz="4" w:space="0" w:color="auto"/>
              <w:bottom w:val="single" w:sz="4" w:space="0" w:color="auto"/>
            </w:tcBorders>
          </w:tcPr>
          <w:p w:rsidR="00147B29" w:rsidRPr="0056697C" w:rsidRDefault="00147B29" w:rsidP="004E2B58">
            <w:pPr>
              <w:rPr>
                <w:b/>
                <w:sz w:val="20"/>
                <w:szCs w:val="20"/>
              </w:rPr>
            </w:pPr>
            <w:r w:rsidRPr="0056697C">
              <w:rPr>
                <w:b/>
                <w:sz w:val="20"/>
                <w:szCs w:val="20"/>
              </w:rPr>
              <w:t>Category</w:t>
            </w:r>
          </w:p>
        </w:tc>
        <w:tc>
          <w:tcPr>
            <w:tcW w:w="1984" w:type="dxa"/>
            <w:tcBorders>
              <w:top w:val="single" w:sz="4" w:space="0" w:color="auto"/>
              <w:bottom w:val="single" w:sz="4" w:space="0" w:color="auto"/>
            </w:tcBorders>
          </w:tcPr>
          <w:p w:rsidR="00147B29" w:rsidRPr="0056697C" w:rsidRDefault="00147B29" w:rsidP="004E2B58">
            <w:pPr>
              <w:jc w:val="center"/>
              <w:rPr>
                <w:b/>
                <w:sz w:val="20"/>
                <w:szCs w:val="20"/>
              </w:rPr>
            </w:pPr>
            <w:r w:rsidRPr="0056697C">
              <w:rPr>
                <w:b/>
                <w:sz w:val="20"/>
                <w:szCs w:val="20"/>
              </w:rPr>
              <w:t>Prior Review Threshold (USD )</w:t>
            </w:r>
          </w:p>
        </w:tc>
        <w:tc>
          <w:tcPr>
            <w:tcW w:w="1559" w:type="dxa"/>
            <w:tcBorders>
              <w:top w:val="single" w:sz="4" w:space="0" w:color="auto"/>
              <w:bottom w:val="single" w:sz="4" w:space="0" w:color="auto"/>
            </w:tcBorders>
          </w:tcPr>
          <w:p w:rsidR="00147B29" w:rsidRPr="0056697C" w:rsidRDefault="00147B29" w:rsidP="004E2B58">
            <w:pPr>
              <w:jc w:val="center"/>
              <w:rPr>
                <w:b/>
                <w:sz w:val="20"/>
                <w:szCs w:val="20"/>
              </w:rPr>
            </w:pPr>
            <w:r w:rsidRPr="0056697C">
              <w:rPr>
                <w:b/>
                <w:sz w:val="20"/>
                <w:szCs w:val="20"/>
              </w:rPr>
              <w:t>ICB Threshold (USD )</w:t>
            </w:r>
          </w:p>
        </w:tc>
        <w:tc>
          <w:tcPr>
            <w:tcW w:w="2239" w:type="dxa"/>
            <w:tcBorders>
              <w:top w:val="single" w:sz="4" w:space="0" w:color="auto"/>
              <w:bottom w:val="single" w:sz="4" w:space="0" w:color="auto"/>
            </w:tcBorders>
          </w:tcPr>
          <w:p w:rsidR="00147B29" w:rsidRPr="0056697C" w:rsidRDefault="00147B29" w:rsidP="004E2B58">
            <w:pPr>
              <w:jc w:val="center"/>
              <w:rPr>
                <w:b/>
                <w:sz w:val="20"/>
                <w:szCs w:val="20"/>
              </w:rPr>
            </w:pPr>
            <w:r w:rsidRPr="0056697C">
              <w:rPr>
                <w:b/>
                <w:sz w:val="20"/>
                <w:szCs w:val="20"/>
              </w:rPr>
              <w:t>National Short-List   Max Value (USD )</w:t>
            </w:r>
          </w:p>
        </w:tc>
      </w:tr>
      <w:tr w:rsidR="00147B29" w:rsidRPr="0056697C" w:rsidTr="004E2B58">
        <w:trPr>
          <w:cantSplit/>
          <w:jc w:val="center"/>
        </w:trPr>
        <w:tc>
          <w:tcPr>
            <w:tcW w:w="2090" w:type="dxa"/>
            <w:noWrap/>
            <w:tcMar>
              <w:top w:w="43" w:type="dxa"/>
            </w:tcMar>
            <w:vAlign w:val="bottom"/>
          </w:tcPr>
          <w:p w:rsidR="00147B29" w:rsidRPr="0056697C" w:rsidRDefault="00147B29" w:rsidP="004E2B58">
            <w:pPr>
              <w:rPr>
                <w:sz w:val="20"/>
                <w:szCs w:val="20"/>
              </w:rPr>
            </w:pPr>
            <w:r w:rsidRPr="0056697C">
              <w:rPr>
                <w:sz w:val="20"/>
                <w:szCs w:val="20"/>
              </w:rPr>
              <w:t>Works</w:t>
            </w:r>
          </w:p>
        </w:tc>
        <w:tc>
          <w:tcPr>
            <w:tcW w:w="1984" w:type="dxa"/>
            <w:noWrap/>
            <w:tcMar>
              <w:top w:w="43" w:type="dxa"/>
            </w:tcMar>
            <w:vAlign w:val="center"/>
          </w:tcPr>
          <w:p w:rsidR="00147B29" w:rsidRPr="0056697C" w:rsidRDefault="00147B29" w:rsidP="004E2B58">
            <w:pPr>
              <w:jc w:val="center"/>
              <w:rPr>
                <w:sz w:val="20"/>
                <w:szCs w:val="20"/>
              </w:rPr>
            </w:pPr>
            <w:r w:rsidRPr="0056697C">
              <w:rPr>
                <w:sz w:val="20"/>
                <w:szCs w:val="20"/>
              </w:rPr>
              <w:t>≥5,000,000</w:t>
            </w:r>
          </w:p>
        </w:tc>
        <w:tc>
          <w:tcPr>
            <w:tcW w:w="1559" w:type="dxa"/>
            <w:noWrap/>
            <w:tcMar>
              <w:top w:w="43" w:type="dxa"/>
            </w:tcMar>
            <w:vAlign w:val="center"/>
          </w:tcPr>
          <w:p w:rsidR="00147B29" w:rsidRPr="0056697C" w:rsidRDefault="00147B29" w:rsidP="004E2B58">
            <w:pPr>
              <w:jc w:val="center"/>
              <w:rPr>
                <w:sz w:val="20"/>
                <w:szCs w:val="20"/>
              </w:rPr>
            </w:pPr>
            <w:r w:rsidRPr="0056697C">
              <w:rPr>
                <w:sz w:val="20"/>
                <w:szCs w:val="20"/>
              </w:rPr>
              <w:t>≥5,000,000</w:t>
            </w:r>
          </w:p>
        </w:tc>
        <w:tc>
          <w:tcPr>
            <w:tcW w:w="2239" w:type="dxa"/>
            <w:noWrap/>
            <w:tcMar>
              <w:top w:w="43" w:type="dxa"/>
            </w:tcMar>
            <w:vAlign w:val="center"/>
          </w:tcPr>
          <w:p w:rsidR="00147B29" w:rsidRPr="0056697C" w:rsidRDefault="00147B29" w:rsidP="004E2B58">
            <w:pPr>
              <w:jc w:val="center"/>
              <w:rPr>
                <w:b/>
                <w:bCs/>
                <w:sz w:val="20"/>
                <w:szCs w:val="20"/>
              </w:rPr>
            </w:pPr>
            <w:r w:rsidRPr="0056697C">
              <w:rPr>
                <w:sz w:val="20"/>
                <w:szCs w:val="20"/>
              </w:rPr>
              <w:t>NA</w:t>
            </w:r>
          </w:p>
        </w:tc>
      </w:tr>
      <w:tr w:rsidR="00147B29" w:rsidRPr="0056697C" w:rsidTr="004E2B58">
        <w:trPr>
          <w:cantSplit/>
          <w:jc w:val="center"/>
        </w:trPr>
        <w:tc>
          <w:tcPr>
            <w:tcW w:w="2090" w:type="dxa"/>
            <w:noWrap/>
            <w:tcMar>
              <w:top w:w="43" w:type="dxa"/>
            </w:tcMar>
            <w:vAlign w:val="bottom"/>
          </w:tcPr>
          <w:p w:rsidR="00147B29" w:rsidRPr="0056697C" w:rsidRDefault="00147B29" w:rsidP="004E2B58">
            <w:pPr>
              <w:rPr>
                <w:sz w:val="20"/>
                <w:szCs w:val="20"/>
              </w:rPr>
            </w:pPr>
            <w:r w:rsidRPr="0056697C">
              <w:rPr>
                <w:sz w:val="20"/>
                <w:szCs w:val="20"/>
              </w:rPr>
              <w:t>Goods and non-consultancy services</w:t>
            </w:r>
          </w:p>
        </w:tc>
        <w:tc>
          <w:tcPr>
            <w:tcW w:w="1984" w:type="dxa"/>
            <w:noWrap/>
            <w:tcMar>
              <w:top w:w="43" w:type="dxa"/>
            </w:tcMar>
            <w:vAlign w:val="center"/>
          </w:tcPr>
          <w:p w:rsidR="00147B29" w:rsidRPr="0056697C" w:rsidRDefault="00147B29" w:rsidP="004E2B58">
            <w:pPr>
              <w:jc w:val="center"/>
              <w:rPr>
                <w:sz w:val="20"/>
                <w:szCs w:val="20"/>
              </w:rPr>
            </w:pPr>
            <w:r w:rsidRPr="0056697C">
              <w:rPr>
                <w:sz w:val="20"/>
                <w:szCs w:val="20"/>
              </w:rPr>
              <w:t>≥500,000</w:t>
            </w:r>
          </w:p>
        </w:tc>
        <w:tc>
          <w:tcPr>
            <w:tcW w:w="1559" w:type="dxa"/>
            <w:noWrap/>
            <w:tcMar>
              <w:top w:w="43" w:type="dxa"/>
            </w:tcMar>
            <w:vAlign w:val="center"/>
          </w:tcPr>
          <w:p w:rsidR="00147B29" w:rsidRPr="0056697C" w:rsidRDefault="00147B29" w:rsidP="004E2B58">
            <w:pPr>
              <w:jc w:val="center"/>
              <w:rPr>
                <w:sz w:val="20"/>
                <w:szCs w:val="20"/>
              </w:rPr>
            </w:pPr>
            <w:r w:rsidRPr="0056697C">
              <w:rPr>
                <w:sz w:val="20"/>
                <w:szCs w:val="20"/>
              </w:rPr>
              <w:t>≥500,000</w:t>
            </w:r>
          </w:p>
        </w:tc>
        <w:tc>
          <w:tcPr>
            <w:tcW w:w="2239" w:type="dxa"/>
            <w:noWrap/>
            <w:tcMar>
              <w:top w:w="43" w:type="dxa"/>
            </w:tcMar>
            <w:vAlign w:val="center"/>
          </w:tcPr>
          <w:p w:rsidR="00147B29" w:rsidRPr="0056697C" w:rsidRDefault="00147B29" w:rsidP="004E2B58">
            <w:pPr>
              <w:jc w:val="center"/>
              <w:rPr>
                <w:b/>
                <w:bCs/>
                <w:sz w:val="20"/>
                <w:szCs w:val="20"/>
              </w:rPr>
            </w:pPr>
            <w:r w:rsidRPr="0056697C">
              <w:rPr>
                <w:sz w:val="20"/>
                <w:szCs w:val="20"/>
              </w:rPr>
              <w:t>N</w:t>
            </w:r>
            <w:r w:rsidRPr="0056697C">
              <w:rPr>
                <w:bCs/>
                <w:sz w:val="20"/>
                <w:szCs w:val="20"/>
              </w:rPr>
              <w:t>A</w:t>
            </w:r>
          </w:p>
        </w:tc>
      </w:tr>
      <w:tr w:rsidR="00147B29" w:rsidRPr="0056697C" w:rsidTr="004E2B58">
        <w:trPr>
          <w:cantSplit/>
          <w:jc w:val="center"/>
        </w:trPr>
        <w:tc>
          <w:tcPr>
            <w:tcW w:w="2090" w:type="dxa"/>
            <w:noWrap/>
            <w:tcMar>
              <w:top w:w="43" w:type="dxa"/>
            </w:tcMar>
            <w:vAlign w:val="bottom"/>
          </w:tcPr>
          <w:p w:rsidR="00147B29" w:rsidRPr="0056697C" w:rsidRDefault="00147B29" w:rsidP="004E2B58">
            <w:pPr>
              <w:rPr>
                <w:sz w:val="20"/>
                <w:szCs w:val="20"/>
              </w:rPr>
            </w:pPr>
            <w:r w:rsidRPr="0056697C">
              <w:rPr>
                <w:bCs/>
                <w:sz w:val="20"/>
                <w:szCs w:val="20"/>
              </w:rPr>
              <w:t>C</w:t>
            </w:r>
            <w:r w:rsidRPr="0056697C">
              <w:rPr>
                <w:sz w:val="20"/>
                <w:szCs w:val="20"/>
              </w:rPr>
              <w:t>onsultants (Firms)</w:t>
            </w:r>
          </w:p>
        </w:tc>
        <w:tc>
          <w:tcPr>
            <w:tcW w:w="1984" w:type="dxa"/>
            <w:noWrap/>
            <w:tcMar>
              <w:top w:w="43" w:type="dxa"/>
            </w:tcMar>
            <w:vAlign w:val="center"/>
          </w:tcPr>
          <w:p w:rsidR="00147B29" w:rsidRPr="0056697C" w:rsidRDefault="00147B29" w:rsidP="004E2B58">
            <w:pPr>
              <w:jc w:val="center"/>
              <w:rPr>
                <w:sz w:val="20"/>
                <w:szCs w:val="20"/>
              </w:rPr>
            </w:pPr>
            <w:r w:rsidRPr="0056697C">
              <w:rPr>
                <w:sz w:val="20"/>
                <w:szCs w:val="20"/>
              </w:rPr>
              <w:t>≥200,000</w:t>
            </w:r>
          </w:p>
        </w:tc>
        <w:tc>
          <w:tcPr>
            <w:tcW w:w="1559" w:type="dxa"/>
            <w:noWrap/>
            <w:tcMar>
              <w:top w:w="43" w:type="dxa"/>
            </w:tcMar>
            <w:vAlign w:val="center"/>
          </w:tcPr>
          <w:p w:rsidR="00147B29" w:rsidRPr="0056697C" w:rsidRDefault="00147B29" w:rsidP="004E2B58">
            <w:pPr>
              <w:jc w:val="center"/>
              <w:rPr>
                <w:sz w:val="20"/>
                <w:szCs w:val="20"/>
              </w:rPr>
            </w:pPr>
            <w:r w:rsidRPr="0056697C">
              <w:rPr>
                <w:sz w:val="20"/>
                <w:szCs w:val="20"/>
              </w:rPr>
              <w:t>NA</w:t>
            </w:r>
          </w:p>
        </w:tc>
        <w:tc>
          <w:tcPr>
            <w:tcW w:w="2239" w:type="dxa"/>
            <w:noWrap/>
            <w:tcMar>
              <w:top w:w="43" w:type="dxa"/>
            </w:tcMar>
            <w:vAlign w:val="center"/>
          </w:tcPr>
          <w:p w:rsidR="00147B29" w:rsidRPr="0056697C" w:rsidRDefault="00147B29" w:rsidP="004E2B58">
            <w:pPr>
              <w:jc w:val="center"/>
              <w:rPr>
                <w:sz w:val="20"/>
                <w:szCs w:val="20"/>
              </w:rPr>
            </w:pPr>
            <w:r w:rsidRPr="0056697C">
              <w:rPr>
                <w:sz w:val="20"/>
                <w:szCs w:val="20"/>
              </w:rPr>
              <w:t>&lt;200,000</w:t>
            </w:r>
          </w:p>
        </w:tc>
      </w:tr>
      <w:tr w:rsidR="00147B29" w:rsidRPr="0056697C" w:rsidTr="004E2B58">
        <w:trPr>
          <w:cantSplit/>
          <w:jc w:val="center"/>
        </w:trPr>
        <w:tc>
          <w:tcPr>
            <w:tcW w:w="2090" w:type="dxa"/>
            <w:tcBorders>
              <w:bottom w:val="single" w:sz="4" w:space="0" w:color="auto"/>
            </w:tcBorders>
            <w:noWrap/>
            <w:tcMar>
              <w:top w:w="43" w:type="dxa"/>
            </w:tcMar>
            <w:vAlign w:val="bottom"/>
          </w:tcPr>
          <w:p w:rsidR="00147B29" w:rsidRPr="0056697C" w:rsidRDefault="00147B29" w:rsidP="004E2B58">
            <w:pPr>
              <w:rPr>
                <w:sz w:val="20"/>
                <w:szCs w:val="20"/>
              </w:rPr>
            </w:pPr>
            <w:r w:rsidRPr="0056697C">
              <w:rPr>
                <w:sz w:val="20"/>
                <w:szCs w:val="20"/>
              </w:rPr>
              <w:t>Consultants (Individuals)</w:t>
            </w:r>
          </w:p>
        </w:tc>
        <w:tc>
          <w:tcPr>
            <w:tcW w:w="1984" w:type="dxa"/>
            <w:tcBorders>
              <w:bottom w:val="single" w:sz="4" w:space="0" w:color="auto"/>
            </w:tcBorders>
            <w:noWrap/>
            <w:tcMar>
              <w:top w:w="43" w:type="dxa"/>
            </w:tcMar>
            <w:vAlign w:val="center"/>
          </w:tcPr>
          <w:p w:rsidR="00147B29" w:rsidRPr="0056697C" w:rsidRDefault="00147B29" w:rsidP="004E2B58">
            <w:pPr>
              <w:jc w:val="center"/>
              <w:rPr>
                <w:sz w:val="20"/>
                <w:szCs w:val="20"/>
              </w:rPr>
            </w:pPr>
            <w:r w:rsidRPr="0056697C">
              <w:rPr>
                <w:sz w:val="20"/>
                <w:szCs w:val="20"/>
              </w:rPr>
              <w:t>≥100,000</w:t>
            </w:r>
          </w:p>
        </w:tc>
        <w:tc>
          <w:tcPr>
            <w:tcW w:w="1559" w:type="dxa"/>
            <w:tcBorders>
              <w:bottom w:val="single" w:sz="4" w:space="0" w:color="auto"/>
            </w:tcBorders>
            <w:noWrap/>
            <w:tcMar>
              <w:top w:w="43" w:type="dxa"/>
            </w:tcMar>
            <w:vAlign w:val="center"/>
          </w:tcPr>
          <w:p w:rsidR="00147B29" w:rsidRPr="0056697C" w:rsidRDefault="00147B29" w:rsidP="004E2B58">
            <w:pPr>
              <w:jc w:val="center"/>
              <w:rPr>
                <w:sz w:val="20"/>
                <w:szCs w:val="20"/>
              </w:rPr>
            </w:pPr>
            <w:r w:rsidRPr="0056697C">
              <w:rPr>
                <w:sz w:val="20"/>
                <w:szCs w:val="20"/>
              </w:rPr>
              <w:t>NA</w:t>
            </w:r>
          </w:p>
        </w:tc>
        <w:tc>
          <w:tcPr>
            <w:tcW w:w="2239" w:type="dxa"/>
            <w:tcBorders>
              <w:bottom w:val="single" w:sz="4" w:space="0" w:color="auto"/>
            </w:tcBorders>
            <w:noWrap/>
            <w:tcMar>
              <w:top w:w="43" w:type="dxa"/>
            </w:tcMar>
            <w:vAlign w:val="center"/>
          </w:tcPr>
          <w:p w:rsidR="00147B29" w:rsidRPr="0056697C" w:rsidRDefault="00147B29" w:rsidP="004E2B58">
            <w:pPr>
              <w:jc w:val="center"/>
              <w:rPr>
                <w:sz w:val="20"/>
                <w:szCs w:val="20"/>
              </w:rPr>
            </w:pPr>
            <w:r w:rsidRPr="0056697C">
              <w:rPr>
                <w:sz w:val="20"/>
                <w:szCs w:val="20"/>
              </w:rPr>
              <w:t>NA</w:t>
            </w:r>
          </w:p>
        </w:tc>
      </w:tr>
    </w:tbl>
    <w:p w:rsidR="00147B29" w:rsidRPr="001E568C" w:rsidRDefault="00147B29" w:rsidP="00147B29">
      <w:pPr>
        <w:ind w:left="720"/>
      </w:pPr>
    </w:p>
    <w:p w:rsidR="00793A72" w:rsidRDefault="00793A72" w:rsidP="00D85D97">
      <w:pPr>
        <w:pStyle w:val="ListParagraph"/>
        <w:numPr>
          <w:ilvl w:val="0"/>
          <w:numId w:val="0"/>
        </w:numPr>
        <w:rPr>
          <w:b/>
        </w:rPr>
      </w:pPr>
    </w:p>
    <w:p w:rsidR="00793A72" w:rsidRPr="00CB5E13" w:rsidRDefault="00B12DF5" w:rsidP="00F428CF">
      <w:pPr>
        <w:spacing w:after="240"/>
        <w:ind w:left="547" w:hanging="547"/>
        <w:rPr>
          <w:b/>
          <w:sz w:val="28"/>
        </w:rPr>
      </w:pPr>
      <w:r w:rsidRPr="00CB5E13">
        <w:rPr>
          <w:b/>
          <w:sz w:val="28"/>
        </w:rPr>
        <w:t>4.6.</w:t>
      </w:r>
      <w:r w:rsidRPr="00CB5E13">
        <w:rPr>
          <w:b/>
          <w:sz w:val="28"/>
        </w:rPr>
        <w:tab/>
        <w:t>Procurement Methods</w:t>
      </w:r>
    </w:p>
    <w:p w:rsidR="00147B29" w:rsidRPr="00B12DF5" w:rsidRDefault="00147B29" w:rsidP="00D85D97">
      <w:pPr>
        <w:pStyle w:val="ListParagraph"/>
        <w:numPr>
          <w:ilvl w:val="0"/>
          <w:numId w:val="0"/>
        </w:numPr>
        <w:rPr>
          <w:sz w:val="22"/>
        </w:rPr>
      </w:pPr>
      <w:r w:rsidRPr="00B12DF5">
        <w:rPr>
          <w:sz w:val="22"/>
        </w:rPr>
        <w:t xml:space="preserve">Selection of procurement methods shall be in accordance to the Bank’s guidelines stated in paragraph 5.1 above and shall be indicated and agreed for each of the procurement packages in the respective procurement plans of the program. </w:t>
      </w:r>
    </w:p>
    <w:p w:rsidR="00147B29" w:rsidRPr="00B12DF5" w:rsidRDefault="00147B29" w:rsidP="00D85D97">
      <w:pPr>
        <w:pStyle w:val="ListParagraph"/>
        <w:numPr>
          <w:ilvl w:val="0"/>
          <w:numId w:val="0"/>
        </w:numPr>
        <w:rPr>
          <w:sz w:val="22"/>
        </w:rPr>
      </w:pPr>
      <w:r w:rsidRPr="00B12DF5">
        <w:rPr>
          <w:sz w:val="22"/>
        </w:rPr>
        <w:t xml:space="preserve">In view of the above, procurement of goods and services above the stated threshold shall be undertaken through International Competitive Bidding procedure using the Bank’s latest Standard bidding Document. Procurement of Goods and Non-Consulting Services which are below the “Prior Review” threshold can be procured through the National Competitive Bidding Procedure. Procurement of goods and services of small value contracts of less than USD 50,000 may be procured using Shopping procedures in accordance with paragraph 3.5 of Bank Guidelines. Where it has been determined to be to the advantage of the operation, Procurement of Goods and non-Consulting services under Direct Contracting shall be procured in accordance with paragraph 3.7 of the Bank’s Guideline. </w:t>
      </w:r>
    </w:p>
    <w:p w:rsidR="00147B29" w:rsidRPr="00B12DF5" w:rsidRDefault="00147B29" w:rsidP="00147B29">
      <w:pPr>
        <w:pStyle w:val="ListParagraph"/>
        <w:numPr>
          <w:ilvl w:val="0"/>
          <w:numId w:val="0"/>
        </w:numPr>
        <w:rPr>
          <w:sz w:val="22"/>
        </w:rPr>
      </w:pPr>
      <w:r w:rsidRPr="00B12DF5">
        <w:rPr>
          <w:sz w:val="22"/>
        </w:rPr>
        <w:t xml:space="preserve">Selection of Consultant’s shall be carried out using Bank’s latest Standard Request for Proposal. Consulting firms for services estimated to cost more than USD 100, 000 equivalents would be selected through Quality and Cost based Selection (QCBS) method. Contracts with consulting firms services estimated to cost less than USD 100,000 equivalent may be selected using Selection based Consultant’s Qualification (CQS) method. Individual consultants’ will be selected on the basis of their qualification and in accordance with Section V of the Bank’s Guideline for Selection and Employment of Consultants. Consulting services for audits and other services of a standard or routine nature may be procured using the Least Cost Selection Method while Single Source Selection may be used when justified in accordance with paragraph 3.8 of the Bank’s Guideline. For consulting services of value less than USD 200,000 equivalent, shortlists may comprise entirely of national consultants in accordance with paragraph 2.7 of the guideline. When there is need for capacity reasons and access exceptionally qualified expertise and in accordance with paragraphs 3.15 and 3.16 of the guideline, UN agencies and NGOs could be employed to assist in case they have an advantage over commercial firms.  </w:t>
      </w:r>
    </w:p>
    <w:p w:rsidR="00147B29" w:rsidRPr="00B12DF5" w:rsidRDefault="00147B29" w:rsidP="00D85D97">
      <w:pPr>
        <w:pStyle w:val="ListParagraph"/>
        <w:numPr>
          <w:ilvl w:val="0"/>
          <w:numId w:val="0"/>
        </w:numPr>
        <w:rPr>
          <w:sz w:val="22"/>
        </w:rPr>
      </w:pPr>
      <w:r w:rsidRPr="00B12DF5">
        <w:rPr>
          <w:b/>
          <w:sz w:val="22"/>
        </w:rPr>
        <w:lastRenderedPageBreak/>
        <w:t>Training and Workshops</w:t>
      </w:r>
      <w:r w:rsidRPr="00B12DF5">
        <w:rPr>
          <w:sz w:val="22"/>
        </w:rPr>
        <w:t xml:space="preserve">- It is envisaged that there will be lots of training activities associated with capacity building and system strengthening subcomponent of the program specifically with subcomponents B1, B2 and B3. For all training activities, annual training plan shall be prepared by the implementing agencies and approved by the Bank. In case the training is to be outsourced to outside training institute, the procurement activity required for the hiring of the training institute shall be integrated into a procurement plan and agreed with the Bank. Similarly, venues for workshops and training materials that will be availed through a procurement process will be done by comparing at least three quotations.  </w:t>
      </w:r>
    </w:p>
    <w:p w:rsidR="00147B29" w:rsidRPr="00B12DF5" w:rsidRDefault="00147B29" w:rsidP="00D85D97">
      <w:pPr>
        <w:pStyle w:val="ListParagraph"/>
        <w:numPr>
          <w:ilvl w:val="0"/>
          <w:numId w:val="0"/>
        </w:numPr>
        <w:rPr>
          <w:sz w:val="22"/>
        </w:rPr>
      </w:pPr>
      <w:r w:rsidRPr="00B12DF5">
        <w:rPr>
          <w:b/>
          <w:sz w:val="22"/>
        </w:rPr>
        <w:t>National Competitive Bidding Procedures</w:t>
      </w:r>
      <w:r w:rsidR="00B12DF5">
        <w:rPr>
          <w:b/>
          <w:sz w:val="22"/>
        </w:rPr>
        <w:t>:</w:t>
      </w:r>
      <w:r w:rsidRPr="00B12DF5">
        <w:rPr>
          <w:sz w:val="22"/>
        </w:rPr>
        <w:t xml:space="preserve"> National Competitive Bidding (NCB) shall follow the Open and Competitive Bidding procedure set forth in the Ethiopian Federal Government and Procurement and Property Administration Proclamation No. 649/2009 and Federal Public Procurement Directive issued by the Ministry of Finance and Economic Development dated June 10, 2010,  provided,  that such procedure shall be subject to the provisions of Section I and Paragraphs 3.3 and 3.4 of the “Guidelines for Procurement of Goods, Works, and Non-Consulting Services under IBRD Loans and IDA Credits &amp; Grants by World Bank Borrowers” (January 2011)  (the “Procurement Guidelines”) and the following additional provisions:</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The Recipient’s standard bidding documents for procurement of goods and works acceptable to the Bank shall be used.</w:t>
      </w:r>
      <w:r w:rsidR="002A16C3" w:rsidRPr="00B12DF5">
        <w:rPr>
          <w:sz w:val="22"/>
        </w:rPr>
        <w:t xml:space="preserve">  </w:t>
      </w:r>
      <w:r w:rsidRPr="00B12DF5">
        <w:rPr>
          <w:sz w:val="22"/>
        </w:rPr>
        <w:t xml:space="preserve">At the request of the Borrower, the introduction of requirements for bidders to sign an Anti-Bribery pledge and/or statement of undertaking to observe Ethiopian Law against Fraud and Corruption and other forms that ought to be completed and signed by him/her may be included in bidding documents if the arrangements governing such undertakings are acceptable to the Bank.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 xml:space="preserve">If pre-qualification is used, the Association’s standard prequalification document shall be used;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No margin of preference shall be granted in bid evaluation on the basis of bidder’s nationality, origin of goods or services, and/or preferential programs such as but not limited to small and medium enterprises.</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 xml:space="preserve">Mandatory registration in a Supplier List shall not be used to assess bidders’ qualifications. A foreign bidder shall not be required to register as a condition for submitting its bid and if recommended for contract award shall be given a reasonable opportunity to register with the reasonable cooperation of the Recipient, prior to contract signing. Invitations to bids shall be advertised in at least one newspaper of national circulation or the official gazette, or on a widely used website or electronic portal with free national and international access.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 xml:space="preserve">Bidders shall be given a minimum of thirty (30) days to submit bids from the date of availability of the bidding documents;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color w:val="000000"/>
          <w:sz w:val="22"/>
        </w:rPr>
        <w:t>All bidding for goods and works shall be carried out through a one-envelope procedure.</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 xml:space="preserve">Evaluation of bids shall be made in strict adherence to the evaluation criteria specified in the bidding documents.  Evaluation criteria other than price shall be quantified in monetary terms.  Merit points shall not be used, and no minimum point or percentage value shall be assigned to the significance of price, in bid evaluation.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The results of evaluation and award of contract shall be made public. All bids shall not be rejected and the procurement process shall not be cancelled, a failure of bidding declared, new bids shall not be solicited, nor shall negotiated procurement in case of a failure of bidding be resorted to without the Bank’s prior written concurrence. Negotiations shall not be allowed except in the case of a lowest evaluated responsive bid which exceeds the Borrower’s updated cost estimate by a substantial margin, to try to obtain a satisfactory contract through a reduction in the scope of works/supply and reallocation of risk which can be reflected in a reduction in contract price.</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sidDel="00770E3E">
        <w:rPr>
          <w:sz w:val="22"/>
        </w:rPr>
        <w:lastRenderedPageBreak/>
        <w:t xml:space="preserve"> </w:t>
      </w:r>
      <w:r w:rsidRPr="00B12DF5">
        <w:rPr>
          <w:sz w:val="22"/>
        </w:rPr>
        <w:t xml:space="preserve">In accordance with para.1.16(e) of the Procurement Guidelines, each bidding document and contract financed out of the proceeds of the Financing shall provide that: (1) the bidders , suppliers, contractors and subcontractors, agents, personnel, consultants, service providers, or suppliers shall permit the Association, at its request, to inspect all accounts, records and comments  relating to the bid submission and performance of the contract, and to have them  audited by auditors appointed by the Association; and (2)  Acts intended to materially impede the exercise of the Bank’s audit and inspection rights constitutes an obstructive practice as defined in paragraph 1.16 a (v) of the Procurement Guidelines. </w:t>
      </w:r>
    </w:p>
    <w:p w:rsidR="00147B29" w:rsidRPr="00B12DF5" w:rsidRDefault="00147B29" w:rsidP="006F3A52">
      <w:pPr>
        <w:pStyle w:val="ListParagraph"/>
        <w:numPr>
          <w:ilvl w:val="0"/>
          <w:numId w:val="52"/>
        </w:numPr>
        <w:autoSpaceDE w:val="0"/>
        <w:autoSpaceDN w:val="0"/>
        <w:adjustRightInd w:val="0"/>
        <w:spacing w:after="120"/>
        <w:ind w:left="810" w:hanging="450"/>
        <w:rPr>
          <w:sz w:val="22"/>
        </w:rPr>
      </w:pPr>
      <w:r w:rsidRPr="00B12DF5">
        <w:rPr>
          <w:sz w:val="22"/>
        </w:rPr>
        <w:t xml:space="preserve">The Recipient shall establish and implement an effective, fair and independent protest mechanism allowing bidders to protest and to have their protests handled in a timely manner. </w:t>
      </w:r>
    </w:p>
    <w:p w:rsidR="002A16C3" w:rsidRPr="00B12DF5" w:rsidRDefault="002A16C3" w:rsidP="002A16C3">
      <w:pPr>
        <w:autoSpaceDE w:val="0"/>
        <w:autoSpaceDN w:val="0"/>
        <w:adjustRightInd w:val="0"/>
        <w:spacing w:after="120"/>
        <w:rPr>
          <w:sz w:val="22"/>
        </w:rPr>
      </w:pPr>
    </w:p>
    <w:p w:rsidR="00147B29" w:rsidRPr="00B12DF5" w:rsidRDefault="00147B29" w:rsidP="00D85D97">
      <w:pPr>
        <w:pStyle w:val="ListParagraph"/>
        <w:numPr>
          <w:ilvl w:val="0"/>
          <w:numId w:val="0"/>
        </w:numPr>
        <w:rPr>
          <w:sz w:val="22"/>
          <w:lang w:bidi="en-US"/>
        </w:rPr>
      </w:pPr>
      <w:r w:rsidRPr="00B12DF5">
        <w:rPr>
          <w:b/>
          <w:sz w:val="22"/>
          <w:lang w:bidi="en-US"/>
        </w:rPr>
        <w:t>SBDs for NCB</w:t>
      </w:r>
      <w:r w:rsidRPr="00B12DF5">
        <w:rPr>
          <w:sz w:val="22"/>
          <w:lang w:bidi="en-US"/>
        </w:rPr>
        <w:t>: FP</w:t>
      </w:r>
      <w:r w:rsidR="00B12F4C" w:rsidRPr="00B12DF5">
        <w:rPr>
          <w:sz w:val="22"/>
          <w:lang w:bidi="en-US"/>
        </w:rPr>
        <w:t>P</w:t>
      </w:r>
      <w:r w:rsidRPr="00B12DF5">
        <w:rPr>
          <w:sz w:val="22"/>
          <w:lang w:bidi="en-US"/>
        </w:rPr>
        <w:t>P</w:t>
      </w:r>
      <w:r w:rsidR="00B12F4C" w:rsidRPr="00B12DF5">
        <w:rPr>
          <w:sz w:val="22"/>
          <w:lang w:bidi="en-US"/>
        </w:rPr>
        <w:t>A</w:t>
      </w:r>
      <w:r w:rsidRPr="00B12DF5">
        <w:rPr>
          <w:sz w:val="22"/>
          <w:lang w:bidi="en-US"/>
        </w:rPr>
        <w:t>A’s newly issued Standard Bidding Documents will be revised to take into account the above exceptions and the revised documents will be agreed with the Bank.  The project’s procurement manual will include as an annex revised SBDs that will be applicable for Bank Financed project.</w:t>
      </w:r>
    </w:p>
    <w:p w:rsidR="00793A72" w:rsidRPr="007B32B3" w:rsidRDefault="007B32B3" w:rsidP="00F428CF">
      <w:pPr>
        <w:pStyle w:val="MainParanoChapter"/>
        <w:numPr>
          <w:ilvl w:val="0"/>
          <w:numId w:val="0"/>
        </w:numPr>
        <w:ind w:left="540" w:hanging="540"/>
        <w:rPr>
          <w:b/>
          <w:sz w:val="28"/>
        </w:rPr>
      </w:pPr>
      <w:r w:rsidRPr="007B32B3">
        <w:rPr>
          <w:b/>
          <w:sz w:val="28"/>
        </w:rPr>
        <w:t>4.7.</w:t>
      </w:r>
      <w:r w:rsidRPr="007B32B3">
        <w:rPr>
          <w:b/>
          <w:sz w:val="28"/>
        </w:rPr>
        <w:tab/>
        <w:t xml:space="preserve">Implementation Support </w:t>
      </w:r>
      <w:r>
        <w:rPr>
          <w:b/>
          <w:sz w:val="28"/>
        </w:rPr>
        <w:t>f</w:t>
      </w:r>
      <w:r w:rsidRPr="007B32B3">
        <w:rPr>
          <w:b/>
          <w:sz w:val="28"/>
        </w:rPr>
        <w:t xml:space="preserve">or Procurement </w:t>
      </w:r>
    </w:p>
    <w:p w:rsidR="00A3656A" w:rsidRPr="007B32B3" w:rsidRDefault="00147B29" w:rsidP="00147B29">
      <w:pPr>
        <w:rPr>
          <w:sz w:val="22"/>
        </w:rPr>
      </w:pPr>
      <w:r w:rsidRPr="007B32B3">
        <w:rPr>
          <w:sz w:val="22"/>
        </w:rPr>
        <w:t>In addition to the prior review supervision to be carried out from the Bank’s Office, pre-JRIS field visit missions would incorporate procurement as part of each mission. Post procurement reviews will be carried out at a minimum once annually, and MOFED, CSA, MOWE, MOA and regional BOFED’s shall provide all the required documentation and supports for the successful implementation of the supervision</w:t>
      </w:r>
      <w:r w:rsidR="00EB35DA" w:rsidRPr="007B32B3">
        <w:rPr>
          <w:sz w:val="22"/>
        </w:rPr>
        <w:t>.</w:t>
      </w:r>
    </w:p>
    <w:p w:rsidR="00EB35DA" w:rsidRPr="007B32B3" w:rsidRDefault="00EB35DA" w:rsidP="00147B29">
      <w:pPr>
        <w:rPr>
          <w:sz w:val="22"/>
        </w:rPr>
      </w:pPr>
    </w:p>
    <w:p w:rsidR="00EB35DA" w:rsidRPr="007B32B3" w:rsidRDefault="00EB35DA" w:rsidP="00147B29">
      <w:pPr>
        <w:rPr>
          <w:sz w:val="22"/>
        </w:rPr>
      </w:pPr>
      <w:r w:rsidRPr="007B32B3">
        <w:rPr>
          <w:sz w:val="22"/>
        </w:rPr>
        <w:t>To support effective implementation of the procurement activities of the program</w:t>
      </w:r>
      <w:r w:rsidR="00586319" w:rsidRPr="007B32B3">
        <w:rPr>
          <w:sz w:val="22"/>
        </w:rPr>
        <w:t xml:space="preserve"> and </w:t>
      </w:r>
      <w:r w:rsidRPr="007B32B3">
        <w:rPr>
          <w:sz w:val="22"/>
        </w:rPr>
        <w:t xml:space="preserve"> to provide distinct roles and responsibilities of the various parties MoFED/COPCU in collaboration with PBS Secretariat has prepared Procurement Implementation Manual. In addition to the legal documents, the manual serves as a guiding tool for all PBS implementing agencies and the responsible units and individuals working in the procurement area.</w:t>
      </w:r>
      <w:r w:rsidR="001818CE" w:rsidRPr="007B32B3">
        <w:rPr>
          <w:sz w:val="22"/>
        </w:rPr>
        <w:t xml:space="preserve"> </w:t>
      </w:r>
      <w:r w:rsidR="00FD391C" w:rsidRPr="007B32B3">
        <w:rPr>
          <w:sz w:val="22"/>
        </w:rPr>
        <w:t>Furthermore</w:t>
      </w:r>
      <w:r w:rsidR="001818CE" w:rsidRPr="007B32B3">
        <w:rPr>
          <w:sz w:val="22"/>
        </w:rPr>
        <w:t>, to facilitate preparation of bidding documents using the Standard Bidding Document for procurement of goods and related service, April 2011 Version of the F</w:t>
      </w:r>
      <w:r w:rsidR="00B12F4C" w:rsidRPr="007B32B3">
        <w:rPr>
          <w:sz w:val="22"/>
        </w:rPr>
        <w:t>P</w:t>
      </w:r>
      <w:r w:rsidR="001818CE" w:rsidRPr="007B32B3">
        <w:rPr>
          <w:sz w:val="22"/>
        </w:rPr>
        <w:t>PP</w:t>
      </w:r>
      <w:r w:rsidR="00B12F4C" w:rsidRPr="007B32B3">
        <w:rPr>
          <w:sz w:val="22"/>
        </w:rPr>
        <w:t>A</w:t>
      </w:r>
      <w:r w:rsidR="001818CE" w:rsidRPr="007B32B3">
        <w:rPr>
          <w:sz w:val="22"/>
        </w:rPr>
        <w:t xml:space="preserve">A, considering the agreed exceptions for use of the document </w:t>
      </w:r>
      <w:r w:rsidR="00DA776A" w:rsidRPr="007B32B3">
        <w:rPr>
          <w:sz w:val="22"/>
        </w:rPr>
        <w:t>the SBD is modified</w:t>
      </w:r>
      <w:r w:rsidR="00793A72" w:rsidRPr="007B32B3">
        <w:rPr>
          <w:sz w:val="22"/>
        </w:rPr>
        <w:t>.</w:t>
      </w:r>
    </w:p>
    <w:p w:rsidR="00BE103B" w:rsidRPr="007B32B3" w:rsidRDefault="00BE103B" w:rsidP="00BE103B">
      <w:pPr>
        <w:rPr>
          <w:sz w:val="22"/>
        </w:rPr>
      </w:pPr>
      <w:bookmarkStart w:id="25" w:name="_Toc40780194"/>
      <w:bookmarkStart w:id="26" w:name="_Toc295296834"/>
      <w:bookmarkEnd w:id="21"/>
    </w:p>
    <w:p w:rsidR="00BD3B79" w:rsidRPr="007B32B3" w:rsidRDefault="00BD3B79" w:rsidP="00BD3B79">
      <w:pPr>
        <w:rPr>
          <w:sz w:val="22"/>
        </w:rPr>
        <w:sectPr w:rsidR="00BD3B79" w:rsidRPr="007B32B3" w:rsidSect="00AF7789">
          <w:footerReference w:type="default" r:id="rId24"/>
          <w:pgSz w:w="12240" w:h="15840" w:code="1"/>
          <w:pgMar w:top="1260" w:right="1440" w:bottom="900" w:left="1440" w:header="720" w:footer="720" w:gutter="0"/>
          <w:pgNumType w:start="13"/>
          <w:cols w:space="720"/>
          <w:docGrid w:linePitch="360"/>
        </w:sectPr>
      </w:pPr>
    </w:p>
    <w:p w:rsidR="00FB174C" w:rsidRDefault="00FB174C" w:rsidP="00FB174C">
      <w:pPr>
        <w:rPr>
          <w:bCs/>
          <w:i/>
        </w:rPr>
      </w:pPr>
      <w:bookmarkStart w:id="27" w:name="_Toc322088295"/>
      <w:bookmarkEnd w:id="25"/>
      <w:bookmarkEnd w:id="26"/>
    </w:p>
    <w:p w:rsidR="00FB174C" w:rsidRDefault="00FB174C" w:rsidP="00FB174C">
      <w:pPr>
        <w:jc w:val="center"/>
        <w:rPr>
          <w:b/>
          <w:bCs/>
        </w:rPr>
      </w:pPr>
      <w:r w:rsidRPr="00FB174C">
        <w:rPr>
          <w:b/>
          <w:bCs/>
        </w:rPr>
        <w:t>SECTION V</w:t>
      </w:r>
    </w:p>
    <w:p w:rsidR="00FB174C" w:rsidRDefault="00FB174C" w:rsidP="00FD391C">
      <w:pPr>
        <w:spacing w:before="240" w:after="240"/>
        <w:ind w:left="360" w:hanging="360"/>
        <w:jc w:val="center"/>
        <w:rPr>
          <w:b/>
          <w:bCs/>
          <w:sz w:val="28"/>
        </w:rPr>
      </w:pPr>
      <w:r w:rsidRPr="00FD391C">
        <w:rPr>
          <w:b/>
          <w:bCs/>
          <w:sz w:val="28"/>
        </w:rPr>
        <w:t>MONITORING AND EVALUATION</w:t>
      </w:r>
    </w:p>
    <w:p w:rsidR="00FD391C" w:rsidRPr="00B91E36" w:rsidRDefault="00FD391C" w:rsidP="00B91E36">
      <w:pPr>
        <w:ind w:left="360" w:hanging="360"/>
        <w:jc w:val="center"/>
        <w:rPr>
          <w:b/>
          <w:bCs/>
          <w:sz w:val="20"/>
        </w:rPr>
      </w:pPr>
    </w:p>
    <w:p w:rsidR="001929D9" w:rsidRPr="000007F5" w:rsidRDefault="000007F5" w:rsidP="00B91E36">
      <w:pPr>
        <w:spacing w:before="240" w:after="240"/>
        <w:ind w:left="547" w:hanging="547"/>
        <w:jc w:val="left"/>
        <w:rPr>
          <w:b/>
          <w:sz w:val="28"/>
        </w:rPr>
      </w:pPr>
      <w:r w:rsidRPr="000007F5">
        <w:rPr>
          <w:b/>
          <w:sz w:val="28"/>
        </w:rPr>
        <w:t>5.1.</w:t>
      </w:r>
      <w:r w:rsidRPr="000007F5">
        <w:rPr>
          <w:b/>
          <w:sz w:val="28"/>
        </w:rPr>
        <w:tab/>
        <w:t>Review Mechanisms</w:t>
      </w:r>
    </w:p>
    <w:p w:rsidR="001929D9" w:rsidRPr="000007F5" w:rsidRDefault="001929D9" w:rsidP="00D85D97">
      <w:pPr>
        <w:pStyle w:val="ListNumber5"/>
        <w:numPr>
          <w:ilvl w:val="0"/>
          <w:numId w:val="0"/>
        </w:numPr>
        <w:tabs>
          <w:tab w:val="left" w:pos="360"/>
        </w:tabs>
        <w:rPr>
          <w:sz w:val="22"/>
        </w:rPr>
      </w:pPr>
      <w:r w:rsidRPr="000007F5">
        <w:rPr>
          <w:sz w:val="22"/>
        </w:rPr>
        <w:t xml:space="preserve">As was the case in the first and second phases of the program, PBS 3 is also based on a set of interrelated core principles which will be used to track progress towards common objectives and agreements. The monitoring mechanisms to ensure adherence to these principles remain largely unchanged from PBS 2, involving both formal tests and reviews. The formal tests involve ensuring that the government has met the requirements and specific commitments stipulated in the agreed frameworks. The Reviews are meant to track and address issues that are relevant to the Project and serve as a basis for ongoing dialogue on the challenges facing effective </w:t>
      </w:r>
      <w:r w:rsidR="001B1AFC" w:rsidRPr="000007F5">
        <w:rPr>
          <w:sz w:val="22"/>
        </w:rPr>
        <w:t>program</w:t>
      </w:r>
      <w:r w:rsidRPr="000007F5">
        <w:rPr>
          <w:sz w:val="22"/>
        </w:rPr>
        <w:t xml:space="preserve"> implementation and, where possible, contribute agreed policy and other actions that will help alleviate the challenges. </w:t>
      </w:r>
    </w:p>
    <w:p w:rsidR="001929D9" w:rsidRPr="000007F5" w:rsidRDefault="001929D9" w:rsidP="001929D9">
      <w:pPr>
        <w:jc w:val="left"/>
        <w:rPr>
          <w:sz w:val="22"/>
        </w:rPr>
      </w:pPr>
    </w:p>
    <w:p w:rsidR="001929D9" w:rsidRPr="000007F5" w:rsidRDefault="001929D9" w:rsidP="00777516">
      <w:pPr>
        <w:pStyle w:val="ListNumber5"/>
        <w:numPr>
          <w:ilvl w:val="0"/>
          <w:numId w:val="0"/>
        </w:numPr>
        <w:tabs>
          <w:tab w:val="left" w:pos="360"/>
        </w:tabs>
        <w:spacing w:before="240" w:after="240"/>
        <w:rPr>
          <w:sz w:val="22"/>
        </w:rPr>
      </w:pPr>
      <w:r w:rsidRPr="000007F5">
        <w:rPr>
          <w:sz w:val="22"/>
        </w:rPr>
        <w:t>Details of the monitoring and review mechanisms that will be used in PBS 3 are described in the following paragraphs.</w:t>
      </w:r>
    </w:p>
    <w:p w:rsidR="001929D9" w:rsidRPr="000007F5" w:rsidRDefault="001929D9" w:rsidP="00777516">
      <w:pPr>
        <w:spacing w:before="240" w:after="240"/>
        <w:jc w:val="left"/>
        <w:rPr>
          <w:b/>
          <w:i/>
          <w:sz w:val="22"/>
        </w:rPr>
      </w:pPr>
      <w:r w:rsidRPr="000007F5">
        <w:rPr>
          <w:b/>
          <w:i/>
          <w:sz w:val="22"/>
        </w:rPr>
        <w:t>Development Effectiveness/Results</w:t>
      </w:r>
    </w:p>
    <w:p w:rsidR="001929D9" w:rsidRPr="000007F5" w:rsidRDefault="001929D9" w:rsidP="00D85D97">
      <w:pPr>
        <w:pStyle w:val="ListNumber5"/>
        <w:numPr>
          <w:ilvl w:val="0"/>
          <w:numId w:val="0"/>
        </w:numPr>
        <w:tabs>
          <w:tab w:val="left" w:pos="360"/>
        </w:tabs>
        <w:rPr>
          <w:sz w:val="22"/>
        </w:rPr>
      </w:pPr>
      <w:r w:rsidRPr="000007F5">
        <w:rPr>
          <w:sz w:val="22"/>
        </w:rPr>
        <w:t>The Effectiveness Principle will continue to be one of the core principles under PBS 3. The Effectiveness Review under PBS 3 will focus on addressing issues relevant to effective service delivery with a view to identifying ways to further improve.  Although effectiveness is influenced by a broad range of issues, the Effectiveness Review will address the following issues.</w:t>
      </w:r>
    </w:p>
    <w:p w:rsidR="001929D9" w:rsidRPr="000007F5" w:rsidRDefault="001929D9" w:rsidP="001929D9">
      <w:pPr>
        <w:pStyle w:val="ListNumber5"/>
        <w:numPr>
          <w:ilvl w:val="0"/>
          <w:numId w:val="0"/>
        </w:numPr>
        <w:rPr>
          <w:sz w:val="22"/>
        </w:rPr>
      </w:pPr>
    </w:p>
    <w:p w:rsidR="001929D9" w:rsidRPr="000007F5" w:rsidRDefault="001929D9" w:rsidP="00D85D97">
      <w:pPr>
        <w:pStyle w:val="ListNumber5"/>
        <w:numPr>
          <w:ilvl w:val="0"/>
          <w:numId w:val="0"/>
        </w:numPr>
        <w:tabs>
          <w:tab w:val="left" w:pos="360"/>
        </w:tabs>
        <w:rPr>
          <w:sz w:val="22"/>
        </w:rPr>
      </w:pPr>
      <w:r w:rsidRPr="000007F5">
        <w:rPr>
          <w:b/>
          <w:i/>
          <w:sz w:val="22"/>
        </w:rPr>
        <w:t>Adequate inter-sectoral resource allocation:</w:t>
      </w:r>
      <w:r w:rsidRPr="000007F5">
        <w:rPr>
          <w:sz w:val="22"/>
        </w:rPr>
        <w:t xml:space="preserve"> This will involve examining the medium-term plan for inter-sectoral </w:t>
      </w:r>
      <w:r w:rsidRPr="000007F5">
        <w:rPr>
          <w:b/>
          <w:sz w:val="22"/>
        </w:rPr>
        <w:t>resource</w:t>
      </w:r>
      <w:r w:rsidRPr="000007F5">
        <w:rPr>
          <w:sz w:val="22"/>
        </w:rPr>
        <w:t xml:space="preserve"> allocation for a better understanding of the longer-term resource needs of the basic service sectors and the complementarities among them. This is also important to ensure adequate funding to service delivery inputs with transaction costs showing a gradual decline.</w:t>
      </w:r>
    </w:p>
    <w:p w:rsidR="001929D9" w:rsidRPr="000007F5" w:rsidRDefault="001929D9" w:rsidP="001929D9">
      <w:pPr>
        <w:jc w:val="left"/>
        <w:rPr>
          <w:b/>
          <w:i/>
          <w:sz w:val="22"/>
        </w:rPr>
      </w:pPr>
    </w:p>
    <w:p w:rsidR="001929D9" w:rsidRPr="000007F5" w:rsidRDefault="001929D9" w:rsidP="00D85D97">
      <w:pPr>
        <w:pStyle w:val="ListNumber5"/>
        <w:numPr>
          <w:ilvl w:val="0"/>
          <w:numId w:val="0"/>
        </w:numPr>
        <w:tabs>
          <w:tab w:val="left" w:pos="360"/>
        </w:tabs>
        <w:rPr>
          <w:sz w:val="22"/>
        </w:rPr>
      </w:pPr>
      <w:r w:rsidRPr="000007F5">
        <w:rPr>
          <w:b/>
          <w:i/>
          <w:sz w:val="22"/>
        </w:rPr>
        <w:t>Balanced intra-sectoral allocation:</w:t>
      </w:r>
      <w:r w:rsidRPr="000007F5">
        <w:rPr>
          <w:sz w:val="22"/>
        </w:rPr>
        <w:t xml:space="preserve"> The Effectiveness Review will also examine the balance between capital vs. recurrent spending allocations as well as the salary vs. non-salary recurrent (operating) expenditures.  This will be done in order to assess whether the share of non-salary recurrent and capital spending is improving over time.</w:t>
      </w:r>
    </w:p>
    <w:p w:rsidR="001929D9" w:rsidRPr="000007F5" w:rsidRDefault="001929D9" w:rsidP="001929D9">
      <w:pPr>
        <w:pStyle w:val="ListNumber5"/>
        <w:numPr>
          <w:ilvl w:val="0"/>
          <w:numId w:val="0"/>
        </w:numPr>
        <w:tabs>
          <w:tab w:val="left" w:pos="360"/>
        </w:tabs>
        <w:rPr>
          <w:sz w:val="22"/>
        </w:rPr>
      </w:pPr>
    </w:p>
    <w:p w:rsidR="001929D9" w:rsidRPr="000007F5" w:rsidRDefault="001929D9" w:rsidP="00653BEC">
      <w:pPr>
        <w:pStyle w:val="ListNumber5"/>
        <w:numPr>
          <w:ilvl w:val="0"/>
          <w:numId w:val="0"/>
        </w:numPr>
        <w:tabs>
          <w:tab w:val="left" w:pos="360"/>
        </w:tabs>
        <w:spacing w:before="240" w:after="240"/>
        <w:rPr>
          <w:sz w:val="22"/>
        </w:rPr>
      </w:pPr>
      <w:r w:rsidRPr="000007F5">
        <w:rPr>
          <w:b/>
          <w:i/>
          <w:sz w:val="22"/>
        </w:rPr>
        <w:t>Results achieved:</w:t>
      </w:r>
      <w:r w:rsidRPr="000007F5">
        <w:rPr>
          <w:sz w:val="22"/>
        </w:rPr>
        <w:t xml:space="preserve"> The Effectiveness Review will continue to examine the results achieved in the basic service sectors in terms of access, quality and inclusiveness. </w:t>
      </w:r>
    </w:p>
    <w:p w:rsidR="004C420C" w:rsidRPr="000007F5" w:rsidRDefault="004C420C" w:rsidP="00653BEC">
      <w:pPr>
        <w:pStyle w:val="ListNumber5"/>
        <w:numPr>
          <w:ilvl w:val="0"/>
          <w:numId w:val="0"/>
        </w:numPr>
        <w:tabs>
          <w:tab w:val="left" w:pos="360"/>
        </w:tabs>
        <w:spacing w:before="240" w:after="240"/>
        <w:rPr>
          <w:sz w:val="22"/>
        </w:rPr>
      </w:pPr>
    </w:p>
    <w:p w:rsidR="001929D9" w:rsidRPr="000007F5" w:rsidRDefault="001929D9" w:rsidP="004C420C">
      <w:pPr>
        <w:pStyle w:val="ListNumber5"/>
        <w:numPr>
          <w:ilvl w:val="0"/>
          <w:numId w:val="0"/>
        </w:numPr>
        <w:tabs>
          <w:tab w:val="left" w:pos="360"/>
        </w:tabs>
        <w:spacing w:before="240" w:after="240"/>
        <w:rPr>
          <w:sz w:val="22"/>
        </w:rPr>
      </w:pPr>
      <w:r w:rsidRPr="000007F5">
        <w:rPr>
          <w:b/>
          <w:i/>
          <w:sz w:val="22"/>
        </w:rPr>
        <w:t>Approach and Methodology:</w:t>
      </w:r>
      <w:r w:rsidRPr="000007F5">
        <w:rPr>
          <w:sz w:val="22"/>
        </w:rPr>
        <w:t xml:space="preserve"> The Effectiveness Review will be conducted semi-annually as part of the JRIS missions. For every JRIS, two of the five basic service sectors will be selected on which the Effectiveness Review will be conducted. The Effectiveness Review will be based on inputs provided by relevant sectoral experts, PBS Development Partners, as well as the sectoral Ministries, all of which will be complemented by data and information gathered during the pre-JRIS field missions.  As necessary, the JRIS missions will also hear updates on relevant systems-strengthening initiatives being supported by the PBS Project to improve information, data management, and national M&amp;E systems. Specific action items will be developed as part of each JRIS. </w:t>
      </w:r>
    </w:p>
    <w:p w:rsidR="000007F5" w:rsidRDefault="000007F5" w:rsidP="00777516">
      <w:pPr>
        <w:spacing w:before="240" w:after="240"/>
        <w:jc w:val="left"/>
        <w:rPr>
          <w:b/>
          <w:i/>
          <w:sz w:val="22"/>
        </w:rPr>
      </w:pPr>
    </w:p>
    <w:p w:rsidR="001929D9" w:rsidRPr="000007F5" w:rsidRDefault="001929D9" w:rsidP="00777516">
      <w:pPr>
        <w:spacing w:before="240" w:after="240"/>
        <w:jc w:val="left"/>
        <w:rPr>
          <w:b/>
          <w:i/>
          <w:sz w:val="22"/>
        </w:rPr>
      </w:pPr>
      <w:r w:rsidRPr="000007F5">
        <w:rPr>
          <w:b/>
          <w:i/>
          <w:sz w:val="22"/>
        </w:rPr>
        <w:lastRenderedPageBreak/>
        <w:t>Sustainability</w:t>
      </w:r>
    </w:p>
    <w:p w:rsidR="001929D9" w:rsidRPr="000007F5" w:rsidRDefault="001929D9" w:rsidP="00D85D97">
      <w:pPr>
        <w:pStyle w:val="ListNumber5"/>
        <w:numPr>
          <w:ilvl w:val="0"/>
          <w:numId w:val="0"/>
        </w:numPr>
        <w:tabs>
          <w:tab w:val="left" w:pos="360"/>
        </w:tabs>
        <w:rPr>
          <w:sz w:val="22"/>
        </w:rPr>
      </w:pPr>
      <w:r w:rsidRPr="000007F5">
        <w:rPr>
          <w:sz w:val="22"/>
        </w:rPr>
        <w:t xml:space="preserve">Ensuring sustainable financing for basic services has been an important concern since the start of the PBS Project. While the Additionality Principle has been addressing some elements of this issue, the Sustainability Principle under PBS 3 will cover a much wider range of issues around sustainability.  The major objective of the Sustainability Review is to ensure that financing of basic services can be sustained over the long-term even without the PBS Project. </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The initial basis for the sustainability review will be the Government’s long-term projections for how the Government plans to finance decentralized basic service delivery.  These will be summarized in the sustainability study, which will focus on domestic revenue mobilization and costs of basic services in the long run.   Sustainability Reviews will consider progress towards these long-term targets and review any developments that may hinder that progress.</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The following issues are the major areas on which the Sustainability Review will focus:</w:t>
      </w:r>
    </w:p>
    <w:p w:rsidR="001929D9" w:rsidRPr="000007F5" w:rsidRDefault="001929D9" w:rsidP="001929D9">
      <w:pPr>
        <w:rPr>
          <w:sz w:val="22"/>
        </w:rPr>
      </w:pPr>
    </w:p>
    <w:p w:rsidR="001929D9" w:rsidRPr="000007F5" w:rsidRDefault="001929D9" w:rsidP="00E54614">
      <w:pPr>
        <w:pStyle w:val="ListNumber5"/>
        <w:numPr>
          <w:ilvl w:val="0"/>
          <w:numId w:val="46"/>
        </w:numPr>
        <w:spacing w:after="120"/>
        <w:rPr>
          <w:sz w:val="22"/>
        </w:rPr>
      </w:pPr>
      <w:r w:rsidRPr="000007F5">
        <w:rPr>
          <w:b/>
          <w:i/>
          <w:sz w:val="22"/>
        </w:rPr>
        <w:t>Sources of Financing for Basic Services:</w:t>
      </w:r>
      <w:r w:rsidRPr="000007F5">
        <w:rPr>
          <w:sz w:val="22"/>
        </w:rPr>
        <w:t xml:space="preserve"> The Sustainability Review will examine the different sources of financing for basic services, including Government-own revenues, donor resources (through Channels 1 and 2), NGO contributions</w:t>
      </w:r>
      <w:r w:rsidRPr="000007F5">
        <w:rPr>
          <w:rStyle w:val="FootnoteReference"/>
          <w:sz w:val="22"/>
        </w:rPr>
        <w:footnoteReference w:id="8"/>
      </w:r>
      <w:r w:rsidRPr="000007F5">
        <w:rPr>
          <w:sz w:val="22"/>
        </w:rPr>
        <w:t xml:space="preserve">, community contributions, user fees, etc. </w:t>
      </w:r>
    </w:p>
    <w:p w:rsidR="001929D9" w:rsidRPr="000007F5" w:rsidRDefault="001929D9" w:rsidP="00E54614">
      <w:pPr>
        <w:pStyle w:val="ListParagraph"/>
        <w:numPr>
          <w:ilvl w:val="0"/>
          <w:numId w:val="46"/>
        </w:numPr>
        <w:spacing w:after="120"/>
        <w:rPr>
          <w:sz w:val="22"/>
        </w:rPr>
      </w:pPr>
      <w:r w:rsidRPr="000007F5">
        <w:rPr>
          <w:b/>
          <w:i/>
          <w:sz w:val="22"/>
        </w:rPr>
        <w:t>Cost of Basic Service Delivery:</w:t>
      </w:r>
      <w:r w:rsidRPr="000007F5">
        <w:rPr>
          <w:sz w:val="22"/>
        </w:rPr>
        <w:t xml:space="preserve"> As the cost of basic service delivery is bound to change as Ethiopia’s economy and demographics continue to evolve, it is important to have a dynamic understanding of these changes so that their implications for service delivery costs are adequately reflected in projections of future resource needs. The Sustainability Review will, therefore, also seek to examine these dynamics and their impact on the question of costs.</w:t>
      </w:r>
    </w:p>
    <w:p w:rsidR="001929D9" w:rsidRPr="000007F5" w:rsidRDefault="001929D9" w:rsidP="00E54614">
      <w:pPr>
        <w:pStyle w:val="ListParagraph"/>
        <w:numPr>
          <w:ilvl w:val="0"/>
          <w:numId w:val="46"/>
        </w:numPr>
        <w:spacing w:after="120"/>
        <w:rPr>
          <w:sz w:val="22"/>
        </w:rPr>
      </w:pPr>
      <w:r w:rsidRPr="000007F5">
        <w:rPr>
          <w:sz w:val="22"/>
        </w:rPr>
        <w:t>The share of domestic resources dedicated to basic service expenditures at all level with the aim to have a higher proportion of the PBS program paid for by domestic resources.</w:t>
      </w:r>
    </w:p>
    <w:p w:rsidR="001929D9" w:rsidRPr="000007F5" w:rsidRDefault="001929D9" w:rsidP="00E54614">
      <w:pPr>
        <w:pStyle w:val="ListParagraph"/>
        <w:numPr>
          <w:ilvl w:val="0"/>
          <w:numId w:val="46"/>
        </w:numPr>
        <w:rPr>
          <w:sz w:val="22"/>
        </w:rPr>
      </w:pPr>
      <w:r w:rsidRPr="000007F5">
        <w:rPr>
          <w:b/>
          <w:i/>
          <w:sz w:val="22"/>
        </w:rPr>
        <w:t>Approach and Methodology</w:t>
      </w:r>
      <w:r w:rsidRPr="000007F5">
        <w:rPr>
          <w:b/>
          <w:sz w:val="22"/>
        </w:rPr>
        <w:t>:</w:t>
      </w:r>
      <w:r w:rsidRPr="000007F5">
        <w:rPr>
          <w:sz w:val="22"/>
        </w:rPr>
        <w:t xml:space="preserve"> The Sustainability Review will be conducted at yearly intervals based on analytical pieces produced or commissioned jointly by the Government and DPs, beginning with the sustainability study mentioned above.</w:t>
      </w:r>
    </w:p>
    <w:p w:rsidR="001929D9" w:rsidRPr="000007F5" w:rsidRDefault="001929D9" w:rsidP="00777516">
      <w:pPr>
        <w:keepNext/>
        <w:keepLines/>
        <w:widowControl w:val="0"/>
        <w:spacing w:before="240" w:after="240"/>
        <w:rPr>
          <w:i/>
          <w:sz w:val="22"/>
        </w:rPr>
      </w:pPr>
      <w:r w:rsidRPr="000007F5">
        <w:rPr>
          <w:b/>
          <w:i/>
          <w:sz w:val="22"/>
        </w:rPr>
        <w:t xml:space="preserve">Additionality  </w:t>
      </w:r>
    </w:p>
    <w:p w:rsidR="001929D9" w:rsidRPr="000007F5" w:rsidRDefault="001929D9" w:rsidP="00D85D97">
      <w:pPr>
        <w:pStyle w:val="ListNumber5"/>
        <w:keepNext/>
        <w:keepLines/>
        <w:widowControl w:val="0"/>
        <w:numPr>
          <w:ilvl w:val="0"/>
          <w:numId w:val="0"/>
        </w:numPr>
        <w:tabs>
          <w:tab w:val="left" w:pos="360"/>
        </w:tabs>
        <w:rPr>
          <w:sz w:val="22"/>
        </w:rPr>
      </w:pPr>
      <w:r w:rsidRPr="000007F5">
        <w:rPr>
          <w:sz w:val="22"/>
        </w:rPr>
        <w:t>The major objectives of the Additionality Principle are:</w:t>
      </w:r>
    </w:p>
    <w:p w:rsidR="001929D9" w:rsidRPr="000007F5" w:rsidRDefault="001929D9" w:rsidP="001929D9">
      <w:pPr>
        <w:pStyle w:val="ListNumber5"/>
        <w:keepNext/>
        <w:keepLines/>
        <w:widowControl w:val="0"/>
        <w:numPr>
          <w:ilvl w:val="0"/>
          <w:numId w:val="0"/>
        </w:numPr>
        <w:rPr>
          <w:sz w:val="22"/>
        </w:rPr>
      </w:pPr>
    </w:p>
    <w:p w:rsidR="001929D9" w:rsidRPr="000007F5" w:rsidRDefault="001929D9" w:rsidP="00E54614">
      <w:pPr>
        <w:keepNext/>
        <w:keepLines/>
        <w:widowControl w:val="0"/>
        <w:numPr>
          <w:ilvl w:val="0"/>
          <w:numId w:val="25"/>
        </w:numPr>
        <w:spacing w:after="120"/>
        <w:rPr>
          <w:sz w:val="22"/>
        </w:rPr>
      </w:pPr>
      <w:r w:rsidRPr="000007F5">
        <w:rPr>
          <w:sz w:val="22"/>
        </w:rPr>
        <w:t xml:space="preserve"> To ensure that government priority to the  MDGs  are expressed in medium-term commitments to increase overall financing for the FBG and hence to basic service at sub-national level; and </w:t>
      </w:r>
    </w:p>
    <w:p w:rsidR="001929D9" w:rsidRPr="000007F5" w:rsidRDefault="001929D9" w:rsidP="00E54614">
      <w:pPr>
        <w:numPr>
          <w:ilvl w:val="0"/>
          <w:numId w:val="25"/>
        </w:numPr>
        <w:spacing w:after="120"/>
        <w:rPr>
          <w:sz w:val="22"/>
        </w:rPr>
      </w:pPr>
      <w:r w:rsidRPr="000007F5">
        <w:rPr>
          <w:sz w:val="22"/>
        </w:rPr>
        <w:t>To ensure that allocated resources for basic services are flowing in a predictable manner.</w:t>
      </w:r>
    </w:p>
    <w:p w:rsidR="001929D9" w:rsidRPr="000007F5" w:rsidRDefault="001929D9" w:rsidP="00D85D97">
      <w:pPr>
        <w:pStyle w:val="ListNumber5"/>
        <w:numPr>
          <w:ilvl w:val="0"/>
          <w:numId w:val="0"/>
        </w:numPr>
        <w:tabs>
          <w:tab w:val="left" w:pos="360"/>
        </w:tabs>
        <w:rPr>
          <w:sz w:val="22"/>
        </w:rPr>
      </w:pPr>
      <w:r w:rsidRPr="000007F5">
        <w:rPr>
          <w:sz w:val="22"/>
        </w:rPr>
        <w:t xml:space="preserve">The monitoring mechanism for this Principle has evolved since it was introduced in the first phase of the </w:t>
      </w:r>
      <w:r w:rsidR="00770273" w:rsidRPr="000007F5">
        <w:rPr>
          <w:sz w:val="22"/>
        </w:rPr>
        <w:t>prgoram</w:t>
      </w:r>
      <w:r w:rsidRPr="000007F5">
        <w:rPr>
          <w:sz w:val="22"/>
        </w:rPr>
        <w:t xml:space="preserve">. While there might be some modifications to accommodate emerging considerations, it was agreed that the revised criteria (in place since November 2010) will continue. </w:t>
      </w:r>
    </w:p>
    <w:p w:rsidR="001929D9" w:rsidRPr="000007F5" w:rsidRDefault="001929D9" w:rsidP="001929D9">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sz w:val="22"/>
        </w:rPr>
        <w:t>To ensure that these objectives are met, the Additionality Test will monitor trends in the federal Block Grants as a share of total federal spending and the proportion of sub-national spending on basic services.</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b/>
          <w:i/>
          <w:sz w:val="22"/>
        </w:rPr>
        <w:t>Non-declining allocation of FBG to regions</w:t>
      </w:r>
      <w:r w:rsidRPr="000007F5">
        <w:rPr>
          <w:sz w:val="22"/>
        </w:rPr>
        <w:t xml:space="preserve">: Under the Additionality Principle, the federal government is required to maintain a non-declining trend in Federal Block Grants to the regions as a share of total federal spending. When calculating total federal spending only expenditures from Treasury sources will be considered </w:t>
      </w:r>
      <w:r w:rsidRPr="000007F5">
        <w:rPr>
          <w:sz w:val="22"/>
        </w:rPr>
        <w:lastRenderedPageBreak/>
        <w:t xml:space="preserve">and non-discretionary expenditures --- such as debt payments (both domestic and external) as well as financing allocated under the MDG Support Fund --- will be excluded. </w:t>
      </w:r>
    </w:p>
    <w:p w:rsidR="001929D9" w:rsidRPr="000007F5" w:rsidRDefault="001929D9" w:rsidP="001929D9">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sz w:val="22"/>
        </w:rPr>
        <w:t xml:space="preserve">The Additionality Principle also requires that the FBG in real terms shows a non-declining trend. To assess this, the amount of FBG allocated in year (t+1) will be compared with the pre-actual or budgeted amount in year (t). For this exercise, the nominal FBG amounts would be converted to real values using the annual average value of the Consumer Price Index (CPI).  </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This approach will also monitor the share of domestic financing comprising the total FBG (including PBS funding) as this is an important indicator of sustainability. To ensure the sustainable financing of the Block Grant, the share of domestic financing should show a non-declining trend over the medium-term.</w:t>
      </w:r>
    </w:p>
    <w:p w:rsidR="001929D9" w:rsidRPr="000007F5" w:rsidRDefault="001929D9" w:rsidP="001929D9">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b/>
          <w:i/>
          <w:sz w:val="22"/>
        </w:rPr>
        <w:t>Non-declining share of basic services in sub-national spending:</w:t>
      </w:r>
      <w:r w:rsidRPr="000007F5">
        <w:rPr>
          <w:sz w:val="22"/>
        </w:rPr>
        <w:t xml:space="preserve"> The Additionality Test will also involve a review of sub-national level spending on the five basic services sectors. To ensure that regions and woredas continue to give priority to these sectors, the Test requires that they maintain a non-declining share of basic services from their total spending/budget. This involves comparing the share of basic services from total budget of regions and woredas in year (t) with their share from total pre-actual spending in year (t-1).</w:t>
      </w:r>
    </w:p>
    <w:p w:rsidR="001929D9" w:rsidRPr="000007F5" w:rsidRDefault="001929D9" w:rsidP="001929D9">
      <w:pPr>
        <w:rPr>
          <w:b/>
          <w:bCs/>
          <w:sz w:val="16"/>
          <w:szCs w:val="18"/>
        </w:rPr>
      </w:pPr>
      <w:r w:rsidRPr="000007F5">
        <w:rPr>
          <w:b/>
          <w:bCs/>
          <w:sz w:val="16"/>
          <w:szCs w:val="18"/>
        </w:rPr>
        <w:t xml:space="preserve">     </w:t>
      </w:r>
      <w:r w:rsidRPr="000007F5">
        <w:rPr>
          <w:b/>
          <w:sz w:val="16"/>
          <w:szCs w:val="18"/>
        </w:rPr>
        <w:t xml:space="preserve">  </w:t>
      </w:r>
      <w:r w:rsidRPr="000007F5">
        <w:rPr>
          <w:b/>
          <w:sz w:val="16"/>
          <w:szCs w:val="18"/>
        </w:rPr>
        <w:tab/>
        <w:t xml:space="preserve">  </w:t>
      </w:r>
      <w:r w:rsidRPr="000007F5">
        <w:rPr>
          <w:b/>
          <w:sz w:val="16"/>
          <w:szCs w:val="18"/>
        </w:rPr>
        <w:tab/>
      </w:r>
      <w:r w:rsidRPr="000007F5">
        <w:rPr>
          <w:b/>
          <w:bCs/>
          <w:sz w:val="16"/>
          <w:szCs w:val="18"/>
        </w:rPr>
        <w:tab/>
      </w:r>
      <w:r w:rsidRPr="000007F5">
        <w:rPr>
          <w:b/>
          <w:bCs/>
          <w:sz w:val="16"/>
          <w:szCs w:val="18"/>
        </w:rPr>
        <w:tab/>
      </w:r>
      <w:r w:rsidRPr="000007F5">
        <w:rPr>
          <w:b/>
          <w:bCs/>
          <w:sz w:val="16"/>
          <w:szCs w:val="18"/>
        </w:rPr>
        <w:tab/>
      </w:r>
      <w:r w:rsidRPr="000007F5">
        <w:rPr>
          <w:b/>
          <w:bCs/>
          <w:sz w:val="16"/>
          <w:szCs w:val="18"/>
        </w:rPr>
        <w:tab/>
      </w:r>
    </w:p>
    <w:p w:rsidR="001929D9" w:rsidRPr="000007F5" w:rsidRDefault="001929D9" w:rsidP="00D85D97">
      <w:pPr>
        <w:pStyle w:val="ListNumber5"/>
        <w:numPr>
          <w:ilvl w:val="0"/>
          <w:numId w:val="0"/>
        </w:numPr>
        <w:tabs>
          <w:tab w:val="left" w:pos="360"/>
        </w:tabs>
        <w:rPr>
          <w:sz w:val="22"/>
        </w:rPr>
      </w:pPr>
      <w:r w:rsidRPr="000007F5">
        <w:rPr>
          <w:b/>
          <w:i/>
          <w:sz w:val="22"/>
        </w:rPr>
        <w:t>Approach and Methodology</w:t>
      </w:r>
      <w:r w:rsidRPr="000007F5">
        <w:rPr>
          <w:b/>
          <w:sz w:val="22"/>
        </w:rPr>
        <w:t>:</w:t>
      </w:r>
      <w:r w:rsidRPr="000007F5">
        <w:rPr>
          <w:sz w:val="22"/>
        </w:rPr>
        <w:t xml:space="preserve"> There will be two opportunities to assess the Additionality Principle within a year.</w:t>
      </w:r>
    </w:p>
    <w:p w:rsidR="001929D9" w:rsidRPr="000007F5" w:rsidRDefault="001929D9" w:rsidP="001929D9">
      <w:pPr>
        <w:rPr>
          <w:sz w:val="22"/>
        </w:rPr>
      </w:pPr>
    </w:p>
    <w:p w:rsidR="001929D9" w:rsidRPr="000007F5" w:rsidRDefault="001929D9" w:rsidP="00E54614">
      <w:pPr>
        <w:pStyle w:val="ListNumber5"/>
        <w:numPr>
          <w:ilvl w:val="0"/>
          <w:numId w:val="48"/>
        </w:numPr>
        <w:tabs>
          <w:tab w:val="left" w:pos="900"/>
        </w:tabs>
        <w:ind w:left="900" w:hanging="270"/>
        <w:rPr>
          <w:sz w:val="22"/>
        </w:rPr>
      </w:pPr>
      <w:r w:rsidRPr="000007F5">
        <w:rPr>
          <w:sz w:val="22"/>
        </w:rPr>
        <w:t>The April/May Additionality Test (ex-ante review) will focus on trying to assess the policy direction of the government in terms of decentralized basic service delivery. Based on the government’s medium-term Macroeconomic and Fiscal Framework, it verifies that there is:</w:t>
      </w:r>
    </w:p>
    <w:p w:rsidR="001929D9" w:rsidRPr="000007F5" w:rsidRDefault="001929D9" w:rsidP="004C420C">
      <w:pPr>
        <w:pStyle w:val="ListNumber5"/>
        <w:numPr>
          <w:ilvl w:val="0"/>
          <w:numId w:val="0"/>
        </w:numPr>
        <w:tabs>
          <w:tab w:val="left" w:pos="360"/>
          <w:tab w:val="left" w:pos="900"/>
        </w:tabs>
        <w:ind w:firstLine="86"/>
        <w:rPr>
          <w:sz w:val="22"/>
        </w:rPr>
      </w:pPr>
    </w:p>
    <w:p w:rsidR="001929D9" w:rsidRPr="000007F5" w:rsidRDefault="001929D9" w:rsidP="00E54614">
      <w:pPr>
        <w:numPr>
          <w:ilvl w:val="0"/>
          <w:numId w:val="26"/>
        </w:numPr>
        <w:tabs>
          <w:tab w:val="clear" w:pos="720"/>
        </w:tabs>
        <w:ind w:left="2160"/>
        <w:rPr>
          <w:sz w:val="22"/>
        </w:rPr>
      </w:pPr>
      <w:r w:rsidRPr="000007F5">
        <w:rPr>
          <w:sz w:val="22"/>
        </w:rPr>
        <w:t>a non-declining trend in the FBG as a share of federal spending (treasury source) next year (t+1) compared with the current year (t) as well as a positive trend in the medium term; and</w:t>
      </w:r>
    </w:p>
    <w:p w:rsidR="001929D9" w:rsidRPr="000007F5" w:rsidRDefault="001929D9" w:rsidP="00E54614">
      <w:pPr>
        <w:numPr>
          <w:ilvl w:val="0"/>
          <w:numId w:val="26"/>
        </w:numPr>
        <w:tabs>
          <w:tab w:val="clear" w:pos="720"/>
        </w:tabs>
        <w:ind w:left="2160"/>
        <w:rPr>
          <w:sz w:val="22"/>
        </w:rPr>
      </w:pPr>
      <w:r w:rsidRPr="000007F5">
        <w:rPr>
          <w:sz w:val="22"/>
        </w:rPr>
        <w:t>a non-declining trend in the FBG allocation to regions in real terms. This involves assessing the allocation of FBG for next year (t+1) compared to the preceding years’ budgeted /pre-actual amounts.</w:t>
      </w:r>
    </w:p>
    <w:p w:rsidR="001929D9" w:rsidRPr="000007F5" w:rsidRDefault="001929D9" w:rsidP="00D85D97">
      <w:pPr>
        <w:ind w:left="2160" w:hanging="360"/>
        <w:rPr>
          <w:sz w:val="22"/>
        </w:rPr>
      </w:pPr>
    </w:p>
    <w:p w:rsidR="001929D9" w:rsidRPr="000007F5" w:rsidRDefault="001929D9" w:rsidP="00E54614">
      <w:pPr>
        <w:pStyle w:val="ListNumber5"/>
        <w:numPr>
          <w:ilvl w:val="0"/>
          <w:numId w:val="48"/>
        </w:numPr>
        <w:ind w:left="900" w:hanging="270"/>
        <w:rPr>
          <w:sz w:val="22"/>
        </w:rPr>
      </w:pPr>
      <w:r w:rsidRPr="000007F5">
        <w:rPr>
          <w:sz w:val="22"/>
        </w:rPr>
        <w:t>The October/November Test (ex-post review) focuses on whether the government’s spending reflects its stated commitments and policy direction to decentralized basic service delivery. This will be done by examining actual fiscal out-turns against the proclaimed budget. This Test will verify whether: the agreed FBG under the MEFF (for the current FY) is reflected in the federal budget proclamation:</w:t>
      </w:r>
    </w:p>
    <w:p w:rsidR="001929D9" w:rsidRPr="000007F5" w:rsidRDefault="001929D9" w:rsidP="001929D9">
      <w:pPr>
        <w:pStyle w:val="ListNumber5"/>
        <w:numPr>
          <w:ilvl w:val="0"/>
          <w:numId w:val="0"/>
        </w:numPr>
        <w:tabs>
          <w:tab w:val="left" w:pos="360"/>
        </w:tabs>
        <w:rPr>
          <w:sz w:val="22"/>
        </w:rPr>
      </w:pPr>
    </w:p>
    <w:p w:rsidR="001929D9" w:rsidRPr="000007F5" w:rsidRDefault="001929D9" w:rsidP="00E54614">
      <w:pPr>
        <w:numPr>
          <w:ilvl w:val="0"/>
          <w:numId w:val="27"/>
        </w:numPr>
        <w:ind w:left="2160"/>
        <w:rPr>
          <w:sz w:val="22"/>
        </w:rPr>
      </w:pPr>
      <w:r w:rsidRPr="000007F5">
        <w:rPr>
          <w:sz w:val="22"/>
        </w:rPr>
        <w:t>The FBG budgeted  in the preceding year (year t-1)  is disbursed (at least 95 percent of the budgeted amount, subject to the level of disbursed PBS sources); and</w:t>
      </w:r>
    </w:p>
    <w:p w:rsidR="001929D9" w:rsidRPr="000007F5" w:rsidRDefault="001929D9" w:rsidP="00E54614">
      <w:pPr>
        <w:numPr>
          <w:ilvl w:val="0"/>
          <w:numId w:val="27"/>
        </w:numPr>
        <w:ind w:left="2160"/>
        <w:rPr>
          <w:sz w:val="22"/>
        </w:rPr>
      </w:pPr>
      <w:r w:rsidRPr="000007F5">
        <w:rPr>
          <w:sz w:val="22"/>
        </w:rPr>
        <w:t>Sub-national (region as well as woredas) allocations in year (t) and actual spending in year (t-1) is consistent with the GoEs’ commitment to continue to give priority to basic services by maintaining a non-declining trend in the share of basic services in their budget.</w:t>
      </w:r>
    </w:p>
    <w:p w:rsidR="001929D9" w:rsidRPr="000007F5" w:rsidRDefault="001929D9" w:rsidP="00777516">
      <w:pPr>
        <w:spacing w:before="240" w:after="240"/>
        <w:rPr>
          <w:b/>
          <w:i/>
          <w:sz w:val="22"/>
        </w:rPr>
      </w:pPr>
      <w:r w:rsidRPr="000007F5">
        <w:rPr>
          <w:b/>
          <w:i/>
          <w:sz w:val="22"/>
        </w:rPr>
        <w:t>Fairness</w:t>
      </w:r>
    </w:p>
    <w:p w:rsidR="001929D9" w:rsidRPr="000007F5" w:rsidRDefault="001929D9" w:rsidP="00D85D97">
      <w:pPr>
        <w:pStyle w:val="ListNumber5"/>
        <w:numPr>
          <w:ilvl w:val="0"/>
          <w:numId w:val="0"/>
        </w:numPr>
        <w:tabs>
          <w:tab w:val="left" w:pos="360"/>
        </w:tabs>
        <w:rPr>
          <w:sz w:val="22"/>
        </w:rPr>
      </w:pPr>
      <w:r w:rsidRPr="000007F5">
        <w:rPr>
          <w:sz w:val="22"/>
        </w:rPr>
        <w:t xml:space="preserve">Similar to the Additionality Principle, the monitoring mechanism for the Fairness Principle has also evolved during the life span of the PBS Project. It was, however, agreed that the monitoring mechanism that was used during the second phase of the </w:t>
      </w:r>
      <w:r w:rsidR="00AA6443" w:rsidRPr="000007F5">
        <w:rPr>
          <w:sz w:val="22"/>
        </w:rPr>
        <w:t>Program</w:t>
      </w:r>
      <w:r w:rsidRPr="000007F5">
        <w:rPr>
          <w:sz w:val="22"/>
        </w:rPr>
        <w:t xml:space="preserve"> will continue to be used in PBS </w:t>
      </w:r>
      <w:r w:rsidR="00AA6443" w:rsidRPr="000007F5">
        <w:rPr>
          <w:sz w:val="22"/>
        </w:rPr>
        <w:t>III</w:t>
      </w:r>
      <w:r w:rsidRPr="000007F5">
        <w:rPr>
          <w:sz w:val="22"/>
        </w:rPr>
        <w:t>.</w:t>
      </w:r>
    </w:p>
    <w:p w:rsidR="001929D9" w:rsidRPr="000007F5" w:rsidRDefault="001929D9" w:rsidP="001929D9">
      <w:pPr>
        <w:pStyle w:val="ListNumber5"/>
        <w:numPr>
          <w:ilvl w:val="0"/>
          <w:numId w:val="0"/>
        </w:numPr>
        <w:tabs>
          <w:tab w:val="left" w:pos="360"/>
        </w:tabs>
        <w:rPr>
          <w:sz w:val="22"/>
        </w:rPr>
      </w:pPr>
    </w:p>
    <w:p w:rsidR="000007F5" w:rsidRDefault="000007F5" w:rsidP="00D85D97">
      <w:pPr>
        <w:pStyle w:val="ListNumber5"/>
        <w:numPr>
          <w:ilvl w:val="0"/>
          <w:numId w:val="0"/>
        </w:numPr>
        <w:tabs>
          <w:tab w:val="left" w:pos="360"/>
        </w:tabs>
        <w:rPr>
          <w:sz w:val="22"/>
        </w:rPr>
      </w:pPr>
    </w:p>
    <w:p w:rsidR="000007F5" w:rsidRDefault="000007F5" w:rsidP="00D85D97">
      <w:pPr>
        <w:pStyle w:val="ListNumber5"/>
        <w:numPr>
          <w:ilvl w:val="0"/>
          <w:numId w:val="0"/>
        </w:numPr>
        <w:tabs>
          <w:tab w:val="left" w:pos="360"/>
        </w:tabs>
        <w:rPr>
          <w:sz w:val="22"/>
        </w:rPr>
      </w:pPr>
    </w:p>
    <w:p w:rsidR="000007F5" w:rsidRDefault="000007F5" w:rsidP="00D85D97">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sz w:val="22"/>
        </w:rPr>
        <w:lastRenderedPageBreak/>
        <w:t>The objectives of the Fairness Test are to ensure that:</w:t>
      </w:r>
    </w:p>
    <w:p w:rsidR="001929D9" w:rsidRPr="000007F5" w:rsidRDefault="001929D9" w:rsidP="00E54614">
      <w:pPr>
        <w:pStyle w:val="ListParagraph"/>
        <w:numPr>
          <w:ilvl w:val="0"/>
          <w:numId w:val="44"/>
        </w:numPr>
        <w:spacing w:after="0"/>
        <w:rPr>
          <w:sz w:val="22"/>
        </w:rPr>
      </w:pPr>
      <w:r w:rsidRPr="000007F5">
        <w:rPr>
          <w:sz w:val="22"/>
        </w:rPr>
        <w:t>resource allocations from the federal government to the regions and from regional governments to woredas are rules-based and transparent; and</w:t>
      </w:r>
    </w:p>
    <w:p w:rsidR="001929D9" w:rsidRPr="000007F5" w:rsidRDefault="001929D9" w:rsidP="00E54614">
      <w:pPr>
        <w:pStyle w:val="ListParagraph"/>
        <w:numPr>
          <w:ilvl w:val="0"/>
          <w:numId w:val="43"/>
        </w:numPr>
        <w:ind w:left="1080"/>
        <w:rPr>
          <w:sz w:val="22"/>
        </w:rPr>
      </w:pPr>
      <w:r w:rsidRPr="000007F5">
        <w:rPr>
          <w:sz w:val="22"/>
        </w:rPr>
        <w:t>FBG disbursements to the regions as well as from regions to woredas are close to allocations.</w:t>
      </w:r>
    </w:p>
    <w:p w:rsidR="001929D9" w:rsidRPr="000007F5" w:rsidRDefault="001929D9" w:rsidP="00D85D97">
      <w:pPr>
        <w:pStyle w:val="ListNumber5"/>
        <w:numPr>
          <w:ilvl w:val="0"/>
          <w:numId w:val="0"/>
        </w:numPr>
        <w:tabs>
          <w:tab w:val="left" w:pos="360"/>
        </w:tabs>
        <w:rPr>
          <w:sz w:val="22"/>
        </w:rPr>
      </w:pPr>
      <w:r w:rsidRPr="000007F5">
        <w:rPr>
          <w:b/>
          <w:i/>
          <w:sz w:val="22"/>
        </w:rPr>
        <w:t>Rules-based allocation of resources:</w:t>
      </w:r>
      <w:r w:rsidRPr="000007F5">
        <w:rPr>
          <w:sz w:val="22"/>
        </w:rPr>
        <w:t xml:space="preserve"> Federal Block Grant allocations to Ethiopia’s nine regional governments are based on an inter-governmental fiscal transfer formula developed under the supervision of the House of Federation. This formula has evolved significantly over the years, with the most recent iteration having been approved by the HoF in May, 2012. Regional governments also develop and use transfer formulae to allocate block grants to their woredas. While there are differences from region to region, these formulas draw heavily from the formula used at the federal level.</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 xml:space="preserve">To make sure that resource transfers continue to be rules-based, the semi-annual JRIS and others existing Economic and Sector Working Groups will be used as forums for the presentation and discussion of inter-governmental fiscal transfer formulae used by selected regions. When necessary, occasional workshops could be organized on which the formulas used by the federal government as well as the regions will be presented and discussed. </w:t>
      </w:r>
    </w:p>
    <w:p w:rsidR="001929D9" w:rsidRPr="000007F5" w:rsidRDefault="001929D9" w:rsidP="001929D9">
      <w:pPr>
        <w:rPr>
          <w:b/>
          <w:i/>
          <w:sz w:val="22"/>
        </w:rPr>
      </w:pPr>
    </w:p>
    <w:p w:rsidR="001929D9" w:rsidRPr="000007F5" w:rsidRDefault="001929D9" w:rsidP="00D85D97">
      <w:pPr>
        <w:pStyle w:val="ListNumber5"/>
        <w:numPr>
          <w:ilvl w:val="0"/>
          <w:numId w:val="0"/>
        </w:numPr>
        <w:tabs>
          <w:tab w:val="left" w:pos="360"/>
        </w:tabs>
        <w:rPr>
          <w:sz w:val="22"/>
        </w:rPr>
      </w:pPr>
      <w:r w:rsidRPr="000007F5">
        <w:rPr>
          <w:b/>
          <w:i/>
          <w:sz w:val="22"/>
        </w:rPr>
        <w:t>Block grant disbursements are close to allocations:</w:t>
      </w:r>
      <w:r w:rsidRPr="000007F5">
        <w:rPr>
          <w:sz w:val="22"/>
        </w:rPr>
        <w:t xml:space="preserve"> The Fairness Test will continue to ensure that budgeted allocations of the FBG to regional governments as well as from regions to woredas are actually disbursed.  It has been agreed that at least 90 percent of the allocated Block Grant must be disbursed by the end of the fiscal year for the government to pass the Fairness Test. Adequate explanations should be provided for discrepancies exceeding 10 percent.</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spacing w:after="240"/>
        <w:rPr>
          <w:sz w:val="22"/>
        </w:rPr>
      </w:pPr>
      <w:r w:rsidRPr="000007F5">
        <w:rPr>
          <w:b/>
          <w:i/>
          <w:sz w:val="22"/>
        </w:rPr>
        <w:t>Approach and Methodology:</w:t>
      </w:r>
      <w:r w:rsidRPr="000007F5">
        <w:rPr>
          <w:b/>
          <w:sz w:val="22"/>
        </w:rPr>
        <w:t xml:space="preserve"> </w:t>
      </w:r>
      <w:r w:rsidRPr="000007F5">
        <w:rPr>
          <w:sz w:val="22"/>
        </w:rPr>
        <w:t>While the formal Fairness Test will be administered once per year during the October/November JRIS, there will be two evaluations of the Fairness Principle within a year.</w:t>
      </w:r>
    </w:p>
    <w:p w:rsidR="001929D9" w:rsidRPr="000007F5" w:rsidRDefault="001929D9" w:rsidP="00180E26">
      <w:pPr>
        <w:pStyle w:val="ListParagraph"/>
        <w:numPr>
          <w:ilvl w:val="0"/>
          <w:numId w:val="45"/>
        </w:numPr>
        <w:ind w:left="900"/>
        <w:rPr>
          <w:b/>
          <w:sz w:val="22"/>
        </w:rPr>
      </w:pPr>
      <w:r w:rsidRPr="000007F5">
        <w:rPr>
          <w:sz w:val="22"/>
        </w:rPr>
        <w:t>The April/May Fairness Test will be administered only to take not of any major discrepancies occurring at the mid-point of the fiscal year and bring them to the attention of both the government and Development Partners.</w:t>
      </w:r>
    </w:p>
    <w:p w:rsidR="001929D9" w:rsidRPr="000007F5" w:rsidRDefault="001929D9" w:rsidP="00180E26">
      <w:pPr>
        <w:pStyle w:val="ListParagraph"/>
        <w:keepNext/>
        <w:keepLines/>
        <w:widowControl w:val="0"/>
        <w:numPr>
          <w:ilvl w:val="0"/>
          <w:numId w:val="45"/>
        </w:numPr>
        <w:ind w:left="900"/>
        <w:rPr>
          <w:b/>
          <w:sz w:val="22"/>
        </w:rPr>
      </w:pPr>
      <w:r w:rsidRPr="000007F5">
        <w:rPr>
          <w:sz w:val="22"/>
        </w:rPr>
        <w:t>The</w:t>
      </w:r>
      <w:r w:rsidR="004C420C" w:rsidRPr="000007F5">
        <w:rPr>
          <w:sz w:val="22"/>
        </w:rPr>
        <w:t xml:space="preserve"> </w:t>
      </w:r>
      <w:r w:rsidRPr="000007F5">
        <w:rPr>
          <w:sz w:val="22"/>
        </w:rPr>
        <w:t>October/November</w:t>
      </w:r>
      <w:r w:rsidR="004C420C" w:rsidRPr="000007F5">
        <w:rPr>
          <w:sz w:val="22"/>
        </w:rPr>
        <w:t xml:space="preserve"> </w:t>
      </w:r>
      <w:r w:rsidRPr="000007F5">
        <w:rPr>
          <w:sz w:val="22"/>
        </w:rPr>
        <w:t>Fairness Test will then be the formal Test and will examine whether the allocated block grant amounts in the preceding fiscal year have been fully disbursed. Allocations are said to be fully-disbursed if at least 90 percent of the allocated amount is disbursed. Explanations are required for discrepancies above 10 percent.</w:t>
      </w:r>
    </w:p>
    <w:p w:rsidR="001929D9" w:rsidRPr="000007F5" w:rsidRDefault="001929D9" w:rsidP="00777516">
      <w:pPr>
        <w:pStyle w:val="ListNumber5"/>
        <w:numPr>
          <w:ilvl w:val="0"/>
          <w:numId w:val="0"/>
        </w:numPr>
        <w:tabs>
          <w:tab w:val="left" w:pos="360"/>
        </w:tabs>
        <w:spacing w:before="240" w:after="240"/>
        <w:rPr>
          <w:sz w:val="22"/>
        </w:rPr>
      </w:pPr>
      <w:r w:rsidRPr="000007F5">
        <w:rPr>
          <w:sz w:val="22"/>
        </w:rPr>
        <w:t xml:space="preserve">In addition, assessing the Fairness Principle will also involve conducting discussions with members of regional and woreda councils, relevant sector officials, and other stakeholders on relevant issues. These discussions are meant to assess the extent to which the resource allocation mechanisms (i.e., the inter-governmental fiscal transfer formulas) are transparent. Such discussions will be conducted in selected regions as part of the pre-JRIS field missions. </w:t>
      </w:r>
    </w:p>
    <w:p w:rsidR="001929D9" w:rsidRPr="000007F5" w:rsidRDefault="001929D9" w:rsidP="00777516">
      <w:pPr>
        <w:spacing w:before="240" w:after="240"/>
        <w:ind w:left="360" w:hanging="360"/>
        <w:rPr>
          <w:b/>
          <w:i/>
          <w:sz w:val="22"/>
        </w:rPr>
      </w:pPr>
      <w:r w:rsidRPr="000007F5">
        <w:rPr>
          <w:b/>
          <w:i/>
          <w:sz w:val="22"/>
        </w:rPr>
        <w:t>Equity</w:t>
      </w:r>
    </w:p>
    <w:p w:rsidR="001929D9" w:rsidRPr="000007F5" w:rsidRDefault="001929D9" w:rsidP="00D85D97">
      <w:pPr>
        <w:pStyle w:val="ListNumber5"/>
        <w:numPr>
          <w:ilvl w:val="0"/>
          <w:numId w:val="0"/>
        </w:numPr>
        <w:tabs>
          <w:tab w:val="left" w:pos="360"/>
        </w:tabs>
        <w:rPr>
          <w:sz w:val="22"/>
        </w:rPr>
      </w:pPr>
      <w:r w:rsidRPr="000007F5">
        <w:rPr>
          <w:sz w:val="22"/>
        </w:rPr>
        <w:t>The government and PBS Development Partners have agreed to include Equity as one of the core principles of PBS 3. Equity in this context means equitable access to basic services between different regions and within regions while also accounting for gender-related differences. It would therefore be important to put in place mechanisms that enable the monitoring of progress towards equity with the objective of narrowing any identified gaps. This assessment will be conducted as a review.</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The major objective of the Equity Review will be to track and assess any discrepancies in access to basic services among the different regions and woredas and between the genders, with the view to identifying possible interventions.</w:t>
      </w:r>
    </w:p>
    <w:p w:rsidR="001929D9" w:rsidRPr="000007F5" w:rsidRDefault="001929D9" w:rsidP="001929D9">
      <w:pPr>
        <w:rPr>
          <w:b/>
          <w:sz w:val="22"/>
        </w:rPr>
      </w:pPr>
    </w:p>
    <w:p w:rsidR="001929D9" w:rsidRPr="000007F5" w:rsidRDefault="001929D9" w:rsidP="00D85D97">
      <w:pPr>
        <w:pStyle w:val="ListNumber5"/>
        <w:numPr>
          <w:ilvl w:val="0"/>
          <w:numId w:val="0"/>
        </w:numPr>
        <w:tabs>
          <w:tab w:val="left" w:pos="360"/>
        </w:tabs>
        <w:rPr>
          <w:sz w:val="22"/>
        </w:rPr>
      </w:pPr>
      <w:r w:rsidRPr="000007F5">
        <w:rPr>
          <w:b/>
          <w:i/>
          <w:sz w:val="22"/>
        </w:rPr>
        <w:t>Approach and Methodology:</w:t>
      </w:r>
      <w:r w:rsidRPr="000007F5">
        <w:rPr>
          <w:sz w:val="22"/>
        </w:rPr>
        <w:t xml:space="preserve"> The Equity Review will be conducted semi-annually as part of the JRIS. The October/November Review will be based on feedback obtained from discussions conducted with relevant stakeholders, including woreda council members, service providers and beneficiaries as part of the pre-JRIS field missions.  The Equity Review will be conducted based on a jointly-agreed methodology involving a Terms of Reference that outline guiding questions for the discussions.</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In addition to the feedback obtained from the discussions with relevant stakeholders at the pre-JRIS field missions, the April/May Equity Review will also benefit from an assessment of discrepancies in access to basic services between the big and emerging regions and by gender by making use of region and gender-specific data that will be provided as agreed in the Managing for Results component of the Project.</w:t>
      </w:r>
    </w:p>
    <w:p w:rsidR="001929D9" w:rsidRPr="000007F5" w:rsidRDefault="001929D9" w:rsidP="001929D9">
      <w:pPr>
        <w:rPr>
          <w:sz w:val="22"/>
        </w:rPr>
      </w:pPr>
    </w:p>
    <w:p w:rsidR="001929D9" w:rsidRPr="000007F5" w:rsidRDefault="001929D9" w:rsidP="00D85D97">
      <w:pPr>
        <w:pStyle w:val="ListNumber5"/>
        <w:numPr>
          <w:ilvl w:val="0"/>
          <w:numId w:val="0"/>
        </w:numPr>
        <w:tabs>
          <w:tab w:val="left" w:pos="360"/>
        </w:tabs>
        <w:rPr>
          <w:sz w:val="22"/>
        </w:rPr>
      </w:pPr>
      <w:r w:rsidRPr="000007F5">
        <w:rPr>
          <w:sz w:val="22"/>
        </w:rPr>
        <w:t>When appropriate, the Government and PBS Development Partners will jointly commission independent studies to advance all stakeholders’ understanding of relevant issues of common concern.</w:t>
      </w:r>
    </w:p>
    <w:p w:rsidR="001929D9" w:rsidRPr="000007F5" w:rsidRDefault="001929D9" w:rsidP="001929D9">
      <w:pPr>
        <w:ind w:left="720" w:hanging="360"/>
        <w:rPr>
          <w:sz w:val="22"/>
        </w:rPr>
      </w:pPr>
    </w:p>
    <w:p w:rsidR="001929D9" w:rsidRPr="000007F5" w:rsidRDefault="001929D9" w:rsidP="00777516">
      <w:pPr>
        <w:pStyle w:val="ListNumber5"/>
        <w:numPr>
          <w:ilvl w:val="0"/>
          <w:numId w:val="0"/>
        </w:numPr>
        <w:tabs>
          <w:tab w:val="left" w:pos="360"/>
        </w:tabs>
        <w:rPr>
          <w:b/>
          <w:sz w:val="22"/>
        </w:rPr>
      </w:pPr>
      <w:r w:rsidRPr="000007F5">
        <w:rPr>
          <w:sz w:val="22"/>
        </w:rPr>
        <w:t xml:space="preserve">As is the case under PBS 2, adherence to the above shared principles and fiduciary requirements will continue to be assessed through the semi-annual PBS JRIS missions. Disbursements for Sub-Program A (Basic Service Block Grants) will depend on satisfactory outcomes of the Tests and Reviews. The PBS 3 Core Principles will continue to form the overarching framework for assessing progress and overall program performance. However, while the Additionality and Fairness Tests will be assessed against clear thresholds (as indicated above), the Principles will be jointly reviewed to assess trends, progress, and challenges to guide future dialogue.  Disbursements will be affected only in those instances where one or more of the Tests are not met and one or more of the Principles are obviously disregarded. Donors reserve the right to determine individually the amount to be retained. In the spirit of mutual accountability and predictability in resource allocation, the decrease in disbursement will be executed in the following year/disbursement period (t+1). </w:t>
      </w:r>
    </w:p>
    <w:p w:rsidR="001929D9" w:rsidRPr="000007F5" w:rsidRDefault="001929D9" w:rsidP="00777516">
      <w:pPr>
        <w:tabs>
          <w:tab w:val="left" w:pos="360"/>
        </w:tabs>
        <w:spacing w:before="240" w:after="240"/>
        <w:ind w:left="360" w:hanging="360"/>
        <w:rPr>
          <w:b/>
          <w:i/>
          <w:sz w:val="22"/>
        </w:rPr>
      </w:pPr>
      <w:r w:rsidRPr="000007F5">
        <w:rPr>
          <w:b/>
          <w:i/>
          <w:sz w:val="22"/>
        </w:rPr>
        <w:t>Fiduciary Probity and Transparency</w:t>
      </w:r>
    </w:p>
    <w:p w:rsidR="001929D9" w:rsidRPr="000007F5" w:rsidRDefault="001929D9" w:rsidP="00D85D97">
      <w:pPr>
        <w:pStyle w:val="ListNumber5"/>
        <w:numPr>
          <w:ilvl w:val="0"/>
          <w:numId w:val="0"/>
        </w:numPr>
        <w:tabs>
          <w:tab w:val="left" w:pos="360"/>
        </w:tabs>
        <w:rPr>
          <w:sz w:val="22"/>
        </w:rPr>
      </w:pPr>
      <w:r w:rsidRPr="000007F5">
        <w:rPr>
          <w:sz w:val="22"/>
        </w:rPr>
        <w:t xml:space="preserve">The PBS program relies on a robust fiduciary system reaching from the federal level through regions to local administrations which involves numerous mechanisms. At the same time, the Project Development Objective (PDO) also underscores the joint commitment to transparency of information about resources and results. Along with strengthened systems for financial probity, information/data transparency is considered integral to improving the quality of and access to basic services. </w:t>
      </w:r>
    </w:p>
    <w:p w:rsidR="001929D9" w:rsidRPr="000007F5" w:rsidRDefault="001929D9" w:rsidP="001929D9">
      <w:pPr>
        <w:pStyle w:val="ListNumber5"/>
        <w:numPr>
          <w:ilvl w:val="0"/>
          <w:numId w:val="0"/>
        </w:numPr>
        <w:tabs>
          <w:tab w:val="left" w:pos="360"/>
        </w:tabs>
        <w:rPr>
          <w:sz w:val="22"/>
        </w:rPr>
      </w:pPr>
      <w:r w:rsidRPr="000007F5">
        <w:rPr>
          <w:sz w:val="22"/>
        </w:rPr>
        <w:t xml:space="preserve"> </w:t>
      </w:r>
    </w:p>
    <w:p w:rsidR="001929D9" w:rsidRPr="000007F5" w:rsidRDefault="001929D9" w:rsidP="00D85D97">
      <w:pPr>
        <w:pStyle w:val="ListNumber5"/>
        <w:numPr>
          <w:ilvl w:val="0"/>
          <w:numId w:val="0"/>
        </w:numPr>
        <w:tabs>
          <w:tab w:val="left" w:pos="360"/>
        </w:tabs>
        <w:rPr>
          <w:sz w:val="22"/>
        </w:rPr>
      </w:pPr>
      <w:r w:rsidRPr="000007F5">
        <w:rPr>
          <w:b/>
          <w:i/>
          <w:sz w:val="22"/>
        </w:rPr>
        <w:t>Approach and Methodology:</w:t>
      </w:r>
      <w:r w:rsidRPr="000007F5">
        <w:rPr>
          <w:b/>
          <w:sz w:val="22"/>
        </w:rPr>
        <w:t xml:space="preserve">  </w:t>
      </w:r>
      <w:r w:rsidRPr="000007F5">
        <w:rPr>
          <w:sz w:val="22"/>
        </w:rPr>
        <w:t xml:space="preserve">With respect to the Fiduciary Principle, the PBS program requires the Government to submit regular financial reports and audits to DPs to demonstrate that fiduciary standards are being maintained and strengthened.  Between JRIS meetings are a series of monthly follow-up meetings that ensure adherence to a clear work program, timely follow-up actions to address identified weaknesses, and that efforts are being taken to strengthen woreda-level fiduciary systems. Each JRIS hears an update on progress achieved and then defines a series of deliverables for the following JRIS. </w:t>
      </w:r>
    </w:p>
    <w:p w:rsidR="001929D9" w:rsidRPr="000007F5" w:rsidRDefault="001929D9" w:rsidP="001929D9">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sz w:val="22"/>
        </w:rPr>
        <w:t xml:space="preserve">In order to ensure ongoing progress on transparency, efforts will be made to continue to promote greater transparency of budgets and results at all levels.  This includes through the presentation of gender- and regionally-disaggregated results at JRIS missions, the Additionality and Fairness Tests described above, and the updates at each JRIS on the posting of budget and service delivery standards and results at local levels as well as other related updates on the FTA and Social Accountability components.  Under PBS 3, efforts towards greater transparency will be expanded to include audit findings and service delivery standards, so that citizens, officials, and decision-makers receive as much information as possible regarding the range and quality of basic services provided. PBS 3 JRIS missions will also strengthen their attention to how budget transparency can be enhanced at all levels.  Moreover, the program (through the PBS Secretariat) will develop and implement a joint communications strategy. </w:t>
      </w:r>
    </w:p>
    <w:p w:rsidR="000007F5" w:rsidRDefault="000007F5" w:rsidP="00113F77">
      <w:pPr>
        <w:spacing w:before="240" w:after="240"/>
        <w:ind w:left="360" w:hanging="360"/>
        <w:rPr>
          <w:b/>
          <w:i/>
          <w:sz w:val="22"/>
        </w:rPr>
      </w:pPr>
    </w:p>
    <w:p w:rsidR="001929D9" w:rsidRPr="000007F5" w:rsidRDefault="001929D9" w:rsidP="00113F77">
      <w:pPr>
        <w:spacing w:before="240" w:after="240"/>
        <w:ind w:left="360" w:hanging="360"/>
        <w:rPr>
          <w:i/>
          <w:sz w:val="22"/>
        </w:rPr>
      </w:pPr>
      <w:r w:rsidRPr="000007F5">
        <w:rPr>
          <w:b/>
          <w:i/>
          <w:sz w:val="22"/>
        </w:rPr>
        <w:lastRenderedPageBreak/>
        <w:t>Predictability</w:t>
      </w:r>
    </w:p>
    <w:p w:rsidR="001929D9" w:rsidRPr="000007F5" w:rsidRDefault="001929D9" w:rsidP="00D85D97">
      <w:pPr>
        <w:pStyle w:val="ListNumber5"/>
        <w:numPr>
          <w:ilvl w:val="0"/>
          <w:numId w:val="0"/>
        </w:numPr>
        <w:tabs>
          <w:tab w:val="left" w:pos="360"/>
        </w:tabs>
        <w:rPr>
          <w:sz w:val="22"/>
        </w:rPr>
      </w:pPr>
      <w:r w:rsidRPr="000007F5">
        <w:rPr>
          <w:sz w:val="22"/>
        </w:rPr>
        <w:t xml:space="preserve">The PBS program relies on predictable resource flows to ensure that basic service delivery results can be achieved.  To achieve those resource flows, Development Partner contributions need to be based on longer-term commitments, so that agreed disbursements can be made on time.  Likewise, the Government has a responsibility to accurately reflect these DP contributions for PBS in yearly government budgets.  Under PBS 3, this Principle will take higher profile and the JRIS missions will include opportunities to verify this commitment to mutual accountability and DP performance. </w:t>
      </w:r>
    </w:p>
    <w:p w:rsidR="001929D9" w:rsidRPr="000007F5" w:rsidRDefault="001929D9" w:rsidP="001929D9">
      <w:pPr>
        <w:pStyle w:val="ListNumber5"/>
        <w:numPr>
          <w:ilvl w:val="0"/>
          <w:numId w:val="0"/>
        </w:numPr>
        <w:tabs>
          <w:tab w:val="left" w:pos="360"/>
        </w:tabs>
        <w:rPr>
          <w:sz w:val="22"/>
        </w:rPr>
      </w:pPr>
    </w:p>
    <w:p w:rsidR="001929D9" w:rsidRPr="000007F5" w:rsidRDefault="001929D9" w:rsidP="00D85D97">
      <w:pPr>
        <w:pStyle w:val="ListNumber5"/>
        <w:numPr>
          <w:ilvl w:val="0"/>
          <w:numId w:val="0"/>
        </w:numPr>
        <w:tabs>
          <w:tab w:val="left" w:pos="360"/>
        </w:tabs>
        <w:rPr>
          <w:sz w:val="22"/>
        </w:rPr>
      </w:pPr>
      <w:r w:rsidRPr="000007F5">
        <w:rPr>
          <w:b/>
          <w:i/>
          <w:sz w:val="22"/>
        </w:rPr>
        <w:t>Approach and Methodology:</w:t>
      </w:r>
      <w:r w:rsidRPr="000007F5">
        <w:rPr>
          <w:b/>
          <w:sz w:val="22"/>
        </w:rPr>
        <w:t xml:space="preserve">  </w:t>
      </w:r>
      <w:r w:rsidRPr="000007F5">
        <w:rPr>
          <w:sz w:val="22"/>
        </w:rPr>
        <w:t>A two-pronged approach has been devised to monitor the short and longer term commitment of all parties.</w:t>
      </w:r>
    </w:p>
    <w:p w:rsidR="001929D9" w:rsidRPr="000007F5" w:rsidRDefault="001929D9" w:rsidP="00D85D97">
      <w:pPr>
        <w:pStyle w:val="ListNumber5"/>
        <w:numPr>
          <w:ilvl w:val="0"/>
          <w:numId w:val="0"/>
        </w:numPr>
        <w:tabs>
          <w:tab w:val="left" w:pos="360"/>
        </w:tabs>
        <w:rPr>
          <w:sz w:val="22"/>
        </w:rPr>
      </w:pPr>
      <w:r w:rsidRPr="000007F5">
        <w:rPr>
          <w:sz w:val="22"/>
        </w:rPr>
        <w:t xml:space="preserve">In the </w:t>
      </w:r>
      <w:r w:rsidRPr="000007F5">
        <w:rPr>
          <w:i/>
          <w:sz w:val="22"/>
        </w:rPr>
        <w:t>short-term</w:t>
      </w:r>
      <w:r w:rsidRPr="000007F5">
        <w:rPr>
          <w:sz w:val="22"/>
        </w:rPr>
        <w:t>, Government and Development partners will regularly review at the JRIS/JBAR: (i) donors will work towards a greater predictability in their performance.  Development Partners will therefore: provide multi-annual projections of their commitments; verify that these are accurately reported on budget; and report annually on variations between commitments and disbursements; and (ii) the accuracy, as reflected in budgets, of Government expectations for Development Partner contributions for the Basic Service Block Grants.</w:t>
      </w:r>
    </w:p>
    <w:p w:rsidR="001929D9" w:rsidRPr="000007F5" w:rsidRDefault="001929D9" w:rsidP="001929D9">
      <w:pPr>
        <w:pStyle w:val="ListParagraph"/>
        <w:numPr>
          <w:ilvl w:val="0"/>
          <w:numId w:val="0"/>
        </w:numPr>
        <w:ind w:left="720"/>
        <w:rPr>
          <w:sz w:val="2"/>
          <w:szCs w:val="4"/>
        </w:rPr>
      </w:pPr>
    </w:p>
    <w:p w:rsidR="001929D9" w:rsidRDefault="001929D9" w:rsidP="00D85D97">
      <w:pPr>
        <w:pStyle w:val="ListNumber5"/>
        <w:numPr>
          <w:ilvl w:val="0"/>
          <w:numId w:val="0"/>
        </w:numPr>
        <w:tabs>
          <w:tab w:val="left" w:pos="360"/>
        </w:tabs>
        <w:rPr>
          <w:sz w:val="22"/>
        </w:rPr>
      </w:pPr>
      <w:r w:rsidRPr="000007F5">
        <w:rPr>
          <w:sz w:val="22"/>
        </w:rPr>
        <w:t>DPs will also work to improve the alignment to the Ethiopian fiscal calendar by concentrating disbursements in the second and fourth quarters of the Ethiopian Fiscal Year following the successful conclusion of JRIS missions in October and May.</w:t>
      </w:r>
    </w:p>
    <w:p w:rsidR="000007F5" w:rsidRPr="000007F5" w:rsidRDefault="000007F5" w:rsidP="00D85D97">
      <w:pPr>
        <w:pStyle w:val="ListNumber5"/>
        <w:numPr>
          <w:ilvl w:val="0"/>
          <w:numId w:val="0"/>
        </w:numPr>
        <w:tabs>
          <w:tab w:val="left" w:pos="360"/>
        </w:tabs>
        <w:rPr>
          <w:sz w:val="22"/>
        </w:rPr>
      </w:pPr>
    </w:p>
    <w:p w:rsidR="001929D9" w:rsidRPr="000007F5" w:rsidRDefault="001929D9" w:rsidP="00777516">
      <w:pPr>
        <w:pStyle w:val="ListNumber5"/>
        <w:numPr>
          <w:ilvl w:val="0"/>
          <w:numId w:val="0"/>
        </w:numPr>
        <w:tabs>
          <w:tab w:val="left" w:pos="360"/>
        </w:tabs>
        <w:spacing w:before="240" w:after="240"/>
        <w:rPr>
          <w:sz w:val="22"/>
        </w:rPr>
      </w:pPr>
      <w:r w:rsidRPr="000007F5">
        <w:rPr>
          <w:sz w:val="22"/>
        </w:rPr>
        <w:t xml:space="preserve">Government and DPs will also engage in a continued dialogue to develop a </w:t>
      </w:r>
      <w:r w:rsidRPr="000007F5">
        <w:rPr>
          <w:i/>
          <w:sz w:val="22"/>
        </w:rPr>
        <w:t>long-term</w:t>
      </w:r>
      <w:r w:rsidRPr="000007F5">
        <w:rPr>
          <w:sz w:val="22"/>
        </w:rPr>
        <w:t xml:space="preserve"> strategy to finance decentralized basic services. This will consist of: (i) analytical work to assess the costing and resources required to ensure quality services for all; and (ii) developing joint strategies to attract additional resources in the framework of the JBAR.</w:t>
      </w:r>
    </w:p>
    <w:p w:rsidR="00FB174C" w:rsidRPr="000007F5" w:rsidRDefault="000007F5" w:rsidP="00A02CA6">
      <w:pPr>
        <w:spacing w:before="240" w:after="240"/>
        <w:ind w:left="547" w:hanging="547"/>
        <w:jc w:val="left"/>
        <w:rPr>
          <w:b/>
          <w:bCs/>
          <w:sz w:val="28"/>
        </w:rPr>
      </w:pPr>
      <w:r w:rsidRPr="000007F5">
        <w:rPr>
          <w:b/>
          <w:bCs/>
          <w:sz w:val="28"/>
        </w:rPr>
        <w:t>5.2.</w:t>
      </w:r>
      <w:r w:rsidRPr="000007F5">
        <w:rPr>
          <w:b/>
          <w:bCs/>
          <w:sz w:val="28"/>
        </w:rPr>
        <w:tab/>
        <w:t>Results Monitoring</w:t>
      </w:r>
    </w:p>
    <w:p w:rsidR="00FB174C" w:rsidRPr="000007F5" w:rsidRDefault="00FB174C" w:rsidP="000007F5">
      <w:pPr>
        <w:pStyle w:val="ListParagraph"/>
        <w:numPr>
          <w:ilvl w:val="0"/>
          <w:numId w:val="0"/>
        </w:numPr>
        <w:tabs>
          <w:tab w:val="left" w:pos="0"/>
        </w:tabs>
        <w:rPr>
          <w:bCs/>
          <w:sz w:val="22"/>
        </w:rPr>
      </w:pPr>
      <w:r w:rsidRPr="000007F5">
        <w:rPr>
          <w:bCs/>
          <w:sz w:val="22"/>
        </w:rPr>
        <w:t xml:space="preserve">As noted </w:t>
      </w:r>
      <w:r w:rsidRPr="000007F5">
        <w:rPr>
          <w:sz w:val="22"/>
        </w:rPr>
        <w:t>in</w:t>
      </w:r>
      <w:r w:rsidRPr="000007F5">
        <w:rPr>
          <w:bCs/>
          <w:sz w:val="22"/>
        </w:rPr>
        <w:t xml:space="preserve"> Annex</w:t>
      </w:r>
      <w:r w:rsidR="00D85D97" w:rsidRPr="000007F5">
        <w:rPr>
          <w:bCs/>
          <w:sz w:val="22"/>
        </w:rPr>
        <w:t xml:space="preserve"> 1</w:t>
      </w:r>
      <w:r w:rsidRPr="000007F5">
        <w:rPr>
          <w:bCs/>
          <w:sz w:val="22"/>
        </w:rPr>
        <w:t xml:space="preserve"> Results constitute the overarching core principle of the PBS program. Building on the significant contributions made by the M&amp;E Sub-Program under PBS 2 to the program’s significant results focus, PBS 3 plans an even stronger focus on results, benchmarking achievements, and innovation</w:t>
      </w:r>
      <w:r w:rsidR="00E45AF4" w:rsidRPr="000007F5">
        <w:rPr>
          <w:bCs/>
          <w:sz w:val="22"/>
        </w:rPr>
        <w:t>.</w:t>
      </w:r>
    </w:p>
    <w:p w:rsidR="00FB174C" w:rsidRPr="000007F5" w:rsidRDefault="00FB174C" w:rsidP="000007F5">
      <w:pPr>
        <w:pStyle w:val="ListParagraph"/>
        <w:numPr>
          <w:ilvl w:val="0"/>
          <w:numId w:val="0"/>
        </w:numPr>
        <w:tabs>
          <w:tab w:val="left" w:pos="0"/>
        </w:tabs>
        <w:rPr>
          <w:color w:val="000000"/>
          <w:sz w:val="22"/>
        </w:rPr>
      </w:pPr>
      <w:r w:rsidRPr="000007F5">
        <w:rPr>
          <w:color w:val="000000"/>
          <w:sz w:val="22"/>
        </w:rPr>
        <w:t xml:space="preserve">Due to the scope and size of the activities to be implemented under these two Components, COPCU will </w:t>
      </w:r>
      <w:r w:rsidRPr="000007F5">
        <w:rPr>
          <w:bCs/>
          <w:sz w:val="22"/>
        </w:rPr>
        <w:t>continue</w:t>
      </w:r>
      <w:r w:rsidRPr="000007F5">
        <w:rPr>
          <w:color w:val="000000"/>
          <w:sz w:val="22"/>
        </w:rPr>
        <w:t xml:space="preserve"> to jointly implement activities under ERA</w:t>
      </w:r>
      <w:r w:rsidR="00E92E14" w:rsidRPr="000007F5">
        <w:rPr>
          <w:color w:val="000000"/>
          <w:sz w:val="22"/>
        </w:rPr>
        <w:t>,</w:t>
      </w:r>
      <w:r w:rsidRPr="000007F5">
        <w:rPr>
          <w:color w:val="000000"/>
          <w:sz w:val="22"/>
        </w:rPr>
        <w:t xml:space="preserve"> </w:t>
      </w:r>
      <w:r w:rsidR="00E92E14" w:rsidRPr="000007F5">
        <w:rPr>
          <w:color w:val="000000"/>
          <w:sz w:val="22"/>
        </w:rPr>
        <w:t xml:space="preserve">MoH </w:t>
      </w:r>
      <w:r w:rsidRPr="000007F5">
        <w:rPr>
          <w:color w:val="000000"/>
          <w:sz w:val="22"/>
        </w:rPr>
        <w:t xml:space="preserve">and MoE, while MoWE, MoA , and CSA will be responsible for implementing their respective activities. COPCU will ensure timely fund transfers from the Treasury to the special accounts opened at each of these </w:t>
      </w:r>
      <w:r w:rsidRPr="000007F5">
        <w:rPr>
          <w:bCs/>
          <w:sz w:val="22"/>
        </w:rPr>
        <w:t>agencies</w:t>
      </w:r>
      <w:r w:rsidRPr="000007F5">
        <w:rPr>
          <w:color w:val="000000"/>
          <w:sz w:val="22"/>
        </w:rPr>
        <w:t>. It will also develop, implement, operate and maintain a financial management system in line with the overall financial management and fund transfer guidelines of the PBS program. This will include systems for budgeting, internal control, cash management, accounting, financial reporting, funds flow, procurement, and auditing as per the agreed financial administration and reporting formats of the GoE;</w:t>
      </w:r>
    </w:p>
    <w:p w:rsidR="00180E26" w:rsidRDefault="00FB174C" w:rsidP="00180E26">
      <w:pPr>
        <w:pStyle w:val="ListParagraph"/>
        <w:numPr>
          <w:ilvl w:val="0"/>
          <w:numId w:val="0"/>
        </w:numPr>
        <w:tabs>
          <w:tab w:val="left" w:pos="0"/>
        </w:tabs>
        <w:rPr>
          <w:sz w:val="22"/>
        </w:rPr>
      </w:pPr>
      <w:r w:rsidRPr="000007F5">
        <w:rPr>
          <w:color w:val="000000"/>
          <w:sz w:val="22"/>
        </w:rPr>
        <w:t>CSA, MoA, and MoWE will maintain full responsibility for implementation of all Project activities related to them, including procurement of goods and consultancy services and submission of financial reports to COPCU and that COPCU staff will be granted full access to all Pro</w:t>
      </w:r>
      <w:r w:rsidR="00AA2C5A" w:rsidRPr="000007F5">
        <w:rPr>
          <w:color w:val="000000"/>
          <w:sz w:val="22"/>
        </w:rPr>
        <w:t>gram</w:t>
      </w:r>
      <w:r w:rsidRPr="000007F5">
        <w:rPr>
          <w:color w:val="000000"/>
          <w:sz w:val="22"/>
        </w:rPr>
        <w:t xml:space="preserve"> information, records and data for internal and external audit purposes. </w:t>
      </w:r>
      <w:r w:rsidRPr="000007F5">
        <w:rPr>
          <w:sz w:val="22"/>
        </w:rPr>
        <w:t xml:space="preserve">Lessons learned from the implementation of similar activities in PBS 2 show that assuring </w:t>
      </w:r>
      <w:r w:rsidRPr="000007F5">
        <w:rPr>
          <w:color w:val="000000"/>
          <w:sz w:val="22"/>
        </w:rPr>
        <w:t>independence</w:t>
      </w:r>
      <w:r w:rsidRPr="000007F5">
        <w:rPr>
          <w:sz w:val="22"/>
        </w:rPr>
        <w:t xml:space="preserve"> while, at the same time, securing buy-in and ownership of results by the client is a challenge. In order to find the optimum balance, one option is to continue to conduct the agreed surveys, assessments, and studies jointly with strong oversight from the CSA while partners (through hiring </w:t>
      </w:r>
      <w:r w:rsidRPr="000007F5">
        <w:rPr>
          <w:color w:val="000000"/>
          <w:sz w:val="22"/>
        </w:rPr>
        <w:t>international</w:t>
      </w:r>
      <w:r w:rsidRPr="000007F5">
        <w:rPr>
          <w:sz w:val="22"/>
        </w:rPr>
        <w:t xml:space="preserve"> and/or national consultants) handle analysis and report writing tasks. Most importantly, the analytical works will be implemented in ways that build evaluation capacity for line ministries, the CSA, and the WMU. For this, the implementation arrangements for the mid-term and end-of-pro</w:t>
      </w:r>
      <w:r w:rsidR="008527A7" w:rsidRPr="000007F5">
        <w:rPr>
          <w:sz w:val="22"/>
        </w:rPr>
        <w:t xml:space="preserve">gram </w:t>
      </w:r>
      <w:r w:rsidRPr="000007F5">
        <w:rPr>
          <w:sz w:val="22"/>
        </w:rPr>
        <w:t xml:space="preserve">evaluations will be handled by the PBS Secretariat so as to facilitate capacity building, ensure the quality of these evaluations, and also protect the independence of the findings/results. </w:t>
      </w:r>
      <w:bookmarkStart w:id="28" w:name="_Toc322088297"/>
      <w:bookmarkStart w:id="29" w:name="_Toc40780204"/>
      <w:bookmarkStart w:id="30" w:name="_Toc295296838"/>
      <w:bookmarkEnd w:id="27"/>
    </w:p>
    <w:p w:rsidR="00180E26" w:rsidRDefault="00180E26" w:rsidP="00180E26">
      <w:pPr>
        <w:pStyle w:val="ListParagraph"/>
        <w:numPr>
          <w:ilvl w:val="0"/>
          <w:numId w:val="0"/>
        </w:numPr>
        <w:tabs>
          <w:tab w:val="left" w:pos="0"/>
        </w:tabs>
        <w:rPr>
          <w:b/>
          <w:sz w:val="96"/>
        </w:rPr>
      </w:pPr>
    </w:p>
    <w:p w:rsidR="00E65A12" w:rsidRPr="0039389A" w:rsidRDefault="00E65A12" w:rsidP="00E65A12">
      <w:pPr>
        <w:jc w:val="center"/>
        <w:rPr>
          <w:b/>
          <w:caps/>
          <w:sz w:val="28"/>
        </w:rPr>
      </w:pPr>
      <w:r w:rsidRPr="0039389A">
        <w:rPr>
          <w:b/>
          <w:caps/>
          <w:sz w:val="28"/>
        </w:rPr>
        <w:t>Section VI</w:t>
      </w:r>
    </w:p>
    <w:p w:rsidR="00E65A12" w:rsidRPr="0039389A" w:rsidRDefault="00E65A12" w:rsidP="00E65A12">
      <w:pPr>
        <w:jc w:val="center"/>
        <w:rPr>
          <w:b/>
          <w:caps/>
          <w:sz w:val="28"/>
        </w:rPr>
      </w:pPr>
      <w:r w:rsidRPr="0039389A">
        <w:rPr>
          <w:b/>
          <w:caps/>
          <w:sz w:val="28"/>
        </w:rPr>
        <w:t>Environmental and Social Safeguards</w:t>
      </w:r>
    </w:p>
    <w:p w:rsidR="00E65A12" w:rsidRPr="00E65A12" w:rsidRDefault="00E65A12" w:rsidP="00E65A12">
      <w:pPr>
        <w:jc w:val="center"/>
        <w:rPr>
          <w:b/>
        </w:rPr>
      </w:pPr>
    </w:p>
    <w:p w:rsidR="00E65A12" w:rsidRPr="00E65A12" w:rsidRDefault="00E65A12" w:rsidP="00E65A12">
      <w:pPr>
        <w:rPr>
          <w:sz w:val="22"/>
          <w:szCs w:val="22"/>
        </w:rPr>
      </w:pPr>
      <w:r w:rsidRPr="00E65A12">
        <w:rPr>
          <w:sz w:val="22"/>
          <w:szCs w:val="22"/>
        </w:rPr>
        <w:t xml:space="preserve">PBS III financing is limited to recurrent expenditures for basic services and does not include financing for capital development, the World Bank safeguard policies are not triggered. Thus the Environmental category is determined to be C. However, the potential of these basic sectors in contributing to good environmental and social management (ESM) is significant. PBS III provides a unique opportunity to strengthen environmental and social management at local level, because of its size and coverage, both in terms of sectors and geography. </w:t>
      </w:r>
    </w:p>
    <w:p w:rsidR="00E65A12" w:rsidRPr="00E65A12" w:rsidRDefault="00E65A12" w:rsidP="00E65A12">
      <w:pPr>
        <w:rPr>
          <w:sz w:val="22"/>
          <w:szCs w:val="22"/>
        </w:rPr>
      </w:pPr>
      <w:r w:rsidRPr="00E65A12">
        <w:rPr>
          <w:sz w:val="22"/>
          <w:szCs w:val="22"/>
        </w:rPr>
        <w:t>Taking such proactive measures will firewall PBS III from any criticism re environmental and social impacts, and above all, contribute to the sustainability of the program activities and benefits.</w:t>
      </w:r>
    </w:p>
    <w:p w:rsidR="00E65A12" w:rsidRDefault="00E65A12" w:rsidP="00E65A12">
      <w:pPr>
        <w:rPr>
          <w:sz w:val="22"/>
          <w:szCs w:val="22"/>
        </w:rPr>
      </w:pPr>
      <w:r w:rsidRPr="00E65A12">
        <w:rPr>
          <w:sz w:val="22"/>
          <w:szCs w:val="22"/>
        </w:rPr>
        <w:t>The Ethiopian government and PBS Development Partners have expressed their commitment to mainstreaming environment into program/project design, and System strengthening in environmental and social impact assessment by building up on the experiences of the pilot LIG under PBS II. The focus would be on training and capacity building at wereda level with technical assistance for monitoring environmental and social issues under the program.</w:t>
      </w:r>
    </w:p>
    <w:p w:rsidR="00E65A12" w:rsidRPr="00E65A12" w:rsidRDefault="00E65A12" w:rsidP="00E65A12">
      <w:pPr>
        <w:rPr>
          <w:sz w:val="22"/>
          <w:szCs w:val="22"/>
        </w:rPr>
      </w:pPr>
    </w:p>
    <w:p w:rsidR="00E65A12" w:rsidRDefault="00E65A12" w:rsidP="00E65A12">
      <w:pPr>
        <w:rPr>
          <w:sz w:val="22"/>
          <w:szCs w:val="22"/>
        </w:rPr>
      </w:pPr>
      <w:r w:rsidRPr="00E65A12">
        <w:rPr>
          <w:sz w:val="22"/>
          <w:szCs w:val="22"/>
        </w:rPr>
        <w:t>Strengthening environmental and social assessment under PBS III will be through:</w:t>
      </w:r>
    </w:p>
    <w:p w:rsidR="00E65A12" w:rsidRPr="00E65A12" w:rsidRDefault="00E65A12" w:rsidP="00E65A12">
      <w:pPr>
        <w:rPr>
          <w:sz w:val="22"/>
          <w:szCs w:val="22"/>
        </w:rPr>
      </w:pPr>
    </w:p>
    <w:p w:rsidR="00E65A12" w:rsidRPr="00E65A12" w:rsidRDefault="00E65A12" w:rsidP="00E65A12">
      <w:pPr>
        <w:numPr>
          <w:ilvl w:val="0"/>
          <w:numId w:val="152"/>
        </w:numPr>
        <w:spacing w:after="200"/>
        <w:rPr>
          <w:i/>
          <w:sz w:val="22"/>
          <w:szCs w:val="22"/>
        </w:rPr>
      </w:pPr>
      <w:r w:rsidRPr="00E65A12">
        <w:rPr>
          <w:b/>
          <w:i/>
          <w:sz w:val="22"/>
          <w:szCs w:val="22"/>
        </w:rPr>
        <w:t>ESM capacity assessment</w:t>
      </w:r>
      <w:r w:rsidRPr="00E65A12">
        <w:rPr>
          <w:sz w:val="22"/>
          <w:szCs w:val="22"/>
        </w:rPr>
        <w:t xml:space="preserve"> in the basic service sectors at local level</w:t>
      </w:r>
    </w:p>
    <w:p w:rsidR="00E65A12" w:rsidRPr="00E65A12" w:rsidRDefault="00E65A12" w:rsidP="00E65A12">
      <w:pPr>
        <w:ind w:left="720"/>
        <w:rPr>
          <w:i/>
          <w:sz w:val="22"/>
          <w:szCs w:val="22"/>
        </w:rPr>
      </w:pPr>
      <w:r w:rsidRPr="00E65A12">
        <w:rPr>
          <w:sz w:val="22"/>
          <w:szCs w:val="22"/>
        </w:rPr>
        <w:t xml:space="preserve"> </w:t>
      </w:r>
      <w:r w:rsidRPr="00E65A12">
        <w:rPr>
          <w:i/>
          <w:sz w:val="22"/>
          <w:szCs w:val="22"/>
        </w:rPr>
        <w:t xml:space="preserve">Objective: To develop comprehensive information on the environment and social management capacity of the basic service sectors. </w:t>
      </w:r>
    </w:p>
    <w:p w:rsidR="00424EDB" w:rsidRDefault="00424EDB" w:rsidP="00E65A12">
      <w:pPr>
        <w:ind w:left="720"/>
        <w:rPr>
          <w:i/>
          <w:sz w:val="22"/>
          <w:szCs w:val="22"/>
        </w:rPr>
      </w:pPr>
    </w:p>
    <w:p w:rsidR="00E65A12" w:rsidRDefault="00E65A12" w:rsidP="00E65A12">
      <w:pPr>
        <w:ind w:left="720"/>
        <w:rPr>
          <w:i/>
          <w:sz w:val="22"/>
          <w:szCs w:val="22"/>
        </w:rPr>
      </w:pPr>
      <w:r w:rsidRPr="00E65A12">
        <w:rPr>
          <w:i/>
          <w:sz w:val="22"/>
          <w:szCs w:val="22"/>
        </w:rPr>
        <w:t>Activity: Conduct an assessment on the capacity in the five basic sectors in selected sample weredas and develop a capacity building plan</w:t>
      </w:r>
    </w:p>
    <w:p w:rsidR="00424EDB" w:rsidRPr="00E65A12" w:rsidRDefault="00424EDB" w:rsidP="00E65A12">
      <w:pPr>
        <w:ind w:left="720"/>
        <w:rPr>
          <w:i/>
          <w:sz w:val="22"/>
          <w:szCs w:val="22"/>
        </w:rPr>
      </w:pPr>
    </w:p>
    <w:p w:rsidR="00E65A12" w:rsidRDefault="00E65A12" w:rsidP="00E65A12">
      <w:pPr>
        <w:numPr>
          <w:ilvl w:val="0"/>
          <w:numId w:val="152"/>
        </w:numPr>
        <w:spacing w:after="200"/>
        <w:rPr>
          <w:sz w:val="22"/>
          <w:szCs w:val="22"/>
        </w:rPr>
      </w:pPr>
      <w:r w:rsidRPr="00E65A12">
        <w:rPr>
          <w:b/>
          <w:sz w:val="22"/>
          <w:szCs w:val="22"/>
        </w:rPr>
        <w:t>Targeted capacity building</w:t>
      </w:r>
      <w:r w:rsidRPr="00E65A12">
        <w:rPr>
          <w:sz w:val="22"/>
          <w:szCs w:val="22"/>
        </w:rPr>
        <w:t xml:space="preserve"> to basic sector offices at local level </w:t>
      </w:r>
    </w:p>
    <w:p w:rsidR="00E65A12" w:rsidRPr="00E65A12" w:rsidRDefault="00E65A12" w:rsidP="00E65A12">
      <w:pPr>
        <w:spacing w:after="200"/>
        <w:ind w:left="720"/>
        <w:rPr>
          <w:sz w:val="22"/>
          <w:szCs w:val="22"/>
        </w:rPr>
      </w:pPr>
    </w:p>
    <w:p w:rsidR="00E65A12" w:rsidRPr="00E65A12" w:rsidRDefault="00E65A12" w:rsidP="00424EDB">
      <w:pPr>
        <w:pStyle w:val="ListParagraph"/>
        <w:numPr>
          <w:ilvl w:val="0"/>
          <w:numId w:val="0"/>
        </w:numPr>
        <w:ind w:left="720"/>
        <w:rPr>
          <w:i/>
          <w:sz w:val="22"/>
          <w:szCs w:val="22"/>
        </w:rPr>
      </w:pPr>
      <w:r w:rsidRPr="00E65A12">
        <w:rPr>
          <w:i/>
          <w:sz w:val="22"/>
          <w:szCs w:val="22"/>
        </w:rPr>
        <w:t>Objective: To improve the capacity of basic sectors in mainstreaming environmental and social issues in project design and implementation</w:t>
      </w:r>
    </w:p>
    <w:p w:rsidR="00E65A12" w:rsidRPr="00E65A12" w:rsidRDefault="00E65A12" w:rsidP="00424EDB">
      <w:pPr>
        <w:pStyle w:val="ListParagraph"/>
        <w:numPr>
          <w:ilvl w:val="0"/>
          <w:numId w:val="0"/>
        </w:numPr>
        <w:ind w:left="720"/>
        <w:rPr>
          <w:sz w:val="22"/>
          <w:szCs w:val="22"/>
        </w:rPr>
      </w:pPr>
      <w:r w:rsidRPr="00E65A12">
        <w:rPr>
          <w:i/>
          <w:sz w:val="22"/>
          <w:szCs w:val="22"/>
        </w:rPr>
        <w:t xml:space="preserve"> Activity: Provide training on selected environmental and social topics; provide technical assistance and monitor implementation</w:t>
      </w:r>
    </w:p>
    <w:p w:rsidR="00E65A12" w:rsidRPr="00E65A12" w:rsidRDefault="00E65A12" w:rsidP="00E65A12">
      <w:pPr>
        <w:numPr>
          <w:ilvl w:val="0"/>
          <w:numId w:val="152"/>
        </w:numPr>
        <w:spacing w:after="200"/>
        <w:rPr>
          <w:sz w:val="22"/>
          <w:szCs w:val="22"/>
        </w:rPr>
      </w:pPr>
      <w:r w:rsidRPr="00E65A12">
        <w:rPr>
          <w:b/>
          <w:sz w:val="22"/>
          <w:szCs w:val="22"/>
        </w:rPr>
        <w:t>Strengthening horizontal linkages</w:t>
      </w:r>
      <w:r w:rsidRPr="00E65A12">
        <w:rPr>
          <w:sz w:val="22"/>
          <w:szCs w:val="22"/>
        </w:rPr>
        <w:t xml:space="preserve"> between the basic service sectors and environment offices</w:t>
      </w:r>
    </w:p>
    <w:p w:rsidR="00E65A12" w:rsidRPr="00424EDB" w:rsidRDefault="00E65A12" w:rsidP="00424EDB">
      <w:pPr>
        <w:ind w:left="720"/>
        <w:rPr>
          <w:i/>
          <w:sz w:val="22"/>
          <w:szCs w:val="22"/>
        </w:rPr>
      </w:pPr>
      <w:r w:rsidRPr="00424EDB">
        <w:rPr>
          <w:i/>
          <w:sz w:val="22"/>
          <w:szCs w:val="22"/>
        </w:rPr>
        <w:t>Objective: To improve coordination between wereda basic service sectors and environment offices with regard to mainstreaming environmental and social issues in project design and implementation</w:t>
      </w:r>
    </w:p>
    <w:p w:rsidR="00E65A12" w:rsidRPr="00E65A12" w:rsidRDefault="00E65A12" w:rsidP="00E65A12">
      <w:pPr>
        <w:pStyle w:val="ListParagraph"/>
        <w:numPr>
          <w:ilvl w:val="0"/>
          <w:numId w:val="0"/>
        </w:numPr>
        <w:ind w:left="360"/>
        <w:rPr>
          <w:i/>
          <w:sz w:val="22"/>
          <w:szCs w:val="22"/>
        </w:rPr>
      </w:pPr>
    </w:p>
    <w:p w:rsidR="00E65A12" w:rsidRPr="00424EDB" w:rsidRDefault="00E65A12" w:rsidP="00424EDB">
      <w:pPr>
        <w:ind w:left="720"/>
        <w:rPr>
          <w:sz w:val="22"/>
          <w:szCs w:val="22"/>
        </w:rPr>
      </w:pPr>
      <w:r w:rsidRPr="00424EDB">
        <w:rPr>
          <w:i/>
          <w:sz w:val="22"/>
          <w:szCs w:val="22"/>
        </w:rPr>
        <w:t>Activity: Organize workshops and support institutionalization of collaboration between basic sector offices in addressing environmental and social issues</w:t>
      </w:r>
    </w:p>
    <w:p w:rsidR="00E65A12" w:rsidRDefault="00E65A12" w:rsidP="00E65A12">
      <w:pPr>
        <w:ind w:left="720"/>
        <w:rPr>
          <w:sz w:val="22"/>
          <w:szCs w:val="22"/>
        </w:rPr>
      </w:pPr>
    </w:p>
    <w:p w:rsidR="00E65A12" w:rsidRDefault="00E65A12" w:rsidP="00E65A12">
      <w:pPr>
        <w:ind w:left="720"/>
        <w:rPr>
          <w:sz w:val="22"/>
          <w:szCs w:val="22"/>
        </w:rPr>
      </w:pPr>
    </w:p>
    <w:p w:rsidR="00E65A12" w:rsidRDefault="00E65A12" w:rsidP="00E65A12">
      <w:pPr>
        <w:ind w:left="720"/>
        <w:rPr>
          <w:sz w:val="22"/>
          <w:szCs w:val="22"/>
        </w:rPr>
      </w:pPr>
    </w:p>
    <w:p w:rsidR="00E65A12" w:rsidRDefault="00E65A12" w:rsidP="00E65A12">
      <w:pPr>
        <w:ind w:left="720"/>
        <w:rPr>
          <w:sz w:val="22"/>
          <w:szCs w:val="22"/>
        </w:rPr>
      </w:pPr>
    </w:p>
    <w:p w:rsidR="00E65A12" w:rsidRDefault="00E65A12" w:rsidP="00E65A12">
      <w:pPr>
        <w:ind w:left="720"/>
        <w:rPr>
          <w:sz w:val="22"/>
          <w:szCs w:val="22"/>
        </w:rPr>
      </w:pPr>
    </w:p>
    <w:p w:rsidR="00E65A12" w:rsidRPr="00E65A12" w:rsidRDefault="00E65A12" w:rsidP="00E65A12">
      <w:pPr>
        <w:ind w:left="720"/>
        <w:rPr>
          <w:sz w:val="22"/>
          <w:szCs w:val="22"/>
        </w:rPr>
      </w:pPr>
    </w:p>
    <w:p w:rsidR="00E65A12" w:rsidRDefault="00E65A12" w:rsidP="00E65A12">
      <w:pPr>
        <w:rPr>
          <w:sz w:val="22"/>
          <w:szCs w:val="22"/>
        </w:rPr>
      </w:pPr>
      <w:r w:rsidRPr="00E65A12">
        <w:rPr>
          <w:sz w:val="22"/>
          <w:szCs w:val="22"/>
        </w:rPr>
        <w:t xml:space="preserve">Activity and Budget estimate for the implementation of the Environmental and Social management system strengthening at local level </w:t>
      </w:r>
    </w:p>
    <w:p w:rsidR="00A9327D" w:rsidRPr="00E65A12" w:rsidRDefault="00A9327D" w:rsidP="00E65A12">
      <w:pPr>
        <w:rPr>
          <w:sz w:val="22"/>
          <w:szCs w:val="22"/>
        </w:rPr>
      </w:pPr>
    </w:p>
    <w:tbl>
      <w:tblPr>
        <w:tblStyle w:val="TableGrid"/>
        <w:tblW w:w="0" w:type="auto"/>
        <w:tblLook w:val="04A0" w:firstRow="1" w:lastRow="0" w:firstColumn="1" w:lastColumn="0" w:noHBand="0" w:noVBand="1"/>
      </w:tblPr>
      <w:tblGrid>
        <w:gridCol w:w="3199"/>
        <w:gridCol w:w="766"/>
        <w:gridCol w:w="876"/>
        <w:gridCol w:w="766"/>
        <w:gridCol w:w="876"/>
        <w:gridCol w:w="3299"/>
      </w:tblGrid>
      <w:tr w:rsidR="00E65A12" w:rsidRPr="00E65A12" w:rsidTr="00E4659E">
        <w:tc>
          <w:tcPr>
            <w:tcW w:w="3199" w:type="dxa"/>
          </w:tcPr>
          <w:p w:rsidR="00E65A12" w:rsidRPr="00E65A12" w:rsidRDefault="00E65A12" w:rsidP="00E65A12">
            <w:pPr>
              <w:jc w:val="center"/>
              <w:rPr>
                <w:sz w:val="22"/>
                <w:szCs w:val="22"/>
              </w:rPr>
            </w:pPr>
            <w:r w:rsidRPr="00E65A12">
              <w:rPr>
                <w:b/>
                <w:sz w:val="22"/>
                <w:szCs w:val="22"/>
              </w:rPr>
              <w:t>Activity</w:t>
            </w:r>
          </w:p>
        </w:tc>
        <w:tc>
          <w:tcPr>
            <w:tcW w:w="766" w:type="dxa"/>
          </w:tcPr>
          <w:p w:rsidR="00E65A12" w:rsidRPr="00E65A12" w:rsidRDefault="00E65A12" w:rsidP="00E65A12">
            <w:pPr>
              <w:jc w:val="center"/>
              <w:rPr>
                <w:sz w:val="22"/>
                <w:szCs w:val="22"/>
              </w:rPr>
            </w:pPr>
            <w:r w:rsidRPr="00E65A12">
              <w:rPr>
                <w:b/>
                <w:sz w:val="22"/>
                <w:szCs w:val="22"/>
              </w:rPr>
              <w:t>YR1</w:t>
            </w:r>
          </w:p>
        </w:tc>
        <w:tc>
          <w:tcPr>
            <w:tcW w:w="876" w:type="dxa"/>
          </w:tcPr>
          <w:p w:rsidR="00E65A12" w:rsidRPr="00E65A12" w:rsidRDefault="00E65A12" w:rsidP="00E65A12">
            <w:pPr>
              <w:jc w:val="center"/>
              <w:rPr>
                <w:sz w:val="22"/>
                <w:szCs w:val="22"/>
              </w:rPr>
            </w:pPr>
            <w:r w:rsidRPr="00E65A12">
              <w:rPr>
                <w:b/>
                <w:sz w:val="22"/>
                <w:szCs w:val="22"/>
              </w:rPr>
              <w:t>YR2</w:t>
            </w:r>
          </w:p>
        </w:tc>
        <w:tc>
          <w:tcPr>
            <w:tcW w:w="766" w:type="dxa"/>
          </w:tcPr>
          <w:p w:rsidR="00E65A12" w:rsidRPr="00E65A12" w:rsidRDefault="00E65A12" w:rsidP="00E65A12">
            <w:pPr>
              <w:jc w:val="center"/>
              <w:rPr>
                <w:sz w:val="22"/>
                <w:szCs w:val="22"/>
              </w:rPr>
            </w:pPr>
            <w:r w:rsidRPr="00E65A12">
              <w:rPr>
                <w:b/>
                <w:sz w:val="22"/>
                <w:szCs w:val="22"/>
              </w:rPr>
              <w:t>YR3</w:t>
            </w:r>
          </w:p>
        </w:tc>
        <w:tc>
          <w:tcPr>
            <w:tcW w:w="876" w:type="dxa"/>
          </w:tcPr>
          <w:p w:rsidR="00E65A12" w:rsidRPr="00E65A12" w:rsidRDefault="00E65A12" w:rsidP="00E65A12">
            <w:pPr>
              <w:jc w:val="center"/>
              <w:rPr>
                <w:sz w:val="22"/>
                <w:szCs w:val="22"/>
              </w:rPr>
            </w:pPr>
            <w:r w:rsidRPr="00E65A12">
              <w:rPr>
                <w:b/>
                <w:sz w:val="22"/>
                <w:szCs w:val="22"/>
              </w:rPr>
              <w:t>Total</w:t>
            </w:r>
          </w:p>
        </w:tc>
        <w:tc>
          <w:tcPr>
            <w:tcW w:w="3299" w:type="dxa"/>
          </w:tcPr>
          <w:p w:rsidR="00E65A12" w:rsidRPr="00E65A12" w:rsidRDefault="00E65A12" w:rsidP="00E65A12">
            <w:pPr>
              <w:jc w:val="center"/>
              <w:rPr>
                <w:sz w:val="22"/>
                <w:szCs w:val="22"/>
              </w:rPr>
            </w:pPr>
            <w:r w:rsidRPr="00E65A12">
              <w:rPr>
                <w:b/>
                <w:sz w:val="22"/>
                <w:szCs w:val="22"/>
              </w:rPr>
              <w:t>Notes</w:t>
            </w:r>
          </w:p>
        </w:tc>
      </w:tr>
      <w:tr w:rsidR="00E65A12" w:rsidRPr="00E65A12" w:rsidTr="00E4659E">
        <w:tc>
          <w:tcPr>
            <w:tcW w:w="3199" w:type="dxa"/>
          </w:tcPr>
          <w:p w:rsidR="00E65A12" w:rsidRPr="00E65A12" w:rsidRDefault="00E65A12" w:rsidP="00E65A12">
            <w:pPr>
              <w:rPr>
                <w:sz w:val="22"/>
                <w:szCs w:val="22"/>
              </w:rPr>
            </w:pPr>
            <w:r>
              <w:rPr>
                <w:sz w:val="22"/>
                <w:szCs w:val="22"/>
              </w:rPr>
              <w:t>Environmental and Social Impact Assessment</w:t>
            </w:r>
            <w:r w:rsidRPr="00E65A12">
              <w:rPr>
                <w:sz w:val="22"/>
                <w:szCs w:val="22"/>
              </w:rPr>
              <w:t xml:space="preserve"> capacity assessment</w:t>
            </w:r>
          </w:p>
        </w:tc>
        <w:tc>
          <w:tcPr>
            <w:tcW w:w="766" w:type="dxa"/>
          </w:tcPr>
          <w:p w:rsidR="00E65A12" w:rsidRPr="00E65A12" w:rsidRDefault="00E65A12" w:rsidP="00E65A12">
            <w:pPr>
              <w:jc w:val="right"/>
              <w:rPr>
                <w:sz w:val="22"/>
                <w:szCs w:val="22"/>
              </w:rPr>
            </w:pPr>
            <w:r w:rsidRPr="00E65A12">
              <w:rPr>
                <w:sz w:val="22"/>
                <w:szCs w:val="22"/>
              </w:rPr>
              <w:t>15000</w:t>
            </w:r>
          </w:p>
        </w:tc>
        <w:tc>
          <w:tcPr>
            <w:tcW w:w="876" w:type="dxa"/>
          </w:tcPr>
          <w:p w:rsidR="00E65A12" w:rsidRPr="00E65A12" w:rsidRDefault="00E65A12" w:rsidP="00E65A12">
            <w:pPr>
              <w:jc w:val="right"/>
              <w:rPr>
                <w:sz w:val="22"/>
                <w:szCs w:val="22"/>
              </w:rPr>
            </w:pPr>
            <w:r w:rsidRPr="00E65A12">
              <w:rPr>
                <w:sz w:val="22"/>
                <w:szCs w:val="22"/>
              </w:rPr>
              <w:t>-</w:t>
            </w:r>
          </w:p>
        </w:tc>
        <w:tc>
          <w:tcPr>
            <w:tcW w:w="766" w:type="dxa"/>
          </w:tcPr>
          <w:p w:rsidR="00E65A12" w:rsidRPr="00E65A12" w:rsidRDefault="00E65A12" w:rsidP="00E65A12">
            <w:pPr>
              <w:jc w:val="right"/>
              <w:rPr>
                <w:sz w:val="22"/>
                <w:szCs w:val="22"/>
              </w:rPr>
            </w:pPr>
            <w:r w:rsidRPr="00E65A12">
              <w:rPr>
                <w:sz w:val="22"/>
                <w:szCs w:val="22"/>
              </w:rPr>
              <w:t>-</w:t>
            </w:r>
          </w:p>
        </w:tc>
        <w:tc>
          <w:tcPr>
            <w:tcW w:w="876" w:type="dxa"/>
          </w:tcPr>
          <w:p w:rsidR="00E65A12" w:rsidRPr="00E65A12" w:rsidRDefault="00E65A12" w:rsidP="00E65A12">
            <w:pPr>
              <w:jc w:val="right"/>
              <w:rPr>
                <w:sz w:val="22"/>
                <w:szCs w:val="22"/>
              </w:rPr>
            </w:pPr>
            <w:r w:rsidRPr="00E65A12">
              <w:rPr>
                <w:sz w:val="22"/>
                <w:szCs w:val="22"/>
              </w:rPr>
              <w:t>15000</w:t>
            </w:r>
          </w:p>
        </w:tc>
        <w:tc>
          <w:tcPr>
            <w:tcW w:w="3299" w:type="dxa"/>
          </w:tcPr>
          <w:p w:rsidR="00E65A12" w:rsidRDefault="00E65A12" w:rsidP="00E65A12">
            <w:pPr>
              <w:rPr>
                <w:sz w:val="22"/>
                <w:szCs w:val="22"/>
              </w:rPr>
            </w:pPr>
            <w:r w:rsidRPr="00E65A12">
              <w:rPr>
                <w:sz w:val="22"/>
                <w:szCs w:val="22"/>
              </w:rPr>
              <w:t>Ethiopian consultant @ 300 USD per day for 30 days; 6000 USD expenses per year; over two years</w:t>
            </w:r>
          </w:p>
          <w:p w:rsidR="00E4659E" w:rsidRPr="00E65A12" w:rsidDel="00BE1207" w:rsidRDefault="00E4659E" w:rsidP="00E65A12">
            <w:pPr>
              <w:rPr>
                <w:sz w:val="22"/>
                <w:szCs w:val="22"/>
              </w:rPr>
            </w:pPr>
          </w:p>
        </w:tc>
      </w:tr>
      <w:tr w:rsidR="00E65A12" w:rsidRPr="00E65A12" w:rsidTr="00E4659E">
        <w:tc>
          <w:tcPr>
            <w:tcW w:w="3199" w:type="dxa"/>
          </w:tcPr>
          <w:p w:rsidR="00E65A12" w:rsidRPr="00E65A12" w:rsidRDefault="00E65A12" w:rsidP="00E65A12">
            <w:pPr>
              <w:rPr>
                <w:sz w:val="22"/>
                <w:szCs w:val="22"/>
              </w:rPr>
            </w:pPr>
            <w:r w:rsidRPr="00E65A12">
              <w:rPr>
                <w:sz w:val="22"/>
                <w:szCs w:val="22"/>
              </w:rPr>
              <w:t>Training for wereda basic service sectors and environmental desk Officers</w:t>
            </w:r>
            <w:r>
              <w:rPr>
                <w:sz w:val="22"/>
                <w:szCs w:val="22"/>
              </w:rPr>
              <w:t xml:space="preserve"> on Environmental and Social Impact Assessment</w:t>
            </w:r>
          </w:p>
        </w:tc>
        <w:tc>
          <w:tcPr>
            <w:tcW w:w="766" w:type="dxa"/>
          </w:tcPr>
          <w:p w:rsidR="00E65A12" w:rsidRPr="00E65A12" w:rsidRDefault="00E65A12" w:rsidP="00E65A12">
            <w:pPr>
              <w:jc w:val="right"/>
              <w:rPr>
                <w:sz w:val="22"/>
                <w:szCs w:val="22"/>
              </w:rPr>
            </w:pPr>
            <w:r w:rsidRPr="00E65A12">
              <w:rPr>
                <w:sz w:val="22"/>
                <w:szCs w:val="22"/>
              </w:rPr>
              <w:t>-</w:t>
            </w:r>
          </w:p>
        </w:tc>
        <w:tc>
          <w:tcPr>
            <w:tcW w:w="876" w:type="dxa"/>
          </w:tcPr>
          <w:p w:rsidR="00E65A12" w:rsidRPr="00E65A12" w:rsidRDefault="00E65A12" w:rsidP="00E65A12">
            <w:pPr>
              <w:jc w:val="right"/>
              <w:rPr>
                <w:sz w:val="22"/>
                <w:szCs w:val="22"/>
              </w:rPr>
            </w:pPr>
            <w:r w:rsidRPr="00E65A12">
              <w:rPr>
                <w:sz w:val="22"/>
                <w:szCs w:val="22"/>
              </w:rPr>
              <w:t>60000</w:t>
            </w:r>
          </w:p>
        </w:tc>
        <w:tc>
          <w:tcPr>
            <w:tcW w:w="766" w:type="dxa"/>
          </w:tcPr>
          <w:p w:rsidR="00E65A12" w:rsidRPr="00E65A12" w:rsidRDefault="00E65A12" w:rsidP="00E65A12">
            <w:pPr>
              <w:jc w:val="right"/>
              <w:rPr>
                <w:sz w:val="22"/>
                <w:szCs w:val="22"/>
              </w:rPr>
            </w:pPr>
            <w:r w:rsidRPr="00E65A12">
              <w:rPr>
                <w:sz w:val="22"/>
                <w:szCs w:val="22"/>
              </w:rPr>
              <w:t>60000</w:t>
            </w:r>
          </w:p>
        </w:tc>
        <w:tc>
          <w:tcPr>
            <w:tcW w:w="876" w:type="dxa"/>
          </w:tcPr>
          <w:p w:rsidR="00E65A12" w:rsidRPr="00E65A12" w:rsidRDefault="00E65A12" w:rsidP="00E65A12">
            <w:pPr>
              <w:jc w:val="right"/>
              <w:rPr>
                <w:sz w:val="22"/>
                <w:szCs w:val="22"/>
              </w:rPr>
            </w:pPr>
            <w:r w:rsidRPr="00E65A12">
              <w:rPr>
                <w:sz w:val="22"/>
                <w:szCs w:val="22"/>
              </w:rPr>
              <w:t>120000</w:t>
            </w:r>
          </w:p>
        </w:tc>
        <w:tc>
          <w:tcPr>
            <w:tcW w:w="3299" w:type="dxa"/>
          </w:tcPr>
          <w:p w:rsidR="00E65A12" w:rsidRDefault="00E65A12" w:rsidP="00E65A12">
            <w:pPr>
              <w:rPr>
                <w:sz w:val="22"/>
                <w:szCs w:val="22"/>
              </w:rPr>
            </w:pPr>
            <w:r w:rsidRPr="00E65A12">
              <w:rPr>
                <w:sz w:val="22"/>
                <w:szCs w:val="22"/>
              </w:rPr>
              <w:t>Two training groups per region for emerging regions; Three training groups per region for the larger regions; 5000 USD expenses per group; (24X5000 USD=120000 USD)</w:t>
            </w:r>
          </w:p>
          <w:p w:rsidR="00E4659E" w:rsidRPr="00E65A12" w:rsidRDefault="00E4659E" w:rsidP="00E65A12">
            <w:pPr>
              <w:rPr>
                <w:sz w:val="22"/>
                <w:szCs w:val="22"/>
              </w:rPr>
            </w:pPr>
          </w:p>
        </w:tc>
      </w:tr>
      <w:tr w:rsidR="00E65A12" w:rsidRPr="00E65A12" w:rsidTr="00E4659E">
        <w:tc>
          <w:tcPr>
            <w:tcW w:w="3199" w:type="dxa"/>
          </w:tcPr>
          <w:p w:rsidR="00E65A12" w:rsidRDefault="00E65A12" w:rsidP="00E65A12">
            <w:pPr>
              <w:rPr>
                <w:sz w:val="22"/>
                <w:szCs w:val="22"/>
              </w:rPr>
            </w:pPr>
            <w:r w:rsidRPr="00E65A12">
              <w:rPr>
                <w:sz w:val="22"/>
                <w:szCs w:val="22"/>
              </w:rPr>
              <w:t>Training for regional environmental bureau and basic sectors staff</w:t>
            </w:r>
            <w:r>
              <w:rPr>
                <w:sz w:val="22"/>
                <w:szCs w:val="22"/>
              </w:rPr>
              <w:t xml:space="preserve"> on Environmental and Social Impact Assessment</w:t>
            </w:r>
          </w:p>
          <w:p w:rsidR="00E4659E" w:rsidRPr="00E65A12" w:rsidRDefault="00E4659E" w:rsidP="00E65A12">
            <w:pPr>
              <w:rPr>
                <w:sz w:val="22"/>
                <w:szCs w:val="22"/>
              </w:rPr>
            </w:pPr>
          </w:p>
        </w:tc>
        <w:tc>
          <w:tcPr>
            <w:tcW w:w="766" w:type="dxa"/>
          </w:tcPr>
          <w:p w:rsidR="00E65A12" w:rsidRPr="00E65A12" w:rsidRDefault="00E65A12" w:rsidP="00E65A12">
            <w:pPr>
              <w:jc w:val="right"/>
              <w:rPr>
                <w:sz w:val="22"/>
                <w:szCs w:val="22"/>
              </w:rPr>
            </w:pPr>
            <w:r w:rsidRPr="00E65A12">
              <w:rPr>
                <w:sz w:val="22"/>
                <w:szCs w:val="22"/>
              </w:rPr>
              <w:t>-</w:t>
            </w:r>
          </w:p>
        </w:tc>
        <w:tc>
          <w:tcPr>
            <w:tcW w:w="876" w:type="dxa"/>
          </w:tcPr>
          <w:p w:rsidR="00E65A12" w:rsidRPr="00E65A12" w:rsidRDefault="00E65A12" w:rsidP="00E65A12">
            <w:pPr>
              <w:jc w:val="right"/>
              <w:rPr>
                <w:sz w:val="22"/>
                <w:szCs w:val="22"/>
              </w:rPr>
            </w:pPr>
            <w:r w:rsidRPr="00E65A12">
              <w:rPr>
                <w:sz w:val="22"/>
                <w:szCs w:val="22"/>
              </w:rPr>
              <w:t>10000</w:t>
            </w:r>
          </w:p>
        </w:tc>
        <w:tc>
          <w:tcPr>
            <w:tcW w:w="766" w:type="dxa"/>
          </w:tcPr>
          <w:p w:rsidR="00E65A12" w:rsidRPr="00E65A12" w:rsidRDefault="00E65A12" w:rsidP="00E65A12">
            <w:pPr>
              <w:jc w:val="right"/>
              <w:rPr>
                <w:sz w:val="22"/>
                <w:szCs w:val="22"/>
              </w:rPr>
            </w:pPr>
            <w:r w:rsidRPr="00E65A12">
              <w:rPr>
                <w:sz w:val="22"/>
                <w:szCs w:val="22"/>
              </w:rPr>
              <w:t>-</w:t>
            </w:r>
          </w:p>
        </w:tc>
        <w:tc>
          <w:tcPr>
            <w:tcW w:w="876" w:type="dxa"/>
          </w:tcPr>
          <w:p w:rsidR="00E65A12" w:rsidRPr="00E65A12" w:rsidRDefault="00E65A12" w:rsidP="00E65A12">
            <w:pPr>
              <w:jc w:val="right"/>
              <w:rPr>
                <w:sz w:val="22"/>
                <w:szCs w:val="22"/>
              </w:rPr>
            </w:pPr>
            <w:r w:rsidRPr="00E65A12">
              <w:rPr>
                <w:sz w:val="22"/>
                <w:szCs w:val="22"/>
              </w:rPr>
              <w:t>10000</w:t>
            </w:r>
          </w:p>
        </w:tc>
        <w:tc>
          <w:tcPr>
            <w:tcW w:w="3299" w:type="dxa"/>
          </w:tcPr>
          <w:p w:rsidR="00E65A12" w:rsidRDefault="00E65A12" w:rsidP="00E65A12">
            <w:pPr>
              <w:rPr>
                <w:sz w:val="22"/>
                <w:szCs w:val="22"/>
              </w:rPr>
            </w:pPr>
            <w:r w:rsidRPr="00E65A12">
              <w:rPr>
                <w:sz w:val="22"/>
                <w:szCs w:val="22"/>
              </w:rPr>
              <w:t>Two training groups (2X5000 USD=10000 USD)</w:t>
            </w:r>
          </w:p>
          <w:p w:rsidR="00E4659E" w:rsidRPr="00E65A12" w:rsidRDefault="00E4659E" w:rsidP="00E65A12">
            <w:pPr>
              <w:rPr>
                <w:sz w:val="22"/>
                <w:szCs w:val="22"/>
              </w:rPr>
            </w:pPr>
          </w:p>
        </w:tc>
      </w:tr>
      <w:tr w:rsidR="00E65A12" w:rsidRPr="00E65A12" w:rsidTr="00E4659E">
        <w:tc>
          <w:tcPr>
            <w:tcW w:w="3199" w:type="dxa"/>
          </w:tcPr>
          <w:p w:rsidR="00E65A12" w:rsidRPr="00E65A12" w:rsidRDefault="00BA5418" w:rsidP="00BA5418">
            <w:pPr>
              <w:jc w:val="left"/>
              <w:rPr>
                <w:sz w:val="22"/>
                <w:szCs w:val="22"/>
              </w:rPr>
            </w:pPr>
            <w:r>
              <w:rPr>
                <w:sz w:val="22"/>
                <w:szCs w:val="22"/>
              </w:rPr>
              <w:t>Strengthen institutional capacity of</w:t>
            </w:r>
            <w:r w:rsidR="00E65A12" w:rsidRPr="00E65A12">
              <w:rPr>
                <w:sz w:val="22"/>
                <w:szCs w:val="22"/>
              </w:rPr>
              <w:t xml:space="preserve"> regional/wereda environmental structures</w:t>
            </w:r>
            <w:r>
              <w:rPr>
                <w:sz w:val="22"/>
                <w:szCs w:val="22"/>
              </w:rPr>
              <w:t xml:space="preserve"> </w:t>
            </w:r>
          </w:p>
        </w:tc>
        <w:tc>
          <w:tcPr>
            <w:tcW w:w="766" w:type="dxa"/>
          </w:tcPr>
          <w:p w:rsidR="00E65A12" w:rsidRPr="00E65A12" w:rsidRDefault="00E65A12" w:rsidP="00E65A12">
            <w:pPr>
              <w:jc w:val="right"/>
              <w:rPr>
                <w:sz w:val="22"/>
                <w:szCs w:val="22"/>
              </w:rPr>
            </w:pPr>
          </w:p>
        </w:tc>
        <w:tc>
          <w:tcPr>
            <w:tcW w:w="876" w:type="dxa"/>
          </w:tcPr>
          <w:p w:rsidR="00E65A12" w:rsidRPr="00E65A12" w:rsidRDefault="00E65A12" w:rsidP="00E65A12">
            <w:pPr>
              <w:jc w:val="right"/>
              <w:rPr>
                <w:sz w:val="22"/>
                <w:szCs w:val="22"/>
              </w:rPr>
            </w:pPr>
            <w:r>
              <w:rPr>
                <w:sz w:val="22"/>
                <w:szCs w:val="22"/>
              </w:rPr>
              <w:t>3</w:t>
            </w:r>
            <w:r w:rsidRPr="00E65A12">
              <w:rPr>
                <w:sz w:val="22"/>
                <w:szCs w:val="22"/>
              </w:rPr>
              <w:t>0000</w:t>
            </w:r>
          </w:p>
        </w:tc>
        <w:tc>
          <w:tcPr>
            <w:tcW w:w="766" w:type="dxa"/>
          </w:tcPr>
          <w:p w:rsidR="00E65A12" w:rsidRPr="00E65A12" w:rsidRDefault="00E65A12" w:rsidP="00E65A12">
            <w:pPr>
              <w:jc w:val="right"/>
              <w:rPr>
                <w:sz w:val="22"/>
                <w:szCs w:val="22"/>
              </w:rPr>
            </w:pPr>
          </w:p>
        </w:tc>
        <w:tc>
          <w:tcPr>
            <w:tcW w:w="876" w:type="dxa"/>
          </w:tcPr>
          <w:p w:rsidR="00E65A12" w:rsidRPr="00E65A12" w:rsidRDefault="00E65A12" w:rsidP="00E65A12">
            <w:pPr>
              <w:jc w:val="right"/>
              <w:rPr>
                <w:sz w:val="22"/>
                <w:szCs w:val="22"/>
              </w:rPr>
            </w:pPr>
            <w:r w:rsidRPr="00E65A12">
              <w:rPr>
                <w:sz w:val="22"/>
                <w:szCs w:val="22"/>
              </w:rPr>
              <w:t>30000</w:t>
            </w:r>
          </w:p>
        </w:tc>
        <w:tc>
          <w:tcPr>
            <w:tcW w:w="3299" w:type="dxa"/>
          </w:tcPr>
          <w:p w:rsidR="00E65A12" w:rsidRDefault="00E65A12" w:rsidP="00E65A12">
            <w:pPr>
              <w:rPr>
                <w:sz w:val="22"/>
                <w:szCs w:val="22"/>
              </w:rPr>
            </w:pPr>
            <w:r w:rsidRPr="00E65A12">
              <w:rPr>
                <w:sz w:val="22"/>
                <w:szCs w:val="22"/>
              </w:rPr>
              <w:t>Ethiopian consultant @ 300 USD per day for 20 days per year; 4000 USD expenses per year; over two years</w:t>
            </w:r>
          </w:p>
          <w:p w:rsidR="00E4659E" w:rsidRPr="00E65A12" w:rsidRDefault="00E4659E" w:rsidP="00E65A12">
            <w:pPr>
              <w:rPr>
                <w:sz w:val="22"/>
                <w:szCs w:val="22"/>
              </w:rPr>
            </w:pPr>
          </w:p>
        </w:tc>
      </w:tr>
      <w:tr w:rsidR="00E65A12" w:rsidRPr="00E65A12" w:rsidTr="00E4659E">
        <w:tc>
          <w:tcPr>
            <w:tcW w:w="3199" w:type="dxa"/>
          </w:tcPr>
          <w:p w:rsidR="00E65A12" w:rsidRPr="00E4659E" w:rsidRDefault="00E65A12" w:rsidP="00E65A12">
            <w:pPr>
              <w:jc w:val="right"/>
              <w:rPr>
                <w:b/>
                <w:sz w:val="22"/>
                <w:szCs w:val="22"/>
              </w:rPr>
            </w:pPr>
            <w:r w:rsidRPr="00E4659E">
              <w:rPr>
                <w:b/>
                <w:sz w:val="22"/>
                <w:szCs w:val="22"/>
              </w:rPr>
              <w:t>Total</w:t>
            </w:r>
          </w:p>
        </w:tc>
        <w:tc>
          <w:tcPr>
            <w:tcW w:w="766" w:type="dxa"/>
          </w:tcPr>
          <w:p w:rsidR="00E65A12" w:rsidRPr="00E4659E" w:rsidRDefault="00E4659E" w:rsidP="00E65A12">
            <w:pPr>
              <w:rPr>
                <w:b/>
                <w:sz w:val="22"/>
                <w:szCs w:val="22"/>
              </w:rPr>
            </w:pPr>
            <w:r w:rsidRPr="00E4659E">
              <w:rPr>
                <w:b/>
                <w:sz w:val="22"/>
                <w:szCs w:val="22"/>
              </w:rPr>
              <w:t>1</w:t>
            </w:r>
            <w:r w:rsidR="00E65A12" w:rsidRPr="00E4659E">
              <w:rPr>
                <w:b/>
                <w:sz w:val="22"/>
                <w:szCs w:val="22"/>
              </w:rPr>
              <w:t>5000</w:t>
            </w:r>
          </w:p>
        </w:tc>
        <w:tc>
          <w:tcPr>
            <w:tcW w:w="876" w:type="dxa"/>
          </w:tcPr>
          <w:p w:rsidR="00E65A12" w:rsidRPr="00E4659E" w:rsidRDefault="00E65A12" w:rsidP="004959EB">
            <w:pPr>
              <w:rPr>
                <w:b/>
                <w:sz w:val="22"/>
                <w:szCs w:val="22"/>
              </w:rPr>
            </w:pPr>
            <w:r w:rsidRPr="00E4659E">
              <w:rPr>
                <w:b/>
                <w:sz w:val="22"/>
                <w:szCs w:val="22"/>
              </w:rPr>
              <w:t>1</w:t>
            </w:r>
            <w:r w:rsidR="00E4659E" w:rsidRPr="00E4659E">
              <w:rPr>
                <w:b/>
                <w:sz w:val="22"/>
                <w:szCs w:val="22"/>
              </w:rPr>
              <w:t>0</w:t>
            </w:r>
            <w:r w:rsidRPr="00E4659E">
              <w:rPr>
                <w:b/>
                <w:sz w:val="22"/>
                <w:szCs w:val="22"/>
              </w:rPr>
              <w:t>0000</w:t>
            </w:r>
          </w:p>
        </w:tc>
        <w:tc>
          <w:tcPr>
            <w:tcW w:w="766" w:type="dxa"/>
          </w:tcPr>
          <w:p w:rsidR="00E65A12" w:rsidRPr="00E4659E" w:rsidRDefault="004959EB" w:rsidP="00E4659E">
            <w:pPr>
              <w:rPr>
                <w:b/>
                <w:sz w:val="22"/>
                <w:szCs w:val="22"/>
              </w:rPr>
            </w:pPr>
            <w:r w:rsidRPr="00E4659E">
              <w:rPr>
                <w:b/>
                <w:sz w:val="22"/>
                <w:szCs w:val="22"/>
              </w:rPr>
              <w:t>6</w:t>
            </w:r>
            <w:r w:rsidR="00E4659E" w:rsidRPr="00E4659E">
              <w:rPr>
                <w:b/>
                <w:sz w:val="22"/>
                <w:szCs w:val="22"/>
              </w:rPr>
              <w:t>0</w:t>
            </w:r>
            <w:r w:rsidR="00E65A12" w:rsidRPr="00E4659E">
              <w:rPr>
                <w:b/>
                <w:sz w:val="22"/>
                <w:szCs w:val="22"/>
              </w:rPr>
              <w:t>000</w:t>
            </w:r>
          </w:p>
        </w:tc>
        <w:tc>
          <w:tcPr>
            <w:tcW w:w="876" w:type="dxa"/>
          </w:tcPr>
          <w:p w:rsidR="00E65A12" w:rsidRPr="00E4659E" w:rsidRDefault="00E4659E" w:rsidP="00E4659E">
            <w:pPr>
              <w:rPr>
                <w:b/>
                <w:sz w:val="22"/>
                <w:szCs w:val="22"/>
              </w:rPr>
            </w:pPr>
            <w:r w:rsidRPr="00E4659E">
              <w:rPr>
                <w:b/>
                <w:sz w:val="22"/>
                <w:szCs w:val="22"/>
              </w:rPr>
              <w:t>175</w:t>
            </w:r>
            <w:r w:rsidR="00E65A12" w:rsidRPr="00E4659E">
              <w:rPr>
                <w:b/>
                <w:sz w:val="22"/>
                <w:szCs w:val="22"/>
              </w:rPr>
              <w:t>000</w:t>
            </w:r>
          </w:p>
        </w:tc>
        <w:tc>
          <w:tcPr>
            <w:tcW w:w="3299" w:type="dxa"/>
          </w:tcPr>
          <w:p w:rsidR="00E65A12" w:rsidRPr="00E4659E" w:rsidRDefault="00E65A12" w:rsidP="00E65A12">
            <w:pPr>
              <w:rPr>
                <w:b/>
                <w:sz w:val="22"/>
                <w:szCs w:val="22"/>
              </w:rPr>
            </w:pPr>
          </w:p>
        </w:tc>
      </w:tr>
    </w:tbl>
    <w:p w:rsidR="00E65A12" w:rsidRPr="00E65A12" w:rsidRDefault="00E65A12" w:rsidP="00E65A12">
      <w:pPr>
        <w:rPr>
          <w:sz w:val="22"/>
          <w:szCs w:val="22"/>
        </w:rPr>
      </w:pPr>
    </w:p>
    <w:p w:rsidR="00E65A12" w:rsidRPr="00E65A12" w:rsidRDefault="00E65A12" w:rsidP="00E65A12">
      <w:pPr>
        <w:ind w:left="360"/>
        <w:rPr>
          <w:sz w:val="22"/>
          <w:szCs w:val="22"/>
        </w:rPr>
      </w:pPr>
    </w:p>
    <w:p w:rsidR="00E65A12" w:rsidRDefault="00E65A12" w:rsidP="00180E26">
      <w:pPr>
        <w:pStyle w:val="ListParagraph"/>
        <w:numPr>
          <w:ilvl w:val="0"/>
          <w:numId w:val="0"/>
        </w:numPr>
        <w:tabs>
          <w:tab w:val="left" w:pos="0"/>
        </w:tabs>
        <w:rPr>
          <w:b/>
          <w:sz w:val="96"/>
        </w:rPr>
        <w:sectPr w:rsidR="00E65A12" w:rsidSect="00904AFD">
          <w:footerReference w:type="even" r:id="rId25"/>
          <w:footerReference w:type="default" r:id="rId26"/>
          <w:pgSz w:w="12240" w:h="15840" w:code="1"/>
          <w:pgMar w:top="432" w:right="1008" w:bottom="432" w:left="1440" w:header="720" w:footer="720" w:gutter="0"/>
          <w:pgNumType w:start="31"/>
          <w:cols w:space="720"/>
          <w:docGrid w:linePitch="360"/>
        </w:sectPr>
      </w:pPr>
    </w:p>
    <w:p w:rsidR="00180E26" w:rsidRDefault="00180E26" w:rsidP="00EB25F2">
      <w:pPr>
        <w:jc w:val="center"/>
        <w:rPr>
          <w:b/>
          <w:sz w:val="96"/>
        </w:rPr>
      </w:pPr>
    </w:p>
    <w:p w:rsidR="00180E26" w:rsidRDefault="00180E26" w:rsidP="00EB25F2">
      <w:pPr>
        <w:jc w:val="center"/>
        <w:rPr>
          <w:b/>
          <w:sz w:val="96"/>
        </w:rPr>
      </w:pPr>
    </w:p>
    <w:p w:rsidR="00180E26" w:rsidRDefault="00180E26" w:rsidP="00EB25F2">
      <w:pPr>
        <w:jc w:val="center"/>
        <w:rPr>
          <w:b/>
          <w:sz w:val="96"/>
        </w:rPr>
      </w:pPr>
    </w:p>
    <w:p w:rsidR="00180E26" w:rsidRDefault="00180E26" w:rsidP="00EB25F2">
      <w:pPr>
        <w:jc w:val="center"/>
        <w:rPr>
          <w:b/>
          <w:sz w:val="96"/>
        </w:rPr>
      </w:pPr>
    </w:p>
    <w:p w:rsidR="007D47F4" w:rsidRPr="007D47F4" w:rsidRDefault="007D47F4" w:rsidP="00EB25F2">
      <w:pPr>
        <w:jc w:val="center"/>
        <w:rPr>
          <w:b/>
          <w:sz w:val="96"/>
        </w:rPr>
        <w:sectPr w:rsidR="007D47F4" w:rsidRPr="007D47F4" w:rsidSect="002D254E">
          <w:pgSz w:w="15840" w:h="12240" w:orient="landscape" w:code="1"/>
          <w:pgMar w:top="1008" w:right="432" w:bottom="1440" w:left="432" w:header="720" w:footer="720" w:gutter="0"/>
          <w:cols w:space="720"/>
          <w:docGrid w:linePitch="360"/>
        </w:sectPr>
      </w:pPr>
      <w:r w:rsidRPr="007D47F4">
        <w:rPr>
          <w:b/>
          <w:sz w:val="96"/>
        </w:rPr>
        <w:t>A</w:t>
      </w:r>
      <w:r>
        <w:rPr>
          <w:b/>
          <w:sz w:val="96"/>
        </w:rPr>
        <w:t xml:space="preserve"> </w:t>
      </w:r>
      <w:r w:rsidRPr="007D47F4">
        <w:rPr>
          <w:b/>
          <w:sz w:val="96"/>
        </w:rPr>
        <w:t>N</w:t>
      </w:r>
      <w:bookmarkStart w:id="31" w:name="_GoBack"/>
      <w:bookmarkEnd w:id="31"/>
      <w:r>
        <w:rPr>
          <w:b/>
          <w:sz w:val="96"/>
        </w:rPr>
        <w:t xml:space="preserve"> </w:t>
      </w:r>
      <w:r w:rsidRPr="007D47F4">
        <w:rPr>
          <w:b/>
          <w:sz w:val="96"/>
        </w:rPr>
        <w:t>N</w:t>
      </w:r>
      <w:r>
        <w:rPr>
          <w:b/>
          <w:sz w:val="96"/>
        </w:rPr>
        <w:t xml:space="preserve"> </w:t>
      </w:r>
      <w:r w:rsidRPr="007D47F4">
        <w:rPr>
          <w:b/>
          <w:sz w:val="96"/>
        </w:rPr>
        <w:t>E</w:t>
      </w:r>
      <w:r>
        <w:rPr>
          <w:b/>
          <w:sz w:val="96"/>
        </w:rPr>
        <w:t xml:space="preserve"> </w:t>
      </w:r>
      <w:r w:rsidRPr="007D47F4">
        <w:rPr>
          <w:b/>
          <w:sz w:val="96"/>
        </w:rPr>
        <w:t>X</w:t>
      </w:r>
      <w:r>
        <w:rPr>
          <w:b/>
          <w:sz w:val="96"/>
        </w:rPr>
        <w:t xml:space="preserve"> </w:t>
      </w:r>
      <w:r w:rsidRPr="007D47F4">
        <w:rPr>
          <w:b/>
          <w:sz w:val="96"/>
        </w:rPr>
        <w:t>E</w:t>
      </w:r>
      <w:r>
        <w:rPr>
          <w:b/>
          <w:sz w:val="96"/>
        </w:rPr>
        <w:t xml:space="preserve"> </w:t>
      </w:r>
      <w:r w:rsidRPr="007D47F4">
        <w:rPr>
          <w:b/>
          <w:sz w:val="96"/>
        </w:rPr>
        <w:t>S</w:t>
      </w:r>
    </w:p>
    <w:p w:rsidR="005355ED" w:rsidRPr="00EB25F2" w:rsidRDefault="005E3CAD" w:rsidP="00EB25F2">
      <w:pPr>
        <w:jc w:val="center"/>
        <w:rPr>
          <w:b/>
          <w:sz w:val="32"/>
        </w:rPr>
      </w:pPr>
      <w:r>
        <w:rPr>
          <w:b/>
          <w:sz w:val="32"/>
        </w:rPr>
        <w:lastRenderedPageBreak/>
        <w:t>Annex 1</w:t>
      </w:r>
      <w:r w:rsidR="00EB25F2" w:rsidRPr="00EB25F2">
        <w:rPr>
          <w:b/>
          <w:sz w:val="32"/>
        </w:rPr>
        <w:t xml:space="preserve"> </w:t>
      </w:r>
    </w:p>
    <w:p w:rsidR="00EB25F2" w:rsidRPr="00EB25F2" w:rsidRDefault="00EB25F2" w:rsidP="00EB25F2">
      <w:pPr>
        <w:jc w:val="center"/>
        <w:rPr>
          <w:b/>
          <w:sz w:val="28"/>
        </w:rPr>
      </w:pPr>
      <w:r w:rsidRPr="00EB25F2">
        <w:rPr>
          <w:b/>
          <w:sz w:val="28"/>
        </w:rPr>
        <w:t>RESULT FRAMEWORK MATRIX</w:t>
      </w:r>
    </w:p>
    <w:p w:rsidR="00171BE2" w:rsidRDefault="00171BE2" w:rsidP="002C448F">
      <w:pPr>
        <w:rPr>
          <w:b/>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387"/>
        <w:gridCol w:w="1043"/>
        <w:gridCol w:w="947"/>
        <w:gridCol w:w="900"/>
        <w:gridCol w:w="895"/>
        <w:gridCol w:w="989"/>
        <w:gridCol w:w="996"/>
        <w:gridCol w:w="996"/>
        <w:gridCol w:w="996"/>
        <w:gridCol w:w="1179"/>
        <w:gridCol w:w="1350"/>
        <w:gridCol w:w="980"/>
      </w:tblGrid>
      <w:tr w:rsidR="00171BE2" w:rsidRPr="001C4F96" w:rsidTr="00A32669">
        <w:trPr>
          <w:trHeight w:val="368"/>
          <w:tblHeader/>
          <w:jc w:val="center"/>
        </w:trPr>
        <w:tc>
          <w:tcPr>
            <w:tcW w:w="13916" w:type="dxa"/>
            <w:gridSpan w:val="13"/>
            <w:shd w:val="clear" w:color="auto" w:fill="E6E6E6"/>
          </w:tcPr>
          <w:p w:rsidR="00171BE2" w:rsidRPr="00765379" w:rsidRDefault="00171BE2" w:rsidP="00A32669">
            <w:pPr>
              <w:jc w:val="center"/>
              <w:rPr>
                <w:b/>
                <w:bCs/>
                <w:color w:val="000000"/>
                <w:sz w:val="18"/>
                <w:szCs w:val="18"/>
              </w:rPr>
            </w:pPr>
            <w:r w:rsidRPr="00A32669">
              <w:rPr>
                <w:b/>
                <w:bCs/>
                <w:color w:val="000000"/>
                <w:szCs w:val="20"/>
              </w:rPr>
              <w:t>Higher-level objective</w:t>
            </w:r>
          </w:p>
        </w:tc>
      </w:tr>
      <w:tr w:rsidR="00171BE2" w:rsidRPr="001C4F96" w:rsidTr="00A32669">
        <w:trPr>
          <w:trHeight w:val="342"/>
          <w:tblHeader/>
          <w:jc w:val="center"/>
        </w:trPr>
        <w:tc>
          <w:tcPr>
            <w:tcW w:w="2258" w:type="dxa"/>
            <w:vMerge w:val="restart"/>
            <w:shd w:val="clear" w:color="auto" w:fill="E6E6E6"/>
            <w:vAlign w:val="center"/>
          </w:tcPr>
          <w:p w:rsidR="00A32669" w:rsidRDefault="00A32669" w:rsidP="00A32669">
            <w:pPr>
              <w:jc w:val="center"/>
              <w:rPr>
                <w:b/>
                <w:bCs/>
                <w:color w:val="000000"/>
                <w:sz w:val="16"/>
                <w:szCs w:val="16"/>
              </w:rPr>
            </w:pPr>
          </w:p>
          <w:p w:rsidR="00171BE2" w:rsidRDefault="00171BE2" w:rsidP="00A32669">
            <w:pPr>
              <w:jc w:val="center"/>
              <w:rPr>
                <w:b/>
                <w:bCs/>
                <w:color w:val="000000"/>
                <w:sz w:val="16"/>
                <w:szCs w:val="16"/>
              </w:rPr>
            </w:pPr>
            <w:r w:rsidRPr="001C4F96">
              <w:rPr>
                <w:b/>
                <w:bCs/>
                <w:color w:val="000000"/>
                <w:sz w:val="16"/>
                <w:szCs w:val="16"/>
              </w:rPr>
              <w:t>Higher Level Results Indicators</w:t>
            </w:r>
          </w:p>
          <w:p w:rsidR="00171BE2" w:rsidRPr="001C4F96" w:rsidRDefault="00171BE2" w:rsidP="00A32669">
            <w:pPr>
              <w:jc w:val="center"/>
              <w:rPr>
                <w:b/>
                <w:bCs/>
                <w:color w:val="000000"/>
                <w:sz w:val="16"/>
                <w:szCs w:val="16"/>
              </w:rPr>
            </w:pPr>
          </w:p>
        </w:tc>
        <w:tc>
          <w:tcPr>
            <w:tcW w:w="387" w:type="dxa"/>
            <w:vMerge w:val="restart"/>
            <w:shd w:val="clear" w:color="auto" w:fill="E6E6E6"/>
            <w:textDirection w:val="btLr"/>
            <w:vAlign w:val="center"/>
          </w:tcPr>
          <w:p w:rsidR="00171BE2" w:rsidRPr="001C4F96" w:rsidRDefault="00171BE2" w:rsidP="00A32669">
            <w:pPr>
              <w:ind w:left="113" w:right="113"/>
              <w:jc w:val="center"/>
              <w:rPr>
                <w:b/>
                <w:bCs/>
                <w:color w:val="000000"/>
                <w:sz w:val="16"/>
                <w:szCs w:val="16"/>
              </w:rPr>
            </w:pPr>
            <w:r w:rsidRPr="001C4F96">
              <w:rPr>
                <w:b/>
                <w:bCs/>
                <w:color w:val="000000"/>
                <w:sz w:val="16"/>
                <w:szCs w:val="16"/>
              </w:rPr>
              <w:t>Core</w:t>
            </w:r>
          </w:p>
        </w:tc>
        <w:tc>
          <w:tcPr>
            <w:tcW w:w="1043"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UOM</w:t>
            </w:r>
            <w:r w:rsidRPr="001C4F96">
              <w:rPr>
                <w:rStyle w:val="FootnoteReference"/>
                <w:color w:val="000000"/>
                <w:sz w:val="16"/>
                <w:szCs w:val="16"/>
              </w:rPr>
              <w:footnoteReference w:id="9"/>
            </w:r>
          </w:p>
        </w:tc>
        <w:tc>
          <w:tcPr>
            <w:tcW w:w="947"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Baseline</w:t>
            </w:r>
          </w:p>
          <w:p w:rsidR="00171BE2" w:rsidRPr="001C4F96" w:rsidRDefault="00171BE2" w:rsidP="00A32669">
            <w:pPr>
              <w:jc w:val="center"/>
              <w:rPr>
                <w:b/>
                <w:bCs/>
                <w:color w:val="000000"/>
                <w:sz w:val="16"/>
                <w:szCs w:val="16"/>
              </w:rPr>
            </w:pPr>
            <w:r w:rsidRPr="001C4F96">
              <w:rPr>
                <w:b/>
                <w:bCs/>
                <w:color w:val="000000"/>
                <w:sz w:val="16"/>
                <w:szCs w:val="16"/>
              </w:rPr>
              <w:t>(FY11)</w:t>
            </w:r>
          </w:p>
          <w:p w:rsidR="00171BE2" w:rsidRPr="001C4F96" w:rsidRDefault="00171BE2" w:rsidP="00A32669">
            <w:pPr>
              <w:jc w:val="center"/>
              <w:rPr>
                <w:b/>
                <w:bCs/>
                <w:color w:val="000000"/>
                <w:sz w:val="16"/>
                <w:szCs w:val="16"/>
              </w:rPr>
            </w:pPr>
            <w:r w:rsidRPr="001C4F96">
              <w:rPr>
                <w:b/>
                <w:bCs/>
                <w:color w:val="000000"/>
                <w:sz w:val="16"/>
                <w:szCs w:val="16"/>
              </w:rPr>
              <w:t>(EFY03)</w:t>
            </w:r>
          </w:p>
        </w:tc>
        <w:tc>
          <w:tcPr>
            <w:tcW w:w="4776" w:type="dxa"/>
            <w:gridSpan w:val="5"/>
            <w:shd w:val="clear" w:color="auto" w:fill="E6E6E6"/>
            <w:vAlign w:val="center"/>
          </w:tcPr>
          <w:p w:rsidR="00171BE2" w:rsidRPr="001C4F96" w:rsidRDefault="00171BE2" w:rsidP="00F155A3">
            <w:pPr>
              <w:jc w:val="center"/>
              <w:rPr>
                <w:b/>
                <w:bCs/>
                <w:color w:val="000000"/>
                <w:sz w:val="16"/>
                <w:szCs w:val="16"/>
              </w:rPr>
            </w:pPr>
            <w:r w:rsidRPr="001C4F96">
              <w:rPr>
                <w:b/>
                <w:bCs/>
                <w:color w:val="000000"/>
                <w:sz w:val="16"/>
                <w:szCs w:val="16"/>
              </w:rPr>
              <w:t>Target Values</w:t>
            </w:r>
            <w:r w:rsidRPr="00C86CB5">
              <w:rPr>
                <w:b/>
                <w:bCs/>
                <w:color w:val="000000"/>
                <w:sz w:val="16"/>
                <w:szCs w:val="16"/>
                <w:vertAlign w:val="superscript"/>
              </w:rPr>
              <w:footnoteReference w:id="10"/>
            </w:r>
          </w:p>
        </w:tc>
        <w:tc>
          <w:tcPr>
            <w:tcW w:w="996"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Frequency</w:t>
            </w:r>
          </w:p>
        </w:tc>
        <w:tc>
          <w:tcPr>
            <w:tcW w:w="1179"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Data Source/</w:t>
            </w:r>
          </w:p>
          <w:p w:rsidR="00171BE2" w:rsidRPr="001C4F96" w:rsidRDefault="00171BE2" w:rsidP="00A32669">
            <w:pPr>
              <w:jc w:val="center"/>
              <w:rPr>
                <w:b/>
                <w:bCs/>
                <w:color w:val="000000"/>
                <w:sz w:val="16"/>
                <w:szCs w:val="16"/>
              </w:rPr>
            </w:pPr>
            <w:r w:rsidRPr="001C4F96">
              <w:rPr>
                <w:b/>
                <w:bCs/>
                <w:color w:val="000000"/>
                <w:sz w:val="16"/>
                <w:szCs w:val="16"/>
              </w:rPr>
              <w:t>Methodology</w:t>
            </w:r>
          </w:p>
        </w:tc>
        <w:tc>
          <w:tcPr>
            <w:tcW w:w="1350"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Responsibility for Data Collection</w:t>
            </w:r>
          </w:p>
        </w:tc>
        <w:tc>
          <w:tcPr>
            <w:tcW w:w="980" w:type="dxa"/>
            <w:vMerge w:val="restart"/>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Comments</w:t>
            </w:r>
          </w:p>
        </w:tc>
      </w:tr>
      <w:tr w:rsidR="00171BE2" w:rsidRPr="001C4F96" w:rsidTr="00A32669">
        <w:trPr>
          <w:trHeight w:val="602"/>
          <w:tblHeader/>
          <w:jc w:val="center"/>
        </w:trPr>
        <w:tc>
          <w:tcPr>
            <w:tcW w:w="2258" w:type="dxa"/>
            <w:vMerge/>
            <w:shd w:val="clear" w:color="auto" w:fill="E6E6E6"/>
          </w:tcPr>
          <w:p w:rsidR="00171BE2" w:rsidRPr="001C4F96" w:rsidRDefault="00171BE2" w:rsidP="00F155A3">
            <w:pPr>
              <w:jc w:val="center"/>
              <w:rPr>
                <w:b/>
                <w:bCs/>
                <w:color w:val="000000"/>
                <w:sz w:val="16"/>
                <w:szCs w:val="16"/>
              </w:rPr>
            </w:pPr>
          </w:p>
        </w:tc>
        <w:tc>
          <w:tcPr>
            <w:tcW w:w="387" w:type="dxa"/>
            <w:vMerge/>
            <w:shd w:val="clear" w:color="auto" w:fill="E6E6E6"/>
          </w:tcPr>
          <w:p w:rsidR="00171BE2" w:rsidRPr="001C4F96" w:rsidRDefault="00171BE2" w:rsidP="00F155A3">
            <w:pPr>
              <w:jc w:val="center"/>
              <w:rPr>
                <w:b/>
                <w:bCs/>
                <w:color w:val="000000"/>
                <w:sz w:val="16"/>
                <w:szCs w:val="16"/>
              </w:rPr>
            </w:pPr>
          </w:p>
        </w:tc>
        <w:tc>
          <w:tcPr>
            <w:tcW w:w="1043" w:type="dxa"/>
            <w:vMerge/>
            <w:shd w:val="clear" w:color="auto" w:fill="E6E6E6"/>
          </w:tcPr>
          <w:p w:rsidR="00171BE2" w:rsidRPr="001C4F96" w:rsidRDefault="00171BE2" w:rsidP="00F155A3">
            <w:pPr>
              <w:jc w:val="center"/>
              <w:rPr>
                <w:b/>
                <w:bCs/>
                <w:color w:val="000000"/>
                <w:sz w:val="16"/>
                <w:szCs w:val="16"/>
              </w:rPr>
            </w:pPr>
          </w:p>
        </w:tc>
        <w:tc>
          <w:tcPr>
            <w:tcW w:w="947" w:type="dxa"/>
            <w:vMerge/>
            <w:shd w:val="clear" w:color="auto" w:fill="E6E6E6"/>
          </w:tcPr>
          <w:p w:rsidR="00171BE2" w:rsidRPr="001C4F96" w:rsidRDefault="00171BE2" w:rsidP="00F155A3">
            <w:pPr>
              <w:jc w:val="center"/>
              <w:rPr>
                <w:b/>
                <w:bCs/>
                <w:color w:val="000000"/>
                <w:sz w:val="16"/>
                <w:szCs w:val="16"/>
              </w:rPr>
            </w:pPr>
          </w:p>
        </w:tc>
        <w:tc>
          <w:tcPr>
            <w:tcW w:w="900" w:type="dxa"/>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FY13</w:t>
            </w:r>
          </w:p>
          <w:p w:rsidR="00171BE2" w:rsidRPr="001C4F96" w:rsidRDefault="00171BE2" w:rsidP="00A32669">
            <w:pPr>
              <w:jc w:val="center"/>
              <w:rPr>
                <w:b/>
                <w:bCs/>
                <w:color w:val="000000"/>
                <w:sz w:val="16"/>
                <w:szCs w:val="16"/>
              </w:rPr>
            </w:pPr>
            <w:r w:rsidRPr="001C4F96">
              <w:rPr>
                <w:b/>
                <w:bCs/>
                <w:color w:val="000000"/>
                <w:sz w:val="16"/>
                <w:szCs w:val="16"/>
              </w:rPr>
              <w:t>EFY05</w:t>
            </w:r>
          </w:p>
        </w:tc>
        <w:tc>
          <w:tcPr>
            <w:tcW w:w="895" w:type="dxa"/>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FY14</w:t>
            </w:r>
          </w:p>
          <w:p w:rsidR="00171BE2" w:rsidRPr="001C4F96" w:rsidRDefault="00171BE2" w:rsidP="00A32669">
            <w:pPr>
              <w:jc w:val="center"/>
              <w:rPr>
                <w:b/>
                <w:bCs/>
                <w:color w:val="000000"/>
                <w:sz w:val="16"/>
                <w:szCs w:val="16"/>
              </w:rPr>
            </w:pPr>
            <w:r w:rsidRPr="001C4F96">
              <w:rPr>
                <w:b/>
                <w:bCs/>
                <w:color w:val="000000"/>
                <w:sz w:val="16"/>
                <w:szCs w:val="16"/>
              </w:rPr>
              <w:t>EFY06</w:t>
            </w:r>
          </w:p>
        </w:tc>
        <w:tc>
          <w:tcPr>
            <w:tcW w:w="989" w:type="dxa"/>
            <w:shd w:val="clear" w:color="auto" w:fill="E6E6E6"/>
            <w:vAlign w:val="center"/>
          </w:tcPr>
          <w:p w:rsidR="00171BE2" w:rsidRPr="001C4F96" w:rsidRDefault="00171BE2" w:rsidP="00A32669">
            <w:pPr>
              <w:jc w:val="center"/>
              <w:rPr>
                <w:b/>
                <w:bCs/>
                <w:color w:val="000000"/>
                <w:sz w:val="16"/>
                <w:szCs w:val="16"/>
              </w:rPr>
            </w:pPr>
            <w:r w:rsidRPr="001C4F96">
              <w:rPr>
                <w:b/>
                <w:bCs/>
                <w:color w:val="000000"/>
                <w:sz w:val="16"/>
                <w:szCs w:val="16"/>
              </w:rPr>
              <w:t>FY15</w:t>
            </w:r>
          </w:p>
          <w:p w:rsidR="00171BE2" w:rsidRPr="001C4F96" w:rsidRDefault="00171BE2" w:rsidP="00A32669">
            <w:pPr>
              <w:jc w:val="center"/>
              <w:rPr>
                <w:b/>
                <w:bCs/>
                <w:color w:val="000000"/>
                <w:sz w:val="16"/>
                <w:szCs w:val="16"/>
              </w:rPr>
            </w:pPr>
            <w:r w:rsidRPr="001C4F96">
              <w:rPr>
                <w:b/>
                <w:bCs/>
                <w:color w:val="000000"/>
                <w:sz w:val="16"/>
                <w:szCs w:val="16"/>
              </w:rPr>
              <w:t>EFY07</w:t>
            </w:r>
          </w:p>
        </w:tc>
        <w:tc>
          <w:tcPr>
            <w:tcW w:w="996" w:type="dxa"/>
            <w:shd w:val="clear" w:color="auto" w:fill="E6E6E6"/>
            <w:vAlign w:val="center"/>
          </w:tcPr>
          <w:p w:rsidR="00171BE2" w:rsidRDefault="00171BE2" w:rsidP="00A32669">
            <w:pPr>
              <w:jc w:val="center"/>
              <w:rPr>
                <w:b/>
                <w:bCs/>
                <w:color w:val="000000"/>
                <w:sz w:val="16"/>
                <w:szCs w:val="16"/>
              </w:rPr>
            </w:pPr>
            <w:r>
              <w:rPr>
                <w:b/>
                <w:bCs/>
                <w:color w:val="000000"/>
                <w:sz w:val="16"/>
                <w:szCs w:val="16"/>
              </w:rPr>
              <w:t>FY16</w:t>
            </w:r>
          </w:p>
          <w:p w:rsidR="00171BE2" w:rsidRPr="001C4F96" w:rsidRDefault="00171BE2" w:rsidP="00A32669">
            <w:pPr>
              <w:jc w:val="center"/>
              <w:rPr>
                <w:b/>
                <w:bCs/>
                <w:color w:val="000000"/>
                <w:sz w:val="16"/>
                <w:szCs w:val="16"/>
              </w:rPr>
            </w:pPr>
            <w:r>
              <w:rPr>
                <w:b/>
                <w:bCs/>
                <w:color w:val="000000"/>
                <w:sz w:val="16"/>
                <w:szCs w:val="16"/>
              </w:rPr>
              <w:t>EFY08</w:t>
            </w:r>
          </w:p>
        </w:tc>
        <w:tc>
          <w:tcPr>
            <w:tcW w:w="996" w:type="dxa"/>
            <w:shd w:val="clear" w:color="auto" w:fill="E6E6E6"/>
            <w:vAlign w:val="center"/>
          </w:tcPr>
          <w:p w:rsidR="00171BE2" w:rsidRDefault="00171BE2" w:rsidP="00A32669">
            <w:pPr>
              <w:jc w:val="center"/>
              <w:rPr>
                <w:b/>
                <w:bCs/>
                <w:color w:val="000000"/>
                <w:sz w:val="16"/>
                <w:szCs w:val="16"/>
              </w:rPr>
            </w:pPr>
            <w:r>
              <w:rPr>
                <w:b/>
                <w:bCs/>
                <w:color w:val="000000"/>
                <w:sz w:val="16"/>
                <w:szCs w:val="16"/>
              </w:rPr>
              <w:t>FY17</w:t>
            </w:r>
          </w:p>
          <w:p w:rsidR="00171BE2" w:rsidRPr="001C4F96" w:rsidRDefault="00171BE2" w:rsidP="00A32669">
            <w:pPr>
              <w:jc w:val="center"/>
              <w:rPr>
                <w:b/>
                <w:bCs/>
                <w:color w:val="000000"/>
                <w:sz w:val="16"/>
                <w:szCs w:val="16"/>
              </w:rPr>
            </w:pPr>
            <w:r>
              <w:rPr>
                <w:b/>
                <w:bCs/>
                <w:color w:val="000000"/>
                <w:sz w:val="16"/>
                <w:szCs w:val="16"/>
              </w:rPr>
              <w:t>EFY09</w:t>
            </w:r>
          </w:p>
        </w:tc>
        <w:tc>
          <w:tcPr>
            <w:tcW w:w="996" w:type="dxa"/>
            <w:vMerge/>
            <w:shd w:val="clear" w:color="auto" w:fill="E6E6E6"/>
          </w:tcPr>
          <w:p w:rsidR="00171BE2" w:rsidRPr="001C4F96" w:rsidRDefault="00171BE2" w:rsidP="00F155A3">
            <w:pPr>
              <w:jc w:val="center"/>
              <w:rPr>
                <w:b/>
                <w:bCs/>
                <w:color w:val="000000"/>
                <w:sz w:val="16"/>
                <w:szCs w:val="16"/>
              </w:rPr>
            </w:pPr>
          </w:p>
        </w:tc>
        <w:tc>
          <w:tcPr>
            <w:tcW w:w="1179" w:type="dxa"/>
            <w:vMerge/>
            <w:shd w:val="clear" w:color="auto" w:fill="E6E6E6"/>
          </w:tcPr>
          <w:p w:rsidR="00171BE2" w:rsidRPr="001C4F96" w:rsidRDefault="00171BE2" w:rsidP="00F155A3">
            <w:pPr>
              <w:jc w:val="center"/>
              <w:rPr>
                <w:b/>
                <w:bCs/>
                <w:color w:val="000000"/>
                <w:sz w:val="16"/>
                <w:szCs w:val="16"/>
              </w:rPr>
            </w:pPr>
          </w:p>
        </w:tc>
        <w:tc>
          <w:tcPr>
            <w:tcW w:w="1350" w:type="dxa"/>
            <w:vMerge/>
            <w:shd w:val="clear" w:color="auto" w:fill="E6E6E6"/>
          </w:tcPr>
          <w:p w:rsidR="00171BE2" w:rsidRPr="001C4F96" w:rsidRDefault="00171BE2" w:rsidP="00F155A3">
            <w:pPr>
              <w:jc w:val="center"/>
              <w:rPr>
                <w:b/>
                <w:bCs/>
                <w:color w:val="000000"/>
                <w:sz w:val="16"/>
                <w:szCs w:val="16"/>
              </w:rPr>
            </w:pPr>
          </w:p>
        </w:tc>
        <w:tc>
          <w:tcPr>
            <w:tcW w:w="980" w:type="dxa"/>
            <w:vMerge/>
            <w:shd w:val="clear" w:color="auto" w:fill="E6E6E6"/>
          </w:tcPr>
          <w:p w:rsidR="00171BE2" w:rsidRPr="001C4F96" w:rsidRDefault="00171BE2" w:rsidP="00F155A3">
            <w:pPr>
              <w:jc w:val="center"/>
              <w:rPr>
                <w:b/>
                <w:bCs/>
                <w:color w:val="000000"/>
                <w:sz w:val="16"/>
                <w:szCs w:val="16"/>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tabs>
                <w:tab w:val="left" w:pos="381"/>
              </w:tabs>
              <w:jc w:val="left"/>
              <w:rPr>
                <w:b/>
                <w:color w:val="000000"/>
                <w:sz w:val="18"/>
              </w:rPr>
            </w:pPr>
            <w:r w:rsidRPr="00314B5E">
              <w:rPr>
                <w:b/>
                <w:color w:val="000000"/>
                <w:sz w:val="18"/>
              </w:rPr>
              <w:t xml:space="preserve">Education </w:t>
            </w:r>
          </w:p>
          <w:p w:rsidR="00171BE2" w:rsidRPr="001C4F96" w:rsidRDefault="00171BE2" w:rsidP="00E54614">
            <w:pPr>
              <w:pStyle w:val="FootnoteText"/>
              <w:numPr>
                <w:ilvl w:val="0"/>
                <w:numId w:val="22"/>
              </w:numPr>
              <w:tabs>
                <w:tab w:val="left" w:pos="164"/>
              </w:tabs>
              <w:ind w:left="0" w:firstLine="0"/>
              <w:jc w:val="left"/>
              <w:rPr>
                <w:color w:val="000000"/>
                <w:sz w:val="18"/>
              </w:rPr>
            </w:pPr>
            <w:r w:rsidRPr="001C4F96">
              <w:rPr>
                <w:color w:val="000000"/>
                <w:sz w:val="18"/>
              </w:rPr>
              <w:t>Primary Completion Rate:</w:t>
            </w:r>
          </w:p>
          <w:p w:rsidR="00171BE2" w:rsidRPr="001C4F96" w:rsidRDefault="00171BE2" w:rsidP="00752E3A">
            <w:pPr>
              <w:pStyle w:val="FootnoteText"/>
              <w:numPr>
                <w:ilvl w:val="0"/>
                <w:numId w:val="49"/>
              </w:numPr>
              <w:ind w:left="344" w:hanging="180"/>
              <w:jc w:val="left"/>
              <w:rPr>
                <w:color w:val="000000"/>
                <w:sz w:val="18"/>
              </w:rPr>
            </w:pPr>
            <w:r w:rsidRPr="001C4F96">
              <w:rPr>
                <w:color w:val="000000"/>
                <w:sz w:val="18"/>
              </w:rPr>
              <w:t xml:space="preserve"> Grade </w:t>
            </w:r>
            <w:r>
              <w:rPr>
                <w:color w:val="000000"/>
                <w:sz w:val="18"/>
              </w:rPr>
              <w:t>8</w:t>
            </w:r>
          </w:p>
          <w:p w:rsidR="00171BE2" w:rsidRPr="001C4F96" w:rsidRDefault="00171BE2" w:rsidP="00F155A3">
            <w:pPr>
              <w:pStyle w:val="FootnoteText"/>
              <w:jc w:val="left"/>
              <w:rPr>
                <w:color w:val="000000"/>
                <w:sz w:val="18"/>
              </w:rPr>
            </w:pPr>
            <w:r w:rsidRPr="001C4F96">
              <w:rPr>
                <w:color w:val="000000"/>
                <w:sz w:val="18"/>
              </w:rPr>
              <w:t>(Disaggregate by Gender +Regions)</w:t>
            </w:r>
          </w:p>
        </w:tc>
        <w:tc>
          <w:tcPr>
            <w:tcW w:w="387" w:type="dxa"/>
            <w:shd w:val="clear" w:color="auto" w:fill="FFFFFF"/>
            <w:vAlign w:val="center"/>
          </w:tcPr>
          <w:p w:rsidR="00171BE2" w:rsidRPr="001C4F96" w:rsidRDefault="00171BE2" w:rsidP="00F155A3">
            <w:pPr>
              <w:jc w:val="center"/>
              <w:rPr>
                <w:color w:val="000000"/>
                <w:sz w:val="18"/>
                <w:szCs w:val="20"/>
              </w:rPr>
            </w:pPr>
          </w:p>
        </w:tc>
        <w:tc>
          <w:tcPr>
            <w:tcW w:w="1043"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20"/>
              </w:rPr>
              <w:t>%</w:t>
            </w:r>
          </w:p>
        </w:tc>
        <w:tc>
          <w:tcPr>
            <w:tcW w:w="947"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20"/>
              </w:rPr>
              <w:t>49.4</w:t>
            </w:r>
          </w:p>
        </w:tc>
        <w:tc>
          <w:tcPr>
            <w:tcW w:w="900"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20"/>
              </w:rPr>
              <w:t>78</w:t>
            </w:r>
          </w:p>
        </w:tc>
        <w:tc>
          <w:tcPr>
            <w:tcW w:w="895"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20"/>
              </w:rPr>
              <w:t>89</w:t>
            </w:r>
          </w:p>
        </w:tc>
        <w:tc>
          <w:tcPr>
            <w:tcW w:w="989"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20"/>
              </w:rPr>
              <w:t>95.5</w:t>
            </w:r>
          </w:p>
        </w:tc>
        <w:tc>
          <w:tcPr>
            <w:tcW w:w="996" w:type="dxa"/>
            <w:shd w:val="clear" w:color="auto" w:fill="FFFFFF"/>
            <w:vAlign w:val="center"/>
          </w:tcPr>
          <w:p w:rsidR="00171BE2" w:rsidRPr="001C4F96" w:rsidRDefault="00171BE2" w:rsidP="00F155A3">
            <w:pPr>
              <w:jc w:val="center"/>
              <w:rPr>
                <w:color w:val="000000"/>
                <w:sz w:val="18"/>
                <w:szCs w:val="20"/>
              </w:rPr>
            </w:pPr>
            <w:r>
              <w:rPr>
                <w:color w:val="000000"/>
                <w:sz w:val="18"/>
                <w:szCs w:val="20"/>
              </w:rPr>
              <w:t>96</w:t>
            </w:r>
          </w:p>
        </w:tc>
        <w:tc>
          <w:tcPr>
            <w:tcW w:w="996" w:type="dxa"/>
            <w:shd w:val="clear" w:color="auto" w:fill="FFFFFF"/>
            <w:vAlign w:val="center"/>
          </w:tcPr>
          <w:p w:rsidR="00171BE2" w:rsidRPr="001C4F96" w:rsidRDefault="00171BE2" w:rsidP="00F155A3">
            <w:pPr>
              <w:jc w:val="center"/>
              <w:rPr>
                <w:color w:val="000000"/>
                <w:sz w:val="18"/>
                <w:szCs w:val="20"/>
              </w:rPr>
            </w:pPr>
            <w:r>
              <w:rPr>
                <w:color w:val="000000"/>
                <w:sz w:val="18"/>
                <w:szCs w:val="20"/>
              </w:rPr>
              <w:t>97</w:t>
            </w:r>
          </w:p>
        </w:tc>
        <w:tc>
          <w:tcPr>
            <w:tcW w:w="996" w:type="dxa"/>
            <w:shd w:val="clear" w:color="auto" w:fill="FFFFFF"/>
            <w:vAlign w:val="center"/>
          </w:tcPr>
          <w:p w:rsidR="00171BE2" w:rsidRPr="001C4F96" w:rsidRDefault="00171BE2" w:rsidP="00F155A3">
            <w:pPr>
              <w:rPr>
                <w:color w:val="000000"/>
                <w:sz w:val="18"/>
                <w:szCs w:val="20"/>
              </w:rPr>
            </w:pPr>
            <w:r w:rsidRPr="001C4F96">
              <w:rPr>
                <w:color w:val="000000"/>
                <w:sz w:val="18"/>
                <w:szCs w:val="20"/>
              </w:rPr>
              <w:t>Annual</w:t>
            </w:r>
          </w:p>
        </w:tc>
        <w:tc>
          <w:tcPr>
            <w:tcW w:w="1179" w:type="dxa"/>
            <w:shd w:val="clear" w:color="auto" w:fill="FFFFFF"/>
            <w:vAlign w:val="center"/>
          </w:tcPr>
          <w:p w:rsidR="00171BE2" w:rsidRPr="001C4F96" w:rsidRDefault="00171BE2" w:rsidP="00F155A3">
            <w:pPr>
              <w:rPr>
                <w:color w:val="000000"/>
                <w:sz w:val="18"/>
                <w:szCs w:val="20"/>
              </w:rPr>
            </w:pPr>
            <w:r w:rsidRPr="001C4F96">
              <w:rPr>
                <w:color w:val="000000"/>
                <w:sz w:val="18"/>
                <w:szCs w:val="20"/>
              </w:rPr>
              <w:t>EMIS</w:t>
            </w:r>
          </w:p>
        </w:tc>
        <w:tc>
          <w:tcPr>
            <w:tcW w:w="1350" w:type="dxa"/>
            <w:shd w:val="clear" w:color="auto" w:fill="FFFFFF"/>
            <w:vAlign w:val="center"/>
          </w:tcPr>
          <w:p w:rsidR="00171BE2" w:rsidRPr="001C4F96" w:rsidRDefault="00171BE2" w:rsidP="00F155A3">
            <w:pPr>
              <w:rPr>
                <w:color w:val="000000"/>
                <w:sz w:val="18"/>
                <w:szCs w:val="20"/>
              </w:rPr>
            </w:pPr>
            <w:r w:rsidRPr="001C4F96">
              <w:rPr>
                <w:color w:val="000000"/>
                <w:sz w:val="18"/>
                <w:szCs w:val="20"/>
              </w:rPr>
              <w:t>MoE</w:t>
            </w:r>
          </w:p>
        </w:tc>
        <w:tc>
          <w:tcPr>
            <w:tcW w:w="980" w:type="dxa"/>
            <w:shd w:val="clear" w:color="auto" w:fill="FFFFFF"/>
            <w:vAlign w:val="center"/>
          </w:tcPr>
          <w:p w:rsidR="00171BE2" w:rsidRPr="001C4F96" w:rsidRDefault="00171BE2" w:rsidP="00F155A3">
            <w:pPr>
              <w:rPr>
                <w:color w:val="000000"/>
                <w:sz w:val="18"/>
                <w:szCs w:val="20"/>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shd w:val="clear" w:color="auto" w:fill="FFFFFF"/>
              <w:jc w:val="left"/>
              <w:rPr>
                <w:sz w:val="18"/>
                <w:szCs w:val="18"/>
              </w:rPr>
            </w:pPr>
            <w:r>
              <w:rPr>
                <w:sz w:val="18"/>
                <w:szCs w:val="18"/>
              </w:rPr>
              <w:t xml:space="preserve">2. </w:t>
            </w:r>
            <w:r w:rsidRPr="00B40770">
              <w:rPr>
                <w:sz w:val="18"/>
                <w:szCs w:val="18"/>
              </w:rPr>
              <w:t>Primary enrolment rates</w:t>
            </w:r>
          </w:p>
          <w:p w:rsidR="00171BE2" w:rsidRDefault="00171BE2" w:rsidP="00F155A3">
            <w:pPr>
              <w:pStyle w:val="FootnoteText"/>
              <w:shd w:val="clear" w:color="auto" w:fill="FFFFFF"/>
              <w:ind w:left="-5" w:firstLine="169"/>
              <w:jc w:val="left"/>
              <w:rPr>
                <w:color w:val="000000"/>
                <w:sz w:val="18"/>
              </w:rPr>
            </w:pPr>
            <w:r w:rsidRPr="00B40770">
              <w:rPr>
                <w:sz w:val="18"/>
                <w:szCs w:val="18"/>
              </w:rPr>
              <w:t xml:space="preserve">a. Net enrolment rates for grade 1-8 </w:t>
            </w:r>
            <w:r>
              <w:rPr>
                <w:sz w:val="18"/>
                <w:szCs w:val="18"/>
              </w:rPr>
              <w:t xml:space="preserve"> </w:t>
            </w:r>
            <w:r w:rsidRPr="00B40770">
              <w:rPr>
                <w:sz w:val="18"/>
                <w:szCs w:val="18"/>
              </w:rPr>
              <w:t>(disaggregated by regions)</w:t>
            </w:r>
          </w:p>
        </w:tc>
        <w:tc>
          <w:tcPr>
            <w:tcW w:w="387" w:type="dxa"/>
            <w:shd w:val="clear" w:color="auto" w:fill="FFFFFF"/>
            <w:vAlign w:val="center"/>
          </w:tcPr>
          <w:p w:rsidR="00171BE2" w:rsidRPr="001C4F96" w:rsidRDefault="00171BE2" w:rsidP="00F155A3">
            <w:pPr>
              <w:jc w:val="center"/>
              <w:rPr>
                <w:color w:val="000000"/>
                <w:sz w:val="18"/>
                <w:szCs w:val="20"/>
              </w:rPr>
            </w:pPr>
          </w:p>
        </w:tc>
        <w:tc>
          <w:tcPr>
            <w:tcW w:w="1043" w:type="dxa"/>
            <w:shd w:val="clear" w:color="auto" w:fill="FFFFFF"/>
            <w:vAlign w:val="center"/>
          </w:tcPr>
          <w:p w:rsidR="00171BE2" w:rsidRPr="001C4F96" w:rsidRDefault="00171BE2" w:rsidP="00F155A3">
            <w:pPr>
              <w:jc w:val="center"/>
              <w:rPr>
                <w:color w:val="000000"/>
                <w:sz w:val="18"/>
                <w:szCs w:val="20"/>
              </w:rPr>
            </w:pPr>
            <w:r w:rsidRPr="00B40770">
              <w:rPr>
                <w:sz w:val="18"/>
                <w:szCs w:val="18"/>
              </w:rPr>
              <w:t>%</w:t>
            </w:r>
          </w:p>
        </w:tc>
        <w:tc>
          <w:tcPr>
            <w:tcW w:w="947"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18"/>
              </w:rPr>
              <w:t>85.3</w:t>
            </w:r>
          </w:p>
        </w:tc>
        <w:tc>
          <w:tcPr>
            <w:tcW w:w="900"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18"/>
              </w:rPr>
              <w:t>93</w:t>
            </w:r>
          </w:p>
        </w:tc>
        <w:tc>
          <w:tcPr>
            <w:tcW w:w="895"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18"/>
              </w:rPr>
              <w:t>95</w:t>
            </w:r>
          </w:p>
        </w:tc>
        <w:tc>
          <w:tcPr>
            <w:tcW w:w="989" w:type="dxa"/>
            <w:shd w:val="clear" w:color="auto" w:fill="FFFFFF"/>
            <w:vAlign w:val="center"/>
          </w:tcPr>
          <w:p w:rsidR="00171BE2" w:rsidRPr="001C4F96" w:rsidRDefault="00171BE2" w:rsidP="00F155A3">
            <w:pPr>
              <w:jc w:val="center"/>
              <w:rPr>
                <w:color w:val="000000"/>
                <w:sz w:val="18"/>
                <w:szCs w:val="20"/>
              </w:rPr>
            </w:pPr>
            <w:r w:rsidRPr="001C4F96">
              <w:rPr>
                <w:color w:val="000000"/>
                <w:sz w:val="18"/>
                <w:szCs w:val="18"/>
              </w:rPr>
              <w:t>100</w:t>
            </w:r>
          </w:p>
        </w:tc>
        <w:tc>
          <w:tcPr>
            <w:tcW w:w="996" w:type="dxa"/>
            <w:shd w:val="clear" w:color="auto" w:fill="FFFFFF"/>
            <w:vAlign w:val="center"/>
          </w:tcPr>
          <w:p w:rsidR="00171BE2" w:rsidRPr="00B40770" w:rsidRDefault="00171BE2" w:rsidP="00F155A3">
            <w:pPr>
              <w:jc w:val="center"/>
              <w:rPr>
                <w:sz w:val="18"/>
                <w:szCs w:val="18"/>
              </w:rPr>
            </w:pPr>
            <w:r>
              <w:rPr>
                <w:sz w:val="18"/>
                <w:szCs w:val="18"/>
              </w:rPr>
              <w:t>100</w:t>
            </w:r>
          </w:p>
        </w:tc>
        <w:tc>
          <w:tcPr>
            <w:tcW w:w="996" w:type="dxa"/>
            <w:shd w:val="clear" w:color="auto" w:fill="FFFFFF"/>
            <w:vAlign w:val="center"/>
          </w:tcPr>
          <w:p w:rsidR="00171BE2" w:rsidRPr="00B40770" w:rsidRDefault="00171BE2" w:rsidP="00F155A3">
            <w:pPr>
              <w:jc w:val="center"/>
              <w:rPr>
                <w:sz w:val="18"/>
                <w:szCs w:val="18"/>
              </w:rPr>
            </w:pPr>
            <w:r>
              <w:rPr>
                <w:sz w:val="18"/>
                <w:szCs w:val="18"/>
              </w:rPr>
              <w:t>100</w:t>
            </w:r>
          </w:p>
        </w:tc>
        <w:tc>
          <w:tcPr>
            <w:tcW w:w="996" w:type="dxa"/>
            <w:shd w:val="clear" w:color="auto" w:fill="FFFFFF"/>
            <w:vAlign w:val="center"/>
          </w:tcPr>
          <w:p w:rsidR="00171BE2" w:rsidRPr="001C4F96" w:rsidRDefault="00171BE2" w:rsidP="00F155A3">
            <w:pPr>
              <w:rPr>
                <w:color w:val="000000"/>
                <w:sz w:val="18"/>
                <w:szCs w:val="20"/>
              </w:rPr>
            </w:pPr>
            <w:r w:rsidRPr="00B40770">
              <w:rPr>
                <w:sz w:val="18"/>
                <w:szCs w:val="18"/>
              </w:rPr>
              <w:t>Annual</w:t>
            </w:r>
          </w:p>
        </w:tc>
        <w:tc>
          <w:tcPr>
            <w:tcW w:w="1179" w:type="dxa"/>
            <w:shd w:val="clear" w:color="auto" w:fill="FFFFFF"/>
            <w:vAlign w:val="center"/>
          </w:tcPr>
          <w:p w:rsidR="00171BE2" w:rsidRPr="001C4F96" w:rsidRDefault="00171BE2" w:rsidP="00F155A3">
            <w:pPr>
              <w:rPr>
                <w:color w:val="000000"/>
                <w:sz w:val="18"/>
                <w:szCs w:val="20"/>
              </w:rPr>
            </w:pPr>
            <w:r w:rsidRPr="00B40770">
              <w:rPr>
                <w:sz w:val="18"/>
                <w:szCs w:val="18"/>
              </w:rPr>
              <w:t>EMIS</w:t>
            </w:r>
          </w:p>
        </w:tc>
        <w:tc>
          <w:tcPr>
            <w:tcW w:w="1350" w:type="dxa"/>
            <w:shd w:val="clear" w:color="auto" w:fill="FFFFFF"/>
            <w:vAlign w:val="center"/>
          </w:tcPr>
          <w:p w:rsidR="00171BE2" w:rsidRPr="001C4F96" w:rsidRDefault="00171BE2" w:rsidP="00F155A3">
            <w:pPr>
              <w:rPr>
                <w:color w:val="000000"/>
                <w:sz w:val="18"/>
                <w:szCs w:val="20"/>
              </w:rPr>
            </w:pPr>
            <w:r w:rsidRPr="00B40770">
              <w:rPr>
                <w:sz w:val="18"/>
                <w:szCs w:val="18"/>
              </w:rPr>
              <w:t>MoE</w:t>
            </w:r>
          </w:p>
        </w:tc>
        <w:tc>
          <w:tcPr>
            <w:tcW w:w="980" w:type="dxa"/>
            <w:shd w:val="clear" w:color="auto" w:fill="FFFFFF"/>
            <w:vAlign w:val="center"/>
          </w:tcPr>
          <w:p w:rsidR="00171BE2" w:rsidRPr="001C4F96" w:rsidRDefault="00171BE2" w:rsidP="00F155A3">
            <w:pPr>
              <w:rPr>
                <w:color w:val="000000"/>
                <w:sz w:val="18"/>
                <w:szCs w:val="20"/>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shd w:val="clear" w:color="auto" w:fill="FFFFFF"/>
              <w:ind w:left="-5" w:firstLine="180"/>
              <w:jc w:val="left"/>
              <w:rPr>
                <w:b/>
                <w:sz w:val="18"/>
                <w:szCs w:val="18"/>
              </w:rPr>
            </w:pPr>
            <w:r w:rsidRPr="00B40770">
              <w:rPr>
                <w:sz w:val="18"/>
                <w:szCs w:val="18"/>
              </w:rPr>
              <w:t>b. Gender Parity Index for grade 1-8</w:t>
            </w:r>
            <w:r>
              <w:rPr>
                <w:sz w:val="18"/>
                <w:szCs w:val="18"/>
              </w:rPr>
              <w:t xml:space="preserve"> </w:t>
            </w:r>
            <w:r w:rsidRPr="00B40770">
              <w:rPr>
                <w:sz w:val="18"/>
                <w:szCs w:val="18"/>
              </w:rPr>
              <w:t>(disaggregated by regions)</w:t>
            </w:r>
          </w:p>
        </w:tc>
        <w:tc>
          <w:tcPr>
            <w:tcW w:w="387" w:type="dxa"/>
            <w:shd w:val="clear" w:color="auto" w:fill="FFFFFF"/>
            <w:vAlign w:val="center"/>
          </w:tcPr>
          <w:p w:rsidR="00171BE2" w:rsidRPr="001C4F96" w:rsidRDefault="00171BE2" w:rsidP="00F155A3">
            <w:pPr>
              <w:jc w:val="center"/>
              <w:rPr>
                <w:color w:val="000000"/>
                <w:sz w:val="18"/>
                <w:szCs w:val="20"/>
              </w:rPr>
            </w:pPr>
          </w:p>
        </w:tc>
        <w:tc>
          <w:tcPr>
            <w:tcW w:w="1043" w:type="dxa"/>
            <w:shd w:val="clear" w:color="auto" w:fill="FFFFFF"/>
            <w:vAlign w:val="center"/>
          </w:tcPr>
          <w:p w:rsidR="00171BE2" w:rsidRPr="00B40770" w:rsidRDefault="00171BE2" w:rsidP="00F155A3">
            <w:pPr>
              <w:jc w:val="center"/>
              <w:rPr>
                <w:sz w:val="18"/>
                <w:szCs w:val="18"/>
              </w:rPr>
            </w:pPr>
            <w:r w:rsidRPr="00B40770">
              <w:rPr>
                <w:sz w:val="18"/>
                <w:szCs w:val="18"/>
              </w:rPr>
              <w:t>%</w:t>
            </w:r>
          </w:p>
        </w:tc>
        <w:tc>
          <w:tcPr>
            <w:tcW w:w="947"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0.94</w:t>
            </w:r>
          </w:p>
        </w:tc>
        <w:tc>
          <w:tcPr>
            <w:tcW w:w="900"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0.</w:t>
            </w:r>
            <w:r>
              <w:rPr>
                <w:color w:val="000000"/>
                <w:sz w:val="18"/>
                <w:szCs w:val="18"/>
              </w:rPr>
              <w:t>9</w:t>
            </w:r>
            <w:r w:rsidRPr="001C4F96">
              <w:rPr>
                <w:color w:val="000000"/>
                <w:sz w:val="18"/>
                <w:szCs w:val="18"/>
              </w:rPr>
              <w:t>8</w:t>
            </w:r>
          </w:p>
        </w:tc>
        <w:tc>
          <w:tcPr>
            <w:tcW w:w="895"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0.9</w:t>
            </w:r>
            <w:r>
              <w:rPr>
                <w:color w:val="000000"/>
                <w:sz w:val="18"/>
                <w:szCs w:val="18"/>
              </w:rPr>
              <w:t>9</w:t>
            </w:r>
          </w:p>
        </w:tc>
        <w:tc>
          <w:tcPr>
            <w:tcW w:w="989"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1</w:t>
            </w:r>
          </w:p>
        </w:tc>
        <w:tc>
          <w:tcPr>
            <w:tcW w:w="996" w:type="dxa"/>
            <w:shd w:val="clear" w:color="auto" w:fill="FFFFFF"/>
            <w:vAlign w:val="center"/>
          </w:tcPr>
          <w:p w:rsidR="00171BE2" w:rsidRPr="00B40770" w:rsidRDefault="00171BE2" w:rsidP="00F155A3">
            <w:pPr>
              <w:jc w:val="center"/>
              <w:rPr>
                <w:sz w:val="18"/>
                <w:szCs w:val="18"/>
              </w:rPr>
            </w:pPr>
            <w:r>
              <w:rPr>
                <w:sz w:val="18"/>
                <w:szCs w:val="18"/>
              </w:rPr>
              <w:t>1</w:t>
            </w:r>
          </w:p>
        </w:tc>
        <w:tc>
          <w:tcPr>
            <w:tcW w:w="996" w:type="dxa"/>
            <w:shd w:val="clear" w:color="auto" w:fill="FFFFFF"/>
            <w:vAlign w:val="center"/>
          </w:tcPr>
          <w:p w:rsidR="00171BE2" w:rsidRPr="00B40770" w:rsidRDefault="00171BE2" w:rsidP="00F155A3">
            <w:pPr>
              <w:jc w:val="center"/>
              <w:rPr>
                <w:sz w:val="18"/>
                <w:szCs w:val="18"/>
              </w:rPr>
            </w:pPr>
            <w:r>
              <w:rPr>
                <w:sz w:val="18"/>
                <w:szCs w:val="18"/>
              </w:rPr>
              <w:t>1</w:t>
            </w:r>
          </w:p>
        </w:tc>
        <w:tc>
          <w:tcPr>
            <w:tcW w:w="996" w:type="dxa"/>
            <w:shd w:val="clear" w:color="auto" w:fill="FFFFFF"/>
            <w:vAlign w:val="center"/>
          </w:tcPr>
          <w:p w:rsidR="00171BE2" w:rsidRPr="00B40770" w:rsidRDefault="00171BE2" w:rsidP="00F155A3">
            <w:pPr>
              <w:rPr>
                <w:sz w:val="18"/>
                <w:szCs w:val="18"/>
              </w:rPr>
            </w:pPr>
            <w:r w:rsidRPr="00B40770">
              <w:rPr>
                <w:sz w:val="18"/>
                <w:szCs w:val="18"/>
              </w:rPr>
              <w:t>Annual</w:t>
            </w:r>
          </w:p>
        </w:tc>
        <w:tc>
          <w:tcPr>
            <w:tcW w:w="1179" w:type="dxa"/>
            <w:shd w:val="clear" w:color="auto" w:fill="FFFFFF"/>
            <w:vAlign w:val="center"/>
          </w:tcPr>
          <w:p w:rsidR="00171BE2" w:rsidRPr="00B40770" w:rsidRDefault="00171BE2" w:rsidP="00F155A3">
            <w:pPr>
              <w:rPr>
                <w:sz w:val="18"/>
                <w:szCs w:val="18"/>
              </w:rPr>
            </w:pPr>
            <w:r w:rsidRPr="00B40770">
              <w:rPr>
                <w:sz w:val="18"/>
                <w:szCs w:val="18"/>
              </w:rPr>
              <w:t>EMIS</w:t>
            </w:r>
          </w:p>
        </w:tc>
        <w:tc>
          <w:tcPr>
            <w:tcW w:w="1350" w:type="dxa"/>
            <w:shd w:val="clear" w:color="auto" w:fill="FFFFFF"/>
            <w:vAlign w:val="center"/>
          </w:tcPr>
          <w:p w:rsidR="00171BE2" w:rsidRPr="00B40770" w:rsidRDefault="00171BE2" w:rsidP="00F155A3">
            <w:pPr>
              <w:rPr>
                <w:sz w:val="18"/>
                <w:szCs w:val="18"/>
              </w:rPr>
            </w:pPr>
            <w:r w:rsidRPr="00B40770">
              <w:rPr>
                <w:sz w:val="18"/>
                <w:szCs w:val="18"/>
              </w:rPr>
              <w:t>MoE</w:t>
            </w:r>
          </w:p>
        </w:tc>
        <w:tc>
          <w:tcPr>
            <w:tcW w:w="980" w:type="dxa"/>
            <w:shd w:val="clear" w:color="auto" w:fill="FFFFFF"/>
            <w:vAlign w:val="center"/>
          </w:tcPr>
          <w:p w:rsidR="00171BE2" w:rsidRPr="001C4F96" w:rsidRDefault="00171BE2" w:rsidP="00F155A3">
            <w:pPr>
              <w:rPr>
                <w:color w:val="000000"/>
                <w:sz w:val="18"/>
                <w:szCs w:val="20"/>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shd w:val="clear" w:color="auto" w:fill="FFFFFF"/>
              <w:jc w:val="left"/>
              <w:rPr>
                <w:b/>
                <w:sz w:val="18"/>
                <w:szCs w:val="18"/>
              </w:rPr>
            </w:pPr>
            <w:r w:rsidRPr="00314B5E">
              <w:rPr>
                <w:b/>
                <w:sz w:val="18"/>
                <w:szCs w:val="18"/>
              </w:rPr>
              <w:t>Health</w:t>
            </w:r>
          </w:p>
          <w:p w:rsidR="00171BE2" w:rsidRDefault="00171BE2" w:rsidP="00F155A3">
            <w:pPr>
              <w:pStyle w:val="FootnoteText"/>
              <w:shd w:val="clear" w:color="auto" w:fill="FFFFFF"/>
              <w:jc w:val="left"/>
              <w:rPr>
                <w:sz w:val="18"/>
                <w:szCs w:val="18"/>
              </w:rPr>
            </w:pPr>
            <w:r>
              <w:rPr>
                <w:sz w:val="18"/>
                <w:szCs w:val="18"/>
              </w:rPr>
              <w:t xml:space="preserve">3.  </w:t>
            </w:r>
            <w:r w:rsidRPr="00B40770">
              <w:rPr>
                <w:sz w:val="18"/>
                <w:szCs w:val="18"/>
              </w:rPr>
              <w:t xml:space="preserve">Immunization:   Proportion of children </w:t>
            </w:r>
            <w:r w:rsidRPr="00B40770">
              <w:rPr>
                <w:color w:val="000000"/>
                <w:sz w:val="18"/>
                <w:szCs w:val="18"/>
              </w:rPr>
              <w:t>vaccinated Penta-3</w:t>
            </w:r>
            <w:r w:rsidRPr="00B40770">
              <w:rPr>
                <w:color w:val="000000"/>
                <w:sz w:val="18"/>
                <w:szCs w:val="18"/>
                <w:vertAlign w:val="superscript"/>
              </w:rPr>
              <w:t>7</w:t>
            </w:r>
          </w:p>
        </w:tc>
        <w:tc>
          <w:tcPr>
            <w:tcW w:w="387" w:type="dxa"/>
            <w:shd w:val="clear" w:color="auto" w:fill="FFFFFF"/>
            <w:vAlign w:val="center"/>
          </w:tcPr>
          <w:p w:rsidR="00171BE2" w:rsidRPr="001C4F96" w:rsidRDefault="00171BE2" w:rsidP="00F155A3">
            <w:pPr>
              <w:jc w:val="center"/>
              <w:rPr>
                <w:color w:val="000000"/>
                <w:sz w:val="18"/>
                <w:szCs w:val="20"/>
              </w:rPr>
            </w:pPr>
          </w:p>
        </w:tc>
        <w:tc>
          <w:tcPr>
            <w:tcW w:w="1043" w:type="dxa"/>
            <w:shd w:val="clear" w:color="auto" w:fill="FFFFFF"/>
            <w:vAlign w:val="center"/>
          </w:tcPr>
          <w:p w:rsidR="00171BE2" w:rsidRPr="00B40770" w:rsidRDefault="00171BE2" w:rsidP="00F155A3">
            <w:pPr>
              <w:jc w:val="center"/>
              <w:rPr>
                <w:sz w:val="18"/>
                <w:szCs w:val="18"/>
              </w:rPr>
            </w:pPr>
            <w:r w:rsidRPr="00B40770">
              <w:rPr>
                <w:sz w:val="18"/>
                <w:szCs w:val="18"/>
              </w:rPr>
              <w:t>%</w:t>
            </w:r>
          </w:p>
        </w:tc>
        <w:tc>
          <w:tcPr>
            <w:tcW w:w="947"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86</w:t>
            </w:r>
          </w:p>
        </w:tc>
        <w:tc>
          <w:tcPr>
            <w:tcW w:w="900"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89</w:t>
            </w:r>
          </w:p>
        </w:tc>
        <w:tc>
          <w:tcPr>
            <w:tcW w:w="895"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94</w:t>
            </w:r>
          </w:p>
        </w:tc>
        <w:tc>
          <w:tcPr>
            <w:tcW w:w="989" w:type="dxa"/>
            <w:shd w:val="clear" w:color="auto" w:fill="FFFFFF"/>
            <w:vAlign w:val="center"/>
          </w:tcPr>
          <w:p w:rsidR="00171BE2" w:rsidRPr="001C4F96" w:rsidRDefault="00171BE2" w:rsidP="00F155A3">
            <w:pPr>
              <w:jc w:val="center"/>
              <w:rPr>
                <w:color w:val="000000"/>
                <w:sz w:val="18"/>
                <w:szCs w:val="18"/>
              </w:rPr>
            </w:pPr>
            <w:r w:rsidRPr="001C4F96">
              <w:rPr>
                <w:color w:val="000000"/>
                <w:sz w:val="18"/>
                <w:szCs w:val="18"/>
              </w:rPr>
              <w:t>96</w:t>
            </w:r>
          </w:p>
        </w:tc>
        <w:tc>
          <w:tcPr>
            <w:tcW w:w="996" w:type="dxa"/>
            <w:shd w:val="clear" w:color="auto" w:fill="FFFFFF"/>
            <w:vAlign w:val="center"/>
          </w:tcPr>
          <w:p w:rsidR="00171BE2" w:rsidRPr="00B40770" w:rsidRDefault="00171BE2" w:rsidP="00F155A3">
            <w:pPr>
              <w:jc w:val="center"/>
              <w:rPr>
                <w:sz w:val="18"/>
                <w:szCs w:val="18"/>
              </w:rPr>
            </w:pPr>
            <w:r>
              <w:rPr>
                <w:sz w:val="18"/>
                <w:szCs w:val="18"/>
              </w:rPr>
              <w:t>97</w:t>
            </w:r>
          </w:p>
        </w:tc>
        <w:tc>
          <w:tcPr>
            <w:tcW w:w="996" w:type="dxa"/>
            <w:shd w:val="clear" w:color="auto" w:fill="FFFFFF"/>
            <w:vAlign w:val="center"/>
          </w:tcPr>
          <w:p w:rsidR="00171BE2" w:rsidRPr="00B40770" w:rsidRDefault="00171BE2" w:rsidP="00F155A3">
            <w:pPr>
              <w:jc w:val="center"/>
              <w:rPr>
                <w:sz w:val="18"/>
                <w:szCs w:val="18"/>
              </w:rPr>
            </w:pPr>
            <w:r>
              <w:rPr>
                <w:sz w:val="18"/>
                <w:szCs w:val="18"/>
              </w:rPr>
              <w:t>98</w:t>
            </w:r>
          </w:p>
        </w:tc>
        <w:tc>
          <w:tcPr>
            <w:tcW w:w="996" w:type="dxa"/>
            <w:shd w:val="clear" w:color="auto" w:fill="FFFFFF"/>
            <w:vAlign w:val="center"/>
          </w:tcPr>
          <w:p w:rsidR="00171BE2" w:rsidRPr="00B40770" w:rsidRDefault="00171BE2" w:rsidP="00F155A3">
            <w:pPr>
              <w:rPr>
                <w:sz w:val="18"/>
                <w:szCs w:val="18"/>
              </w:rPr>
            </w:pPr>
            <w:r w:rsidRPr="00B40770">
              <w:rPr>
                <w:sz w:val="18"/>
                <w:szCs w:val="18"/>
              </w:rPr>
              <w:t>Annual</w:t>
            </w:r>
          </w:p>
        </w:tc>
        <w:tc>
          <w:tcPr>
            <w:tcW w:w="1179" w:type="dxa"/>
            <w:shd w:val="clear" w:color="auto" w:fill="FFFFFF"/>
            <w:vAlign w:val="center"/>
          </w:tcPr>
          <w:p w:rsidR="00171BE2" w:rsidRPr="00B40770" w:rsidRDefault="00171BE2" w:rsidP="00F155A3">
            <w:pPr>
              <w:rPr>
                <w:sz w:val="18"/>
                <w:szCs w:val="18"/>
              </w:rPr>
            </w:pPr>
            <w:r w:rsidRPr="00B40770">
              <w:rPr>
                <w:sz w:val="18"/>
                <w:szCs w:val="18"/>
              </w:rPr>
              <w:t>HMIS</w:t>
            </w:r>
          </w:p>
        </w:tc>
        <w:tc>
          <w:tcPr>
            <w:tcW w:w="1350" w:type="dxa"/>
            <w:shd w:val="clear" w:color="auto" w:fill="FFFFFF"/>
            <w:vAlign w:val="center"/>
          </w:tcPr>
          <w:p w:rsidR="00171BE2" w:rsidRPr="00B40770" w:rsidRDefault="00171BE2" w:rsidP="00F155A3">
            <w:pPr>
              <w:rPr>
                <w:sz w:val="18"/>
                <w:szCs w:val="18"/>
              </w:rPr>
            </w:pPr>
            <w:r w:rsidRPr="00B40770">
              <w:rPr>
                <w:sz w:val="18"/>
                <w:szCs w:val="18"/>
              </w:rPr>
              <w:t>MoH</w:t>
            </w:r>
          </w:p>
        </w:tc>
        <w:tc>
          <w:tcPr>
            <w:tcW w:w="980" w:type="dxa"/>
            <w:shd w:val="clear" w:color="auto" w:fill="FFFFFF"/>
            <w:vAlign w:val="center"/>
          </w:tcPr>
          <w:p w:rsidR="00171BE2" w:rsidRPr="001C4F96" w:rsidRDefault="00171BE2" w:rsidP="00F155A3">
            <w:pPr>
              <w:rPr>
                <w:color w:val="000000"/>
                <w:sz w:val="18"/>
                <w:szCs w:val="20"/>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shd w:val="clear" w:color="auto" w:fill="FFFFFF"/>
              <w:jc w:val="left"/>
              <w:rPr>
                <w:sz w:val="18"/>
                <w:szCs w:val="18"/>
              </w:rPr>
            </w:pPr>
            <w:r>
              <w:rPr>
                <w:sz w:val="18"/>
                <w:szCs w:val="18"/>
              </w:rPr>
              <w:t xml:space="preserve">4. </w:t>
            </w:r>
            <w:r w:rsidRPr="00B40770">
              <w:rPr>
                <w:sz w:val="18"/>
                <w:szCs w:val="18"/>
              </w:rPr>
              <w:t xml:space="preserve">Pregnant women received </w:t>
            </w:r>
            <w:r w:rsidRPr="00B40770">
              <w:rPr>
                <w:b/>
                <w:sz w:val="18"/>
                <w:szCs w:val="18"/>
              </w:rPr>
              <w:t>antenatal</w:t>
            </w:r>
            <w:r w:rsidRPr="00B40770">
              <w:rPr>
                <w:sz w:val="18"/>
                <w:szCs w:val="18"/>
              </w:rPr>
              <w:t xml:space="preserve"> care during  first visit to a health provider</w:t>
            </w:r>
          </w:p>
        </w:tc>
        <w:tc>
          <w:tcPr>
            <w:tcW w:w="387" w:type="dxa"/>
            <w:shd w:val="clear" w:color="auto" w:fill="FFFFFF"/>
            <w:vAlign w:val="center"/>
          </w:tcPr>
          <w:p w:rsidR="00171BE2" w:rsidRPr="001C4F96" w:rsidRDefault="00171BE2" w:rsidP="00F155A3">
            <w:pPr>
              <w:jc w:val="center"/>
              <w:rPr>
                <w:color w:val="000000"/>
                <w:sz w:val="18"/>
                <w:szCs w:val="20"/>
              </w:rPr>
            </w:pPr>
            <w:r w:rsidRPr="00B40770">
              <w:rPr>
                <w:sz w:val="18"/>
                <w:szCs w:val="18"/>
              </w:rPr>
              <w:t>X</w:t>
            </w:r>
          </w:p>
        </w:tc>
        <w:tc>
          <w:tcPr>
            <w:tcW w:w="1043" w:type="dxa"/>
            <w:shd w:val="clear" w:color="auto" w:fill="FFFFFF"/>
            <w:vAlign w:val="center"/>
          </w:tcPr>
          <w:p w:rsidR="00171BE2" w:rsidRPr="00B40770" w:rsidRDefault="00171BE2" w:rsidP="00F155A3">
            <w:pPr>
              <w:jc w:val="center"/>
              <w:rPr>
                <w:color w:val="000000"/>
                <w:sz w:val="18"/>
                <w:szCs w:val="18"/>
              </w:rPr>
            </w:pPr>
            <w:r w:rsidRPr="00B40770">
              <w:rPr>
                <w:sz w:val="18"/>
                <w:szCs w:val="18"/>
              </w:rPr>
              <w:t>Number</w:t>
            </w:r>
          </w:p>
        </w:tc>
        <w:tc>
          <w:tcPr>
            <w:tcW w:w="947" w:type="dxa"/>
            <w:shd w:val="clear" w:color="auto" w:fill="FFFFFF"/>
            <w:vAlign w:val="center"/>
          </w:tcPr>
          <w:p w:rsidR="00171BE2" w:rsidRPr="00B40770" w:rsidRDefault="00171BE2" w:rsidP="00F155A3">
            <w:pPr>
              <w:jc w:val="center"/>
              <w:rPr>
                <w:color w:val="000000"/>
                <w:sz w:val="18"/>
                <w:szCs w:val="18"/>
              </w:rPr>
            </w:pPr>
            <w:r w:rsidRPr="001C4F96">
              <w:rPr>
                <w:sz w:val="16"/>
                <w:szCs w:val="16"/>
              </w:rPr>
              <w:t>2,403,088</w:t>
            </w:r>
          </w:p>
        </w:tc>
        <w:tc>
          <w:tcPr>
            <w:tcW w:w="900" w:type="dxa"/>
            <w:shd w:val="clear" w:color="auto" w:fill="FFFFFF"/>
            <w:vAlign w:val="center"/>
          </w:tcPr>
          <w:p w:rsidR="00171BE2" w:rsidRPr="00B40770" w:rsidRDefault="00171BE2" w:rsidP="00F155A3">
            <w:pPr>
              <w:jc w:val="center"/>
              <w:rPr>
                <w:color w:val="000000"/>
                <w:sz w:val="18"/>
                <w:szCs w:val="18"/>
              </w:rPr>
            </w:pPr>
            <w:r w:rsidRPr="001C4F96">
              <w:rPr>
                <w:sz w:val="16"/>
                <w:szCs w:val="16"/>
              </w:rPr>
              <w:t>2,426,476</w:t>
            </w:r>
          </w:p>
        </w:tc>
        <w:tc>
          <w:tcPr>
            <w:tcW w:w="895" w:type="dxa"/>
            <w:shd w:val="clear" w:color="auto" w:fill="FFFFFF"/>
            <w:vAlign w:val="center"/>
          </w:tcPr>
          <w:p w:rsidR="00171BE2" w:rsidRPr="00B40770" w:rsidRDefault="00171BE2" w:rsidP="00F155A3">
            <w:pPr>
              <w:jc w:val="center"/>
              <w:rPr>
                <w:color w:val="000000"/>
                <w:sz w:val="18"/>
                <w:szCs w:val="18"/>
              </w:rPr>
            </w:pPr>
            <w:r w:rsidRPr="001C4F96">
              <w:rPr>
                <w:sz w:val="16"/>
                <w:szCs w:val="16"/>
              </w:rPr>
              <w:t>2,484,945</w:t>
            </w:r>
          </w:p>
        </w:tc>
        <w:tc>
          <w:tcPr>
            <w:tcW w:w="989" w:type="dxa"/>
            <w:shd w:val="clear" w:color="auto" w:fill="FFFFFF"/>
            <w:vAlign w:val="center"/>
          </w:tcPr>
          <w:p w:rsidR="00171BE2" w:rsidRPr="00B40770" w:rsidRDefault="00171BE2" w:rsidP="00F155A3">
            <w:pPr>
              <w:jc w:val="center"/>
              <w:rPr>
                <w:color w:val="000000"/>
                <w:sz w:val="18"/>
                <w:szCs w:val="18"/>
              </w:rPr>
            </w:pPr>
            <w:r w:rsidRPr="001C4F96">
              <w:rPr>
                <w:sz w:val="16"/>
                <w:szCs w:val="16"/>
              </w:rPr>
              <w:t>2,514,180</w:t>
            </w:r>
          </w:p>
        </w:tc>
        <w:tc>
          <w:tcPr>
            <w:tcW w:w="996" w:type="dxa"/>
            <w:shd w:val="clear" w:color="auto" w:fill="FFFFFF"/>
            <w:vAlign w:val="center"/>
          </w:tcPr>
          <w:p w:rsidR="00171BE2" w:rsidRPr="009216DC" w:rsidRDefault="00171BE2" w:rsidP="00F155A3">
            <w:pPr>
              <w:jc w:val="center"/>
              <w:rPr>
                <w:sz w:val="16"/>
                <w:szCs w:val="16"/>
              </w:rPr>
            </w:pPr>
            <w:r>
              <w:rPr>
                <w:sz w:val="16"/>
                <w:szCs w:val="16"/>
              </w:rPr>
              <w:t>2,550</w:t>
            </w:r>
            <w:r w:rsidRPr="001C4F96">
              <w:rPr>
                <w:sz w:val="16"/>
                <w:szCs w:val="16"/>
              </w:rPr>
              <w:t>,</w:t>
            </w:r>
            <w:r>
              <w:rPr>
                <w:sz w:val="16"/>
                <w:szCs w:val="16"/>
              </w:rPr>
              <w:t>00</w:t>
            </w:r>
            <w:r w:rsidRPr="001C4F96">
              <w:rPr>
                <w:sz w:val="16"/>
                <w:szCs w:val="16"/>
              </w:rPr>
              <w:t>0</w:t>
            </w:r>
          </w:p>
        </w:tc>
        <w:tc>
          <w:tcPr>
            <w:tcW w:w="996" w:type="dxa"/>
            <w:shd w:val="clear" w:color="auto" w:fill="FFFFFF"/>
            <w:vAlign w:val="center"/>
          </w:tcPr>
          <w:p w:rsidR="00171BE2" w:rsidRPr="009216DC" w:rsidRDefault="00171BE2" w:rsidP="00F155A3">
            <w:pPr>
              <w:jc w:val="center"/>
              <w:rPr>
                <w:sz w:val="16"/>
                <w:szCs w:val="16"/>
              </w:rPr>
            </w:pPr>
            <w:r w:rsidRPr="001C4F96">
              <w:rPr>
                <w:sz w:val="16"/>
                <w:szCs w:val="16"/>
              </w:rPr>
              <w:t>2,</w:t>
            </w:r>
            <w:r>
              <w:rPr>
                <w:sz w:val="16"/>
                <w:szCs w:val="16"/>
              </w:rPr>
              <w:t>600,000</w:t>
            </w:r>
          </w:p>
        </w:tc>
        <w:tc>
          <w:tcPr>
            <w:tcW w:w="996" w:type="dxa"/>
            <w:shd w:val="clear" w:color="auto" w:fill="FFFFFF"/>
            <w:vAlign w:val="center"/>
          </w:tcPr>
          <w:p w:rsidR="00171BE2" w:rsidRPr="00B40770" w:rsidRDefault="00171BE2" w:rsidP="00F155A3">
            <w:pPr>
              <w:rPr>
                <w:color w:val="000000"/>
                <w:sz w:val="18"/>
                <w:szCs w:val="18"/>
              </w:rPr>
            </w:pPr>
            <w:r w:rsidRPr="00B40770">
              <w:rPr>
                <w:sz w:val="18"/>
                <w:szCs w:val="18"/>
              </w:rPr>
              <w:t xml:space="preserve">Annual </w:t>
            </w:r>
          </w:p>
        </w:tc>
        <w:tc>
          <w:tcPr>
            <w:tcW w:w="1179" w:type="dxa"/>
            <w:shd w:val="clear" w:color="auto" w:fill="FFFFFF"/>
            <w:vAlign w:val="center"/>
          </w:tcPr>
          <w:p w:rsidR="00171BE2" w:rsidRPr="00B40770" w:rsidRDefault="00171BE2" w:rsidP="00F155A3">
            <w:pPr>
              <w:rPr>
                <w:color w:val="000000"/>
                <w:sz w:val="18"/>
                <w:szCs w:val="18"/>
              </w:rPr>
            </w:pPr>
            <w:r w:rsidRPr="00B40770">
              <w:rPr>
                <w:sz w:val="18"/>
                <w:szCs w:val="18"/>
              </w:rPr>
              <w:t>HMIS</w:t>
            </w:r>
          </w:p>
        </w:tc>
        <w:tc>
          <w:tcPr>
            <w:tcW w:w="1350" w:type="dxa"/>
            <w:shd w:val="clear" w:color="auto" w:fill="FFFFFF"/>
            <w:vAlign w:val="center"/>
          </w:tcPr>
          <w:p w:rsidR="00171BE2" w:rsidRPr="00B40770" w:rsidRDefault="00171BE2" w:rsidP="00F155A3">
            <w:pPr>
              <w:rPr>
                <w:color w:val="000000"/>
                <w:sz w:val="18"/>
                <w:szCs w:val="18"/>
              </w:rPr>
            </w:pPr>
            <w:r w:rsidRPr="00B40770">
              <w:rPr>
                <w:sz w:val="18"/>
                <w:szCs w:val="18"/>
              </w:rPr>
              <w:t>MoH</w:t>
            </w:r>
          </w:p>
        </w:tc>
        <w:tc>
          <w:tcPr>
            <w:tcW w:w="980" w:type="dxa"/>
            <w:shd w:val="clear" w:color="auto" w:fill="FFFFFF"/>
            <w:vAlign w:val="center"/>
          </w:tcPr>
          <w:p w:rsidR="00171BE2" w:rsidRPr="001C4F96" w:rsidRDefault="00171BE2" w:rsidP="00F155A3">
            <w:pPr>
              <w:rPr>
                <w:color w:val="000000"/>
                <w:sz w:val="18"/>
                <w:szCs w:val="20"/>
              </w:rPr>
            </w:pPr>
          </w:p>
        </w:tc>
      </w:tr>
      <w:tr w:rsidR="00171BE2" w:rsidRPr="001C4F96" w:rsidTr="00F155A3">
        <w:trPr>
          <w:trHeight w:val="935"/>
          <w:jc w:val="center"/>
        </w:trPr>
        <w:tc>
          <w:tcPr>
            <w:tcW w:w="2258" w:type="dxa"/>
            <w:shd w:val="clear" w:color="auto" w:fill="FFFFFF"/>
            <w:vAlign w:val="center"/>
          </w:tcPr>
          <w:p w:rsidR="00171BE2" w:rsidRDefault="00171BE2" w:rsidP="00F155A3">
            <w:pPr>
              <w:pStyle w:val="FootnoteText"/>
              <w:shd w:val="clear" w:color="auto" w:fill="FFFFFF"/>
              <w:jc w:val="left"/>
              <w:rPr>
                <w:b/>
                <w:color w:val="000000"/>
                <w:sz w:val="18"/>
              </w:rPr>
            </w:pPr>
            <w:r w:rsidRPr="00314B5E">
              <w:rPr>
                <w:b/>
                <w:color w:val="000000"/>
                <w:sz w:val="18"/>
              </w:rPr>
              <w:t>Water and Sanitation</w:t>
            </w:r>
            <w:r>
              <w:rPr>
                <w:b/>
                <w:color w:val="000000"/>
                <w:sz w:val="18"/>
              </w:rPr>
              <w:t xml:space="preserve"> </w:t>
            </w:r>
          </w:p>
          <w:p w:rsidR="00171BE2" w:rsidRDefault="00171BE2" w:rsidP="00F155A3">
            <w:pPr>
              <w:pStyle w:val="FootnoteText"/>
              <w:shd w:val="clear" w:color="auto" w:fill="FFFFFF"/>
              <w:jc w:val="left"/>
              <w:rPr>
                <w:color w:val="000000"/>
                <w:sz w:val="18"/>
              </w:rPr>
            </w:pPr>
            <w:r>
              <w:rPr>
                <w:color w:val="000000"/>
                <w:sz w:val="18"/>
              </w:rPr>
              <w:t xml:space="preserve">6. </w:t>
            </w:r>
            <w:r w:rsidRPr="001C4F96">
              <w:rPr>
                <w:color w:val="000000"/>
                <w:sz w:val="18"/>
              </w:rPr>
              <w:t xml:space="preserve">Increased   access to  potable water supply coverage:  </w:t>
            </w:r>
          </w:p>
          <w:p w:rsidR="00171BE2" w:rsidRPr="001C4F96" w:rsidRDefault="00171BE2" w:rsidP="00E54614">
            <w:pPr>
              <w:pStyle w:val="FootnoteText"/>
              <w:numPr>
                <w:ilvl w:val="0"/>
                <w:numId w:val="20"/>
              </w:numPr>
              <w:shd w:val="clear" w:color="auto" w:fill="FFFFFF"/>
              <w:ind w:left="-95" w:firstLine="270"/>
              <w:jc w:val="left"/>
              <w:rPr>
                <w:color w:val="000000"/>
                <w:sz w:val="18"/>
              </w:rPr>
            </w:pPr>
            <w:r w:rsidRPr="001C4F96">
              <w:rPr>
                <w:color w:val="000000"/>
                <w:sz w:val="18"/>
              </w:rPr>
              <w:t xml:space="preserve">Rural water supply coverage within 1.5 km radius </w:t>
            </w:r>
          </w:p>
          <w:p w:rsidR="005355ED" w:rsidRPr="001C4F96" w:rsidRDefault="005355ED" w:rsidP="00F155A3">
            <w:pPr>
              <w:pStyle w:val="FootnoteText"/>
              <w:shd w:val="clear" w:color="auto" w:fill="FFFFFF"/>
              <w:ind w:left="720"/>
              <w:jc w:val="left"/>
              <w:rPr>
                <w:b/>
                <w:color w:val="000000"/>
                <w:sz w:val="18"/>
              </w:rPr>
            </w:pPr>
          </w:p>
        </w:tc>
        <w:tc>
          <w:tcPr>
            <w:tcW w:w="387" w:type="dxa"/>
            <w:shd w:val="clear" w:color="auto" w:fill="FFFFFF"/>
            <w:vAlign w:val="center"/>
          </w:tcPr>
          <w:p w:rsidR="00171BE2" w:rsidRPr="001C4F96" w:rsidRDefault="00171BE2" w:rsidP="00F155A3">
            <w:pPr>
              <w:shd w:val="clear" w:color="auto" w:fill="FFFFFF"/>
              <w:jc w:val="center"/>
              <w:rPr>
                <w:color w:val="000000"/>
                <w:sz w:val="18"/>
                <w:szCs w:val="20"/>
              </w:rPr>
            </w:pPr>
          </w:p>
        </w:tc>
        <w:tc>
          <w:tcPr>
            <w:tcW w:w="1043"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w:t>
            </w:r>
          </w:p>
          <w:p w:rsidR="00171BE2" w:rsidRPr="001C4F96" w:rsidRDefault="00171BE2" w:rsidP="00F155A3">
            <w:pPr>
              <w:shd w:val="clear" w:color="auto" w:fill="FFFFFF"/>
              <w:jc w:val="center"/>
              <w:rPr>
                <w:color w:val="000000"/>
                <w:sz w:val="18"/>
                <w:szCs w:val="20"/>
              </w:rPr>
            </w:pPr>
          </w:p>
        </w:tc>
        <w:tc>
          <w:tcPr>
            <w:tcW w:w="947"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71.3</w:t>
            </w:r>
          </w:p>
        </w:tc>
        <w:tc>
          <w:tcPr>
            <w:tcW w:w="900"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80</w:t>
            </w:r>
          </w:p>
        </w:tc>
        <w:tc>
          <w:tcPr>
            <w:tcW w:w="895" w:type="dxa"/>
            <w:shd w:val="clear" w:color="auto" w:fill="FFFFFF"/>
            <w:vAlign w:val="center"/>
          </w:tcPr>
          <w:p w:rsidR="00171BE2" w:rsidRPr="001C4F96" w:rsidRDefault="00171BE2" w:rsidP="00F155A3">
            <w:pPr>
              <w:shd w:val="clear" w:color="auto" w:fill="FFFFFF"/>
              <w:jc w:val="center"/>
              <w:rPr>
                <w:color w:val="000000"/>
                <w:sz w:val="18"/>
                <w:szCs w:val="20"/>
              </w:rPr>
            </w:pPr>
          </w:p>
          <w:p w:rsidR="00171BE2" w:rsidRPr="001C4F96" w:rsidRDefault="00171BE2" w:rsidP="00F155A3">
            <w:pPr>
              <w:shd w:val="clear" w:color="auto" w:fill="FFFFFF"/>
              <w:jc w:val="center"/>
              <w:rPr>
                <w:color w:val="000000"/>
                <w:sz w:val="18"/>
                <w:szCs w:val="20"/>
              </w:rPr>
            </w:pPr>
            <w:r w:rsidRPr="001C4F96">
              <w:rPr>
                <w:color w:val="000000"/>
                <w:sz w:val="18"/>
                <w:szCs w:val="20"/>
              </w:rPr>
              <w:t>86</w:t>
            </w:r>
          </w:p>
          <w:p w:rsidR="00171BE2" w:rsidRPr="001C4F96" w:rsidRDefault="00171BE2" w:rsidP="00F155A3">
            <w:pPr>
              <w:shd w:val="clear" w:color="auto" w:fill="FFFFFF"/>
              <w:jc w:val="center"/>
              <w:rPr>
                <w:color w:val="000000"/>
                <w:sz w:val="18"/>
                <w:szCs w:val="20"/>
              </w:rPr>
            </w:pPr>
          </w:p>
        </w:tc>
        <w:tc>
          <w:tcPr>
            <w:tcW w:w="989" w:type="dxa"/>
            <w:shd w:val="clear" w:color="auto" w:fill="FFFFFF"/>
            <w:vAlign w:val="center"/>
          </w:tcPr>
          <w:p w:rsidR="00171BE2" w:rsidRPr="001C4F96" w:rsidRDefault="00171BE2" w:rsidP="00F155A3">
            <w:pPr>
              <w:shd w:val="clear" w:color="auto" w:fill="FFFFFF"/>
              <w:jc w:val="center"/>
              <w:rPr>
                <w:color w:val="000000"/>
                <w:sz w:val="18"/>
                <w:szCs w:val="20"/>
              </w:rPr>
            </w:pPr>
          </w:p>
          <w:p w:rsidR="00171BE2" w:rsidRPr="001C4F96" w:rsidRDefault="00171BE2" w:rsidP="00F155A3">
            <w:pPr>
              <w:shd w:val="clear" w:color="auto" w:fill="FFFFFF"/>
              <w:jc w:val="center"/>
              <w:rPr>
                <w:color w:val="000000"/>
                <w:sz w:val="18"/>
                <w:szCs w:val="20"/>
              </w:rPr>
            </w:pPr>
            <w:r w:rsidRPr="001C4F96">
              <w:rPr>
                <w:color w:val="000000"/>
                <w:sz w:val="18"/>
                <w:szCs w:val="20"/>
              </w:rPr>
              <w:t>92</w:t>
            </w:r>
          </w:p>
          <w:p w:rsidR="00171BE2" w:rsidRPr="001C4F96" w:rsidRDefault="00171BE2" w:rsidP="00F155A3">
            <w:pPr>
              <w:shd w:val="clear" w:color="auto" w:fill="FFFFFF"/>
              <w:jc w:val="center"/>
              <w:rPr>
                <w:color w:val="000000"/>
                <w:sz w:val="18"/>
                <w:szCs w:val="20"/>
              </w:rPr>
            </w:pP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93</w:t>
            </w: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95</w:t>
            </w:r>
          </w:p>
        </w:tc>
        <w:tc>
          <w:tcPr>
            <w:tcW w:w="996" w:type="dxa"/>
            <w:shd w:val="clear" w:color="auto" w:fill="FFFFFF"/>
            <w:vAlign w:val="center"/>
          </w:tcPr>
          <w:p w:rsidR="00171BE2" w:rsidRDefault="00171BE2" w:rsidP="00F155A3">
            <w:pPr>
              <w:jc w:val="center"/>
            </w:pPr>
            <w:r w:rsidRPr="00512651">
              <w:rPr>
                <w:color w:val="000000"/>
                <w:sz w:val="18"/>
                <w:szCs w:val="20"/>
              </w:rPr>
              <w:t>Annual</w:t>
            </w:r>
          </w:p>
        </w:tc>
        <w:tc>
          <w:tcPr>
            <w:tcW w:w="1179" w:type="dxa"/>
            <w:shd w:val="clear" w:color="auto" w:fill="FFFFFF"/>
          </w:tcPr>
          <w:p w:rsidR="00171BE2" w:rsidRPr="001C4F96" w:rsidRDefault="00171BE2" w:rsidP="00F155A3">
            <w:pPr>
              <w:shd w:val="clear" w:color="auto" w:fill="FFFFFF"/>
              <w:rPr>
                <w:color w:val="000000"/>
                <w:sz w:val="18"/>
                <w:szCs w:val="20"/>
              </w:rPr>
            </w:pPr>
          </w:p>
        </w:tc>
        <w:tc>
          <w:tcPr>
            <w:tcW w:w="1350" w:type="dxa"/>
            <w:shd w:val="clear" w:color="auto" w:fill="FFFFFF"/>
            <w:vAlign w:val="center"/>
          </w:tcPr>
          <w:p w:rsidR="00171BE2" w:rsidRPr="001C4F96" w:rsidRDefault="00171BE2" w:rsidP="00F155A3">
            <w:pPr>
              <w:shd w:val="clear" w:color="auto" w:fill="FFFFFF"/>
              <w:jc w:val="center"/>
              <w:rPr>
                <w:color w:val="000000"/>
                <w:sz w:val="18"/>
                <w:szCs w:val="20"/>
              </w:rPr>
            </w:pPr>
            <w:r>
              <w:rPr>
                <w:color w:val="000000"/>
                <w:sz w:val="18"/>
                <w:szCs w:val="20"/>
              </w:rPr>
              <w:t>MoWE</w:t>
            </w:r>
          </w:p>
        </w:tc>
        <w:tc>
          <w:tcPr>
            <w:tcW w:w="980" w:type="dxa"/>
            <w:shd w:val="clear" w:color="auto" w:fill="FFFFFF"/>
            <w:vAlign w:val="center"/>
          </w:tcPr>
          <w:p w:rsidR="00171BE2" w:rsidRPr="001C4F96" w:rsidRDefault="00171BE2" w:rsidP="00F155A3">
            <w:pPr>
              <w:shd w:val="clear" w:color="auto" w:fill="FFFFFF"/>
              <w:rPr>
                <w:color w:val="000000"/>
                <w:sz w:val="18"/>
                <w:szCs w:val="20"/>
              </w:rPr>
            </w:pPr>
          </w:p>
        </w:tc>
      </w:tr>
      <w:tr w:rsidR="00171BE2" w:rsidRPr="001C4F96" w:rsidTr="00F155A3">
        <w:trPr>
          <w:trHeight w:val="530"/>
          <w:jc w:val="center"/>
        </w:trPr>
        <w:tc>
          <w:tcPr>
            <w:tcW w:w="2258" w:type="dxa"/>
            <w:shd w:val="clear" w:color="auto" w:fill="FFFFFF"/>
            <w:vAlign w:val="center"/>
          </w:tcPr>
          <w:p w:rsidR="00171BE2" w:rsidRPr="001C4F96" w:rsidRDefault="00171BE2" w:rsidP="00E54614">
            <w:pPr>
              <w:pStyle w:val="FootnoteText"/>
              <w:numPr>
                <w:ilvl w:val="0"/>
                <w:numId w:val="20"/>
              </w:numPr>
              <w:shd w:val="clear" w:color="auto" w:fill="FFFFFF"/>
              <w:ind w:left="-5" w:firstLine="180"/>
              <w:jc w:val="left"/>
              <w:rPr>
                <w:color w:val="000000"/>
                <w:sz w:val="18"/>
              </w:rPr>
            </w:pPr>
            <w:r w:rsidRPr="001C4F96">
              <w:rPr>
                <w:color w:val="000000"/>
                <w:sz w:val="18"/>
              </w:rPr>
              <w:lastRenderedPageBreak/>
              <w:t xml:space="preserve">Urban potable water supply coverage within 0.5 km radius </w:t>
            </w:r>
          </w:p>
        </w:tc>
        <w:tc>
          <w:tcPr>
            <w:tcW w:w="387" w:type="dxa"/>
            <w:shd w:val="clear" w:color="auto" w:fill="FFFFFF"/>
            <w:vAlign w:val="center"/>
          </w:tcPr>
          <w:p w:rsidR="00171BE2" w:rsidRPr="001C4F96" w:rsidRDefault="00171BE2" w:rsidP="00F155A3">
            <w:pPr>
              <w:shd w:val="clear" w:color="auto" w:fill="FFFFFF"/>
              <w:jc w:val="center"/>
              <w:rPr>
                <w:color w:val="000000"/>
                <w:sz w:val="18"/>
                <w:szCs w:val="20"/>
              </w:rPr>
            </w:pPr>
          </w:p>
        </w:tc>
        <w:tc>
          <w:tcPr>
            <w:tcW w:w="1043"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w:t>
            </w:r>
          </w:p>
        </w:tc>
        <w:tc>
          <w:tcPr>
            <w:tcW w:w="947"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92.5</w:t>
            </w:r>
          </w:p>
        </w:tc>
        <w:tc>
          <w:tcPr>
            <w:tcW w:w="900" w:type="dxa"/>
            <w:shd w:val="clear" w:color="auto" w:fill="FFFFFF"/>
            <w:vAlign w:val="center"/>
          </w:tcPr>
          <w:p w:rsidR="00171BE2" w:rsidRPr="001C4F96" w:rsidRDefault="00171BE2" w:rsidP="00F155A3">
            <w:pPr>
              <w:shd w:val="clear" w:color="auto" w:fill="FFFFFF"/>
              <w:jc w:val="center"/>
              <w:rPr>
                <w:color w:val="000000"/>
                <w:sz w:val="18"/>
                <w:szCs w:val="20"/>
              </w:rPr>
            </w:pPr>
            <w:r>
              <w:rPr>
                <w:color w:val="000000"/>
                <w:sz w:val="18"/>
                <w:szCs w:val="20"/>
              </w:rPr>
              <w:t>95</w:t>
            </w:r>
          </w:p>
        </w:tc>
        <w:tc>
          <w:tcPr>
            <w:tcW w:w="895"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97</w:t>
            </w:r>
          </w:p>
        </w:tc>
        <w:tc>
          <w:tcPr>
            <w:tcW w:w="989" w:type="dxa"/>
            <w:shd w:val="clear" w:color="auto" w:fill="FFFFFF"/>
            <w:vAlign w:val="center"/>
          </w:tcPr>
          <w:p w:rsidR="00171BE2" w:rsidRPr="001C4F96" w:rsidRDefault="00171BE2" w:rsidP="00F155A3">
            <w:pPr>
              <w:shd w:val="clear" w:color="auto" w:fill="FFFFFF"/>
              <w:jc w:val="center"/>
              <w:rPr>
                <w:color w:val="000000"/>
                <w:sz w:val="18"/>
                <w:szCs w:val="20"/>
              </w:rPr>
            </w:pPr>
            <w:r w:rsidRPr="001C4F96">
              <w:rPr>
                <w:color w:val="000000"/>
                <w:sz w:val="18"/>
                <w:szCs w:val="20"/>
              </w:rPr>
              <w:t>99</w:t>
            </w: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100</w:t>
            </w: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100</w:t>
            </w:r>
          </w:p>
        </w:tc>
        <w:tc>
          <w:tcPr>
            <w:tcW w:w="996" w:type="dxa"/>
            <w:shd w:val="clear" w:color="auto" w:fill="FFFFFF"/>
          </w:tcPr>
          <w:p w:rsidR="00171BE2" w:rsidRDefault="00171BE2" w:rsidP="00F155A3">
            <w:r w:rsidRPr="00512651">
              <w:rPr>
                <w:color w:val="000000"/>
                <w:sz w:val="18"/>
                <w:szCs w:val="20"/>
              </w:rPr>
              <w:t>Annual</w:t>
            </w:r>
          </w:p>
        </w:tc>
        <w:tc>
          <w:tcPr>
            <w:tcW w:w="1179" w:type="dxa"/>
            <w:shd w:val="clear" w:color="auto" w:fill="FFFFFF"/>
          </w:tcPr>
          <w:p w:rsidR="00171BE2" w:rsidRPr="001C4F96" w:rsidRDefault="00171BE2" w:rsidP="00F155A3">
            <w:pPr>
              <w:shd w:val="clear" w:color="auto" w:fill="FFFFFF"/>
              <w:rPr>
                <w:color w:val="000000"/>
                <w:sz w:val="18"/>
                <w:szCs w:val="20"/>
              </w:rPr>
            </w:pPr>
          </w:p>
        </w:tc>
        <w:tc>
          <w:tcPr>
            <w:tcW w:w="1350" w:type="dxa"/>
            <w:shd w:val="clear" w:color="auto" w:fill="FFFFFF"/>
          </w:tcPr>
          <w:p w:rsidR="00171BE2" w:rsidRPr="001C4F96" w:rsidRDefault="00171BE2" w:rsidP="00F155A3">
            <w:pPr>
              <w:shd w:val="clear" w:color="auto" w:fill="FFFFFF"/>
              <w:rPr>
                <w:color w:val="000000"/>
                <w:sz w:val="18"/>
                <w:szCs w:val="20"/>
              </w:rPr>
            </w:pPr>
            <w:r>
              <w:rPr>
                <w:color w:val="000000"/>
                <w:sz w:val="18"/>
                <w:szCs w:val="20"/>
              </w:rPr>
              <w:t>MoWE</w:t>
            </w:r>
          </w:p>
        </w:tc>
        <w:tc>
          <w:tcPr>
            <w:tcW w:w="980" w:type="dxa"/>
            <w:shd w:val="clear" w:color="auto" w:fill="FFFFFF"/>
            <w:vAlign w:val="center"/>
          </w:tcPr>
          <w:p w:rsidR="00171BE2" w:rsidRPr="001C4F96" w:rsidRDefault="00171BE2" w:rsidP="00F155A3">
            <w:pPr>
              <w:shd w:val="clear" w:color="auto" w:fill="FFFFFF"/>
              <w:rPr>
                <w:color w:val="000000"/>
                <w:sz w:val="18"/>
                <w:szCs w:val="20"/>
              </w:rPr>
            </w:pPr>
          </w:p>
        </w:tc>
      </w:tr>
      <w:tr w:rsidR="00171BE2" w:rsidRPr="001C4F96" w:rsidTr="00F155A3">
        <w:trPr>
          <w:trHeight w:val="631"/>
          <w:jc w:val="center"/>
        </w:trPr>
        <w:tc>
          <w:tcPr>
            <w:tcW w:w="2258" w:type="dxa"/>
            <w:shd w:val="clear" w:color="auto" w:fill="FFFFFF"/>
            <w:vAlign w:val="center"/>
          </w:tcPr>
          <w:p w:rsidR="00171BE2" w:rsidRDefault="00171BE2" w:rsidP="00F155A3">
            <w:pPr>
              <w:pStyle w:val="FootnoteText"/>
              <w:shd w:val="clear" w:color="auto" w:fill="FFFFFF"/>
              <w:jc w:val="left"/>
              <w:rPr>
                <w:color w:val="000000"/>
                <w:sz w:val="18"/>
                <w:szCs w:val="18"/>
              </w:rPr>
            </w:pPr>
            <w:r>
              <w:rPr>
                <w:color w:val="000000"/>
                <w:sz w:val="18"/>
                <w:szCs w:val="18"/>
              </w:rPr>
              <w:t xml:space="preserve">7. </w:t>
            </w:r>
            <w:r w:rsidRPr="001C4F96">
              <w:rPr>
                <w:color w:val="000000"/>
                <w:sz w:val="18"/>
                <w:szCs w:val="18"/>
              </w:rPr>
              <w:t xml:space="preserve"> Proportion of households </w:t>
            </w:r>
            <w:r>
              <w:rPr>
                <w:color w:val="000000"/>
                <w:sz w:val="18"/>
                <w:szCs w:val="18"/>
              </w:rPr>
              <w:t>with access to</w:t>
            </w:r>
            <w:r w:rsidRPr="001C4F96">
              <w:rPr>
                <w:color w:val="000000"/>
                <w:sz w:val="18"/>
                <w:szCs w:val="18"/>
              </w:rPr>
              <w:t xml:space="preserve"> latrine </w:t>
            </w:r>
          </w:p>
        </w:tc>
        <w:tc>
          <w:tcPr>
            <w:tcW w:w="387" w:type="dxa"/>
            <w:shd w:val="clear" w:color="auto" w:fill="FFFFFF"/>
            <w:vAlign w:val="center"/>
          </w:tcPr>
          <w:p w:rsidR="00171BE2" w:rsidRPr="001C4F96" w:rsidRDefault="00171BE2" w:rsidP="00F155A3">
            <w:pPr>
              <w:shd w:val="clear" w:color="auto" w:fill="FFFFFF"/>
              <w:jc w:val="center"/>
              <w:rPr>
                <w:color w:val="000000"/>
                <w:sz w:val="18"/>
                <w:szCs w:val="18"/>
              </w:rPr>
            </w:pPr>
          </w:p>
        </w:tc>
        <w:tc>
          <w:tcPr>
            <w:tcW w:w="1043" w:type="dxa"/>
            <w:shd w:val="clear" w:color="auto" w:fill="FFFFFF"/>
            <w:vAlign w:val="center"/>
          </w:tcPr>
          <w:p w:rsidR="00171BE2" w:rsidRPr="001C4F96" w:rsidRDefault="00171BE2" w:rsidP="00F155A3">
            <w:pPr>
              <w:shd w:val="clear" w:color="auto" w:fill="FFFFFF"/>
              <w:jc w:val="center"/>
              <w:rPr>
                <w:color w:val="000000"/>
                <w:sz w:val="18"/>
                <w:szCs w:val="18"/>
              </w:rPr>
            </w:pPr>
            <w:r w:rsidRPr="001C4F96">
              <w:rPr>
                <w:color w:val="000000"/>
                <w:sz w:val="18"/>
                <w:szCs w:val="18"/>
              </w:rPr>
              <w:t>%</w:t>
            </w:r>
          </w:p>
        </w:tc>
        <w:tc>
          <w:tcPr>
            <w:tcW w:w="947" w:type="dxa"/>
            <w:shd w:val="clear" w:color="auto" w:fill="FFFFFF"/>
            <w:vAlign w:val="center"/>
          </w:tcPr>
          <w:p w:rsidR="00171BE2" w:rsidRPr="001C4F96" w:rsidRDefault="00171BE2" w:rsidP="00F155A3">
            <w:pPr>
              <w:shd w:val="clear" w:color="auto" w:fill="FFFFFF"/>
              <w:jc w:val="center"/>
              <w:rPr>
                <w:color w:val="000000"/>
                <w:sz w:val="18"/>
                <w:szCs w:val="18"/>
              </w:rPr>
            </w:pPr>
            <w:r>
              <w:rPr>
                <w:color w:val="000000"/>
                <w:sz w:val="18"/>
                <w:szCs w:val="18"/>
              </w:rPr>
              <w:t>86</w:t>
            </w:r>
          </w:p>
        </w:tc>
        <w:tc>
          <w:tcPr>
            <w:tcW w:w="900"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8"/>
              </w:rPr>
            </w:pPr>
            <w:r>
              <w:rPr>
                <w:color w:val="000000"/>
                <w:sz w:val="18"/>
                <w:szCs w:val="18"/>
              </w:rPr>
              <w:t>87</w:t>
            </w:r>
          </w:p>
        </w:tc>
        <w:tc>
          <w:tcPr>
            <w:tcW w:w="895"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8"/>
              </w:rPr>
            </w:pPr>
            <w:r>
              <w:rPr>
                <w:color w:val="000000"/>
                <w:sz w:val="18"/>
                <w:szCs w:val="18"/>
              </w:rPr>
              <w:t>88</w:t>
            </w:r>
          </w:p>
        </w:tc>
        <w:tc>
          <w:tcPr>
            <w:tcW w:w="989"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8"/>
              </w:rPr>
            </w:pPr>
            <w:r>
              <w:rPr>
                <w:color w:val="000000"/>
                <w:sz w:val="18"/>
                <w:szCs w:val="18"/>
              </w:rPr>
              <w:t>88</w:t>
            </w: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89</w:t>
            </w:r>
          </w:p>
        </w:tc>
        <w:tc>
          <w:tcPr>
            <w:tcW w:w="996" w:type="dxa"/>
            <w:shd w:val="clear" w:color="auto" w:fill="FFFFFF"/>
            <w:vAlign w:val="center"/>
          </w:tcPr>
          <w:p w:rsidR="00171BE2" w:rsidRPr="00512651" w:rsidRDefault="00171BE2" w:rsidP="00F155A3">
            <w:pPr>
              <w:jc w:val="center"/>
              <w:rPr>
                <w:color w:val="000000"/>
                <w:sz w:val="18"/>
                <w:szCs w:val="20"/>
              </w:rPr>
            </w:pPr>
            <w:r>
              <w:rPr>
                <w:color w:val="000000"/>
                <w:sz w:val="18"/>
                <w:szCs w:val="20"/>
              </w:rPr>
              <w:t>90</w:t>
            </w:r>
          </w:p>
        </w:tc>
        <w:tc>
          <w:tcPr>
            <w:tcW w:w="996" w:type="dxa"/>
            <w:shd w:val="clear" w:color="auto" w:fill="FFFFFF"/>
          </w:tcPr>
          <w:p w:rsidR="00171BE2" w:rsidRDefault="00171BE2" w:rsidP="00F155A3">
            <w:r w:rsidRPr="00512651">
              <w:rPr>
                <w:color w:val="000000"/>
                <w:sz w:val="18"/>
                <w:szCs w:val="20"/>
              </w:rPr>
              <w:t>Annual</w:t>
            </w:r>
          </w:p>
        </w:tc>
        <w:tc>
          <w:tcPr>
            <w:tcW w:w="1179" w:type="dxa"/>
            <w:shd w:val="clear" w:color="auto" w:fill="FFFFFF"/>
            <w:vAlign w:val="center"/>
          </w:tcPr>
          <w:p w:rsidR="00171BE2" w:rsidRPr="001C4F96" w:rsidRDefault="00171BE2" w:rsidP="00F155A3">
            <w:pPr>
              <w:shd w:val="clear" w:color="auto" w:fill="FFFFFF"/>
              <w:rPr>
                <w:color w:val="000000"/>
                <w:sz w:val="18"/>
                <w:szCs w:val="18"/>
              </w:rPr>
            </w:pPr>
          </w:p>
        </w:tc>
        <w:tc>
          <w:tcPr>
            <w:tcW w:w="1350" w:type="dxa"/>
            <w:shd w:val="clear" w:color="auto" w:fill="FFFFFF"/>
            <w:vAlign w:val="center"/>
          </w:tcPr>
          <w:p w:rsidR="00171BE2" w:rsidRPr="001C4F96" w:rsidRDefault="00171BE2" w:rsidP="00F155A3">
            <w:pPr>
              <w:shd w:val="clear" w:color="auto" w:fill="FFFFFF"/>
              <w:rPr>
                <w:color w:val="000000"/>
                <w:sz w:val="18"/>
                <w:szCs w:val="18"/>
              </w:rPr>
            </w:pPr>
            <w:r w:rsidRPr="001C4F96">
              <w:rPr>
                <w:color w:val="000000"/>
                <w:sz w:val="18"/>
                <w:szCs w:val="18"/>
              </w:rPr>
              <w:t>MoH</w:t>
            </w:r>
          </w:p>
        </w:tc>
        <w:tc>
          <w:tcPr>
            <w:tcW w:w="980" w:type="dxa"/>
            <w:shd w:val="clear" w:color="auto" w:fill="FFFFFF"/>
            <w:vAlign w:val="center"/>
          </w:tcPr>
          <w:p w:rsidR="00171BE2" w:rsidRPr="001C4F96" w:rsidRDefault="00171BE2" w:rsidP="00F155A3">
            <w:pPr>
              <w:shd w:val="clear" w:color="auto" w:fill="FFFFFF"/>
              <w:rPr>
                <w:color w:val="000000"/>
                <w:sz w:val="18"/>
                <w:szCs w:val="18"/>
              </w:rPr>
            </w:pPr>
          </w:p>
        </w:tc>
      </w:tr>
      <w:tr w:rsidR="00171BE2" w:rsidRPr="001C4F96" w:rsidTr="00F155A3">
        <w:trPr>
          <w:trHeight w:val="631"/>
          <w:jc w:val="center"/>
        </w:trPr>
        <w:tc>
          <w:tcPr>
            <w:tcW w:w="2258" w:type="dxa"/>
            <w:tcBorders>
              <w:bottom w:val="single" w:sz="4" w:space="0" w:color="auto"/>
            </w:tcBorders>
            <w:shd w:val="clear" w:color="auto" w:fill="FFFFFF"/>
            <w:vAlign w:val="center"/>
          </w:tcPr>
          <w:p w:rsidR="00171BE2" w:rsidRDefault="00171BE2" w:rsidP="00F155A3">
            <w:pPr>
              <w:pStyle w:val="FootnoteText"/>
              <w:shd w:val="clear" w:color="auto" w:fill="FFFFFF"/>
              <w:jc w:val="left"/>
              <w:rPr>
                <w:b/>
                <w:color w:val="000000"/>
                <w:sz w:val="18"/>
                <w:szCs w:val="18"/>
              </w:rPr>
            </w:pPr>
            <w:r w:rsidRPr="00314B5E">
              <w:rPr>
                <w:b/>
                <w:color w:val="000000"/>
                <w:sz w:val="18"/>
                <w:szCs w:val="18"/>
              </w:rPr>
              <w:t>Agriculture</w:t>
            </w:r>
          </w:p>
          <w:p w:rsidR="00171BE2" w:rsidRDefault="00171BE2" w:rsidP="00F155A3">
            <w:pPr>
              <w:pStyle w:val="FootnoteText"/>
              <w:shd w:val="clear" w:color="auto" w:fill="FFFFFF"/>
              <w:jc w:val="left"/>
              <w:rPr>
                <w:color w:val="000000"/>
                <w:sz w:val="18"/>
                <w:szCs w:val="16"/>
              </w:rPr>
            </w:pPr>
            <w:r>
              <w:rPr>
                <w:color w:val="000000"/>
                <w:sz w:val="18"/>
                <w:szCs w:val="18"/>
              </w:rPr>
              <w:t xml:space="preserve">8. </w:t>
            </w:r>
            <w:r w:rsidRPr="001C4F96">
              <w:rPr>
                <w:color w:val="000000"/>
                <w:sz w:val="18"/>
                <w:szCs w:val="18"/>
              </w:rPr>
              <w:t>Increased</w:t>
            </w:r>
            <w:r w:rsidRPr="001C4F96">
              <w:rPr>
                <w:color w:val="000000"/>
                <w:sz w:val="18"/>
                <w:szCs w:val="16"/>
              </w:rPr>
              <w:t xml:space="preserve"> agricultural productivity :</w:t>
            </w:r>
          </w:p>
          <w:p w:rsidR="00171BE2" w:rsidRPr="001C4F96" w:rsidRDefault="00171BE2" w:rsidP="00F155A3">
            <w:pPr>
              <w:pStyle w:val="FootnoteText"/>
              <w:shd w:val="clear" w:color="auto" w:fill="FFFFFF"/>
              <w:ind w:left="-5" w:firstLine="5"/>
              <w:jc w:val="left"/>
              <w:rPr>
                <w:color w:val="000000"/>
                <w:sz w:val="18"/>
                <w:szCs w:val="16"/>
              </w:rPr>
            </w:pPr>
            <w:r w:rsidRPr="001C4F96">
              <w:rPr>
                <w:color w:val="000000"/>
                <w:sz w:val="18"/>
                <w:szCs w:val="16"/>
              </w:rPr>
              <w:t xml:space="preserve"> major food Crops productivity </w:t>
            </w:r>
            <w:r w:rsidRPr="001C4F96">
              <w:rPr>
                <w:rStyle w:val="FootnoteReference"/>
                <w:color w:val="000000"/>
                <w:sz w:val="18"/>
                <w:szCs w:val="16"/>
              </w:rPr>
              <w:footnoteReference w:id="11"/>
            </w:r>
            <w:r w:rsidRPr="001C4F96">
              <w:rPr>
                <w:color w:val="000000"/>
                <w:sz w:val="18"/>
                <w:szCs w:val="16"/>
              </w:rPr>
              <w:t xml:space="preserve"> </w:t>
            </w:r>
          </w:p>
        </w:tc>
        <w:tc>
          <w:tcPr>
            <w:tcW w:w="387"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p>
        </w:tc>
        <w:tc>
          <w:tcPr>
            <w:tcW w:w="1043"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Quintal per Hectare</w:t>
            </w:r>
          </w:p>
        </w:tc>
        <w:tc>
          <w:tcPr>
            <w:tcW w:w="947"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Pr>
                <w:color w:val="000000"/>
                <w:sz w:val="18"/>
                <w:szCs w:val="16"/>
              </w:rPr>
              <w:t>16.5</w:t>
            </w:r>
          </w:p>
        </w:tc>
        <w:tc>
          <w:tcPr>
            <w:tcW w:w="900"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Pr>
                <w:color w:val="000000"/>
                <w:sz w:val="18"/>
                <w:szCs w:val="16"/>
              </w:rPr>
              <w:t>19.2</w:t>
            </w:r>
          </w:p>
        </w:tc>
        <w:tc>
          <w:tcPr>
            <w:tcW w:w="895"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20</w:t>
            </w:r>
            <w:r>
              <w:rPr>
                <w:color w:val="000000"/>
                <w:sz w:val="18"/>
                <w:szCs w:val="16"/>
              </w:rPr>
              <w:t>.5</w:t>
            </w:r>
          </w:p>
        </w:tc>
        <w:tc>
          <w:tcPr>
            <w:tcW w:w="989"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22</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22</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22</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Annual</w:t>
            </w:r>
          </w:p>
        </w:tc>
        <w:tc>
          <w:tcPr>
            <w:tcW w:w="1179"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Ag Sample Survey/Admin system</w:t>
            </w:r>
          </w:p>
        </w:tc>
        <w:tc>
          <w:tcPr>
            <w:tcW w:w="1350"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MoA/CSA</w:t>
            </w:r>
          </w:p>
        </w:tc>
        <w:tc>
          <w:tcPr>
            <w:tcW w:w="980"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p>
        </w:tc>
      </w:tr>
      <w:tr w:rsidR="00171BE2" w:rsidRPr="001C4F96" w:rsidTr="00F155A3">
        <w:trPr>
          <w:trHeight w:val="631"/>
          <w:jc w:val="center"/>
        </w:trPr>
        <w:tc>
          <w:tcPr>
            <w:tcW w:w="2258" w:type="dxa"/>
            <w:tcBorders>
              <w:bottom w:val="single" w:sz="4" w:space="0" w:color="auto"/>
            </w:tcBorders>
            <w:shd w:val="clear" w:color="auto" w:fill="FFFFFF"/>
            <w:vAlign w:val="center"/>
          </w:tcPr>
          <w:p w:rsidR="00171BE2" w:rsidRDefault="00171BE2" w:rsidP="00F155A3">
            <w:pPr>
              <w:pStyle w:val="FootnoteText"/>
              <w:shd w:val="clear" w:color="auto" w:fill="FFFFFF"/>
              <w:jc w:val="left"/>
              <w:rPr>
                <w:b/>
                <w:color w:val="000000"/>
                <w:sz w:val="18"/>
                <w:szCs w:val="16"/>
              </w:rPr>
            </w:pPr>
            <w:r w:rsidRPr="00314B5E">
              <w:rPr>
                <w:b/>
                <w:color w:val="000000"/>
                <w:sz w:val="18"/>
                <w:szCs w:val="16"/>
              </w:rPr>
              <w:t>Roads</w:t>
            </w:r>
          </w:p>
          <w:p w:rsidR="00171BE2" w:rsidRDefault="00171BE2" w:rsidP="00F155A3">
            <w:pPr>
              <w:pStyle w:val="FootnoteText"/>
              <w:shd w:val="clear" w:color="auto" w:fill="FFFFFF"/>
              <w:jc w:val="left"/>
              <w:rPr>
                <w:color w:val="000000"/>
                <w:sz w:val="18"/>
                <w:szCs w:val="16"/>
              </w:rPr>
            </w:pPr>
            <w:r>
              <w:rPr>
                <w:color w:val="000000"/>
                <w:sz w:val="18"/>
                <w:szCs w:val="16"/>
              </w:rPr>
              <w:t xml:space="preserve">9. </w:t>
            </w:r>
            <w:r w:rsidRPr="001C4F96">
              <w:rPr>
                <w:color w:val="000000"/>
                <w:sz w:val="18"/>
                <w:szCs w:val="18"/>
              </w:rPr>
              <w:t>Average</w:t>
            </w:r>
            <w:r w:rsidRPr="001C4F96">
              <w:rPr>
                <w:color w:val="000000"/>
                <w:sz w:val="18"/>
                <w:szCs w:val="16"/>
              </w:rPr>
              <w:t xml:space="preserve"> time to nearest all-weather road</w:t>
            </w:r>
          </w:p>
          <w:p w:rsidR="00171BE2" w:rsidRDefault="00171BE2" w:rsidP="00F155A3">
            <w:pPr>
              <w:pStyle w:val="FootnoteText"/>
              <w:shd w:val="clear" w:color="auto" w:fill="FFFFFF"/>
              <w:jc w:val="left"/>
              <w:rPr>
                <w:color w:val="000000"/>
                <w:sz w:val="18"/>
                <w:szCs w:val="16"/>
              </w:rPr>
            </w:pPr>
          </w:p>
        </w:tc>
        <w:tc>
          <w:tcPr>
            <w:tcW w:w="387"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p>
        </w:tc>
        <w:tc>
          <w:tcPr>
            <w:tcW w:w="1043"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Hours</w:t>
            </w:r>
          </w:p>
        </w:tc>
        <w:tc>
          <w:tcPr>
            <w:tcW w:w="947"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Pr>
                <w:color w:val="000000"/>
                <w:sz w:val="18"/>
                <w:szCs w:val="16"/>
              </w:rPr>
              <w:t>3</w:t>
            </w:r>
            <w:r w:rsidRPr="001C4F96">
              <w:rPr>
                <w:color w:val="000000"/>
                <w:sz w:val="18"/>
                <w:szCs w:val="16"/>
              </w:rPr>
              <w:t>.5</w:t>
            </w:r>
          </w:p>
        </w:tc>
        <w:tc>
          <w:tcPr>
            <w:tcW w:w="900"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2</w:t>
            </w:r>
          </w:p>
        </w:tc>
        <w:tc>
          <w:tcPr>
            <w:tcW w:w="895"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Pr>
                <w:color w:val="000000"/>
                <w:sz w:val="18"/>
                <w:szCs w:val="16"/>
              </w:rPr>
              <w:t xml:space="preserve">    </w:t>
            </w:r>
            <w:r w:rsidRPr="001C4F96">
              <w:rPr>
                <w:color w:val="000000"/>
                <w:sz w:val="18"/>
                <w:szCs w:val="16"/>
              </w:rPr>
              <w:t>1.6</w:t>
            </w:r>
          </w:p>
        </w:tc>
        <w:tc>
          <w:tcPr>
            <w:tcW w:w="989"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sidRPr="001C4F96">
              <w:rPr>
                <w:color w:val="000000"/>
                <w:sz w:val="18"/>
                <w:szCs w:val="16"/>
              </w:rPr>
              <w:t>1.5</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Pr>
                <w:color w:val="000000"/>
                <w:sz w:val="18"/>
                <w:szCs w:val="16"/>
              </w:rPr>
              <w:t>1.4</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jc w:val="center"/>
              <w:rPr>
                <w:color w:val="000000"/>
                <w:sz w:val="18"/>
                <w:szCs w:val="16"/>
              </w:rPr>
            </w:pPr>
            <w:r>
              <w:rPr>
                <w:color w:val="000000"/>
                <w:sz w:val="18"/>
                <w:szCs w:val="16"/>
              </w:rPr>
              <w:t>1.3</w:t>
            </w:r>
          </w:p>
        </w:tc>
        <w:tc>
          <w:tcPr>
            <w:tcW w:w="996"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Annual</w:t>
            </w:r>
          </w:p>
        </w:tc>
        <w:tc>
          <w:tcPr>
            <w:tcW w:w="1179"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Reports from RSDP</w:t>
            </w:r>
          </w:p>
        </w:tc>
        <w:tc>
          <w:tcPr>
            <w:tcW w:w="1350"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r w:rsidRPr="001C4F96">
              <w:rPr>
                <w:color w:val="000000"/>
                <w:sz w:val="18"/>
                <w:szCs w:val="16"/>
              </w:rPr>
              <w:t>ERA/</w:t>
            </w:r>
          </w:p>
        </w:tc>
        <w:tc>
          <w:tcPr>
            <w:tcW w:w="980" w:type="dxa"/>
            <w:tcBorders>
              <w:bottom w:val="single" w:sz="4" w:space="0" w:color="auto"/>
            </w:tcBorders>
            <w:shd w:val="clear" w:color="auto" w:fill="FFFFFF"/>
            <w:vAlign w:val="center"/>
          </w:tcPr>
          <w:p w:rsidR="00171BE2" w:rsidRPr="001C4F96" w:rsidRDefault="00171BE2" w:rsidP="00F155A3">
            <w:pPr>
              <w:shd w:val="clear" w:color="auto" w:fill="FFFFFF"/>
              <w:rPr>
                <w:color w:val="000000"/>
                <w:sz w:val="18"/>
                <w:szCs w:val="16"/>
              </w:rPr>
            </w:pPr>
          </w:p>
        </w:tc>
      </w:tr>
    </w:tbl>
    <w:p w:rsidR="00652CC5" w:rsidRDefault="00652CC5" w:rsidP="002C448F">
      <w:pPr>
        <w:rPr>
          <w:b/>
        </w:rPr>
      </w:pPr>
    </w:p>
    <w:p w:rsidR="00652CC5" w:rsidRDefault="00652CC5">
      <w:pPr>
        <w:jc w:val="left"/>
        <w:rPr>
          <w:b/>
        </w:rPr>
      </w:pPr>
      <w:r>
        <w:rPr>
          <w:b/>
        </w:rPr>
        <w:br w:type="page"/>
      </w:r>
    </w:p>
    <w:tbl>
      <w:tblPr>
        <w:tblW w:w="1411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433"/>
        <w:gridCol w:w="825"/>
        <w:gridCol w:w="812"/>
        <w:gridCol w:w="973"/>
        <w:gridCol w:w="1080"/>
        <w:gridCol w:w="1080"/>
        <w:gridCol w:w="917"/>
        <w:gridCol w:w="1080"/>
        <w:gridCol w:w="900"/>
        <w:gridCol w:w="1347"/>
        <w:gridCol w:w="990"/>
        <w:gridCol w:w="976"/>
      </w:tblGrid>
      <w:tr w:rsidR="00652CC5" w:rsidRPr="00B6480B" w:rsidTr="00E64F4D">
        <w:trPr>
          <w:trHeight w:val="620"/>
        </w:trPr>
        <w:tc>
          <w:tcPr>
            <w:tcW w:w="2700" w:type="dxa"/>
            <w:shd w:val="clear" w:color="auto" w:fill="FFFFFF"/>
          </w:tcPr>
          <w:p w:rsidR="00652CC5" w:rsidRPr="00D015FA" w:rsidRDefault="00652CC5" w:rsidP="00F155A3">
            <w:pPr>
              <w:shd w:val="clear" w:color="auto" w:fill="FFFFFF"/>
              <w:spacing w:after="120"/>
              <w:rPr>
                <w:b/>
                <w:caps/>
                <w:sz w:val="16"/>
                <w:szCs w:val="16"/>
              </w:rPr>
            </w:pPr>
            <w:r w:rsidRPr="00B6480B">
              <w:rPr>
                <w:b/>
                <w:caps/>
                <w:sz w:val="16"/>
                <w:szCs w:val="16"/>
              </w:rPr>
              <w:lastRenderedPageBreak/>
              <w:br w:type="page"/>
            </w:r>
          </w:p>
        </w:tc>
        <w:tc>
          <w:tcPr>
            <w:tcW w:w="1258" w:type="dxa"/>
            <w:gridSpan w:val="2"/>
            <w:shd w:val="clear" w:color="auto" w:fill="FFFFFF"/>
          </w:tcPr>
          <w:p w:rsidR="00652CC5" w:rsidRDefault="00652CC5" w:rsidP="00F155A3">
            <w:pPr>
              <w:shd w:val="clear" w:color="auto" w:fill="FFFFFF"/>
              <w:spacing w:after="120"/>
              <w:rPr>
                <w:b/>
                <w:bCs/>
                <w:sz w:val="16"/>
                <w:szCs w:val="16"/>
              </w:rPr>
            </w:pPr>
          </w:p>
        </w:tc>
        <w:tc>
          <w:tcPr>
            <w:tcW w:w="812" w:type="dxa"/>
            <w:shd w:val="clear" w:color="auto" w:fill="FFFFFF"/>
          </w:tcPr>
          <w:p w:rsidR="00652CC5" w:rsidRPr="00091A8C" w:rsidRDefault="00652CC5" w:rsidP="00F155A3">
            <w:pPr>
              <w:shd w:val="clear" w:color="auto" w:fill="FFFFFF"/>
              <w:spacing w:after="120"/>
              <w:rPr>
                <w:b/>
                <w:bCs/>
                <w:sz w:val="20"/>
                <w:szCs w:val="16"/>
              </w:rPr>
            </w:pPr>
          </w:p>
        </w:tc>
        <w:tc>
          <w:tcPr>
            <w:tcW w:w="9343" w:type="dxa"/>
            <w:gridSpan w:val="9"/>
            <w:shd w:val="clear" w:color="auto" w:fill="FFFFFF"/>
          </w:tcPr>
          <w:p w:rsidR="00652CC5" w:rsidRPr="00091A8C" w:rsidRDefault="00652CC5" w:rsidP="00F155A3">
            <w:pPr>
              <w:shd w:val="clear" w:color="auto" w:fill="FFFFFF"/>
              <w:spacing w:after="120"/>
              <w:rPr>
                <w:i/>
                <w:sz w:val="20"/>
                <w:szCs w:val="18"/>
              </w:rPr>
            </w:pPr>
            <w:r w:rsidRPr="00091A8C">
              <w:rPr>
                <w:b/>
                <w:bCs/>
                <w:sz w:val="20"/>
                <w:szCs w:val="18"/>
              </w:rPr>
              <w:t xml:space="preserve">Project Development Objective (PDO): </w:t>
            </w:r>
            <w:r w:rsidRPr="00091A8C">
              <w:rPr>
                <w:rFonts w:eastAsia="Calibri"/>
                <w:sz w:val="20"/>
                <w:szCs w:val="18"/>
              </w:rPr>
              <w:t>To contribute to the higher-level objective of expanding access and improving the quality of basic services by funding block grants that ensure adequate staffing and operations, and by strengthening the capacity, transparency, accountability and financial management of sub-national governments.</w:t>
            </w:r>
            <w:r w:rsidRPr="00091A8C">
              <w:rPr>
                <w:rFonts w:eastAsia="Calibri"/>
                <w:color w:val="000000"/>
                <w:sz w:val="20"/>
                <w:szCs w:val="18"/>
              </w:rPr>
              <w:t xml:space="preserve">  </w:t>
            </w:r>
          </w:p>
        </w:tc>
      </w:tr>
      <w:tr w:rsidR="00652CC5" w:rsidRPr="00B6480B" w:rsidTr="00E64F4D">
        <w:tc>
          <w:tcPr>
            <w:tcW w:w="2700" w:type="dxa"/>
            <w:vMerge w:val="restart"/>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PDO Level Results Indicators</w:t>
            </w:r>
          </w:p>
        </w:tc>
        <w:tc>
          <w:tcPr>
            <w:tcW w:w="433" w:type="dxa"/>
            <w:vMerge w:val="restart"/>
            <w:shd w:val="clear" w:color="auto" w:fill="FFFFFF"/>
            <w:textDirection w:val="btLr"/>
          </w:tcPr>
          <w:p w:rsidR="00652CC5" w:rsidRPr="00B6480B" w:rsidRDefault="00652CC5" w:rsidP="00F155A3">
            <w:pPr>
              <w:shd w:val="clear" w:color="auto" w:fill="FFFFFF"/>
              <w:ind w:left="113" w:right="113"/>
              <w:rPr>
                <w:b/>
                <w:bCs/>
                <w:sz w:val="16"/>
                <w:szCs w:val="16"/>
              </w:rPr>
            </w:pPr>
            <w:r w:rsidRPr="00B6480B">
              <w:rPr>
                <w:b/>
                <w:bCs/>
                <w:sz w:val="16"/>
                <w:szCs w:val="16"/>
              </w:rPr>
              <w:t>Core</w:t>
            </w:r>
          </w:p>
        </w:tc>
        <w:tc>
          <w:tcPr>
            <w:tcW w:w="825" w:type="dxa"/>
            <w:vMerge w:val="restart"/>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UOM</w:t>
            </w:r>
          </w:p>
        </w:tc>
        <w:tc>
          <w:tcPr>
            <w:tcW w:w="812" w:type="dxa"/>
            <w:vMerge w:val="restart"/>
            <w:shd w:val="clear" w:color="auto" w:fill="FFFFFF"/>
            <w:vAlign w:val="center"/>
          </w:tcPr>
          <w:p w:rsidR="00652CC5" w:rsidRPr="00541823" w:rsidRDefault="00652CC5" w:rsidP="00F155A3">
            <w:pPr>
              <w:shd w:val="clear" w:color="auto" w:fill="FFFFFF"/>
              <w:jc w:val="center"/>
              <w:rPr>
                <w:b/>
                <w:bCs/>
                <w:sz w:val="16"/>
                <w:szCs w:val="16"/>
              </w:rPr>
            </w:pPr>
            <w:r w:rsidRPr="00541823">
              <w:rPr>
                <w:b/>
                <w:bCs/>
                <w:sz w:val="16"/>
                <w:szCs w:val="16"/>
              </w:rPr>
              <w:t>Baseline</w:t>
            </w:r>
          </w:p>
          <w:p w:rsidR="00652CC5" w:rsidRPr="00541823" w:rsidRDefault="00652CC5" w:rsidP="00F155A3">
            <w:pPr>
              <w:shd w:val="clear" w:color="auto" w:fill="FFFFFF"/>
              <w:jc w:val="center"/>
              <w:rPr>
                <w:b/>
                <w:bCs/>
                <w:sz w:val="16"/>
                <w:szCs w:val="16"/>
              </w:rPr>
            </w:pPr>
            <w:r w:rsidRPr="00541823">
              <w:rPr>
                <w:b/>
                <w:bCs/>
                <w:sz w:val="16"/>
                <w:szCs w:val="16"/>
              </w:rPr>
              <w:t xml:space="preserve"> (FY11)</w:t>
            </w:r>
          </w:p>
          <w:p w:rsidR="00652CC5" w:rsidRPr="00541823" w:rsidRDefault="00652CC5" w:rsidP="00F155A3">
            <w:pPr>
              <w:shd w:val="clear" w:color="auto" w:fill="FFFFFF"/>
              <w:jc w:val="center"/>
              <w:rPr>
                <w:b/>
                <w:bCs/>
                <w:sz w:val="16"/>
                <w:szCs w:val="16"/>
              </w:rPr>
            </w:pPr>
            <w:r w:rsidRPr="00541823">
              <w:rPr>
                <w:b/>
                <w:bCs/>
                <w:sz w:val="16"/>
                <w:szCs w:val="16"/>
              </w:rPr>
              <w:t>(EFY03)</w:t>
            </w:r>
          </w:p>
        </w:tc>
        <w:tc>
          <w:tcPr>
            <w:tcW w:w="3133" w:type="dxa"/>
            <w:gridSpan w:val="3"/>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Cumulative Target Values</w:t>
            </w:r>
          </w:p>
        </w:tc>
        <w:tc>
          <w:tcPr>
            <w:tcW w:w="917" w:type="dxa"/>
            <w:tcBorders>
              <w:bottom w:val="single" w:sz="4" w:space="0" w:color="auto"/>
            </w:tcBorders>
            <w:shd w:val="clear" w:color="auto" w:fill="FFFFFF"/>
          </w:tcPr>
          <w:p w:rsidR="00652CC5" w:rsidRPr="00541823" w:rsidRDefault="00652CC5" w:rsidP="00F155A3">
            <w:pPr>
              <w:shd w:val="clear" w:color="auto" w:fill="FFFFFF"/>
              <w:jc w:val="center"/>
              <w:rPr>
                <w:b/>
                <w:bCs/>
                <w:sz w:val="14"/>
                <w:szCs w:val="16"/>
              </w:rPr>
            </w:pPr>
          </w:p>
        </w:tc>
        <w:tc>
          <w:tcPr>
            <w:tcW w:w="1080" w:type="dxa"/>
            <w:tcBorders>
              <w:bottom w:val="single" w:sz="4" w:space="0" w:color="auto"/>
            </w:tcBorders>
            <w:shd w:val="clear" w:color="auto" w:fill="FFFFFF"/>
          </w:tcPr>
          <w:p w:rsidR="00652CC5" w:rsidRPr="00541823" w:rsidRDefault="00652CC5" w:rsidP="00F155A3">
            <w:pPr>
              <w:shd w:val="clear" w:color="auto" w:fill="FFFFFF"/>
              <w:jc w:val="center"/>
              <w:rPr>
                <w:b/>
                <w:bCs/>
                <w:sz w:val="14"/>
                <w:szCs w:val="16"/>
              </w:rPr>
            </w:pPr>
          </w:p>
        </w:tc>
        <w:tc>
          <w:tcPr>
            <w:tcW w:w="900" w:type="dxa"/>
            <w:vMerge w:val="restart"/>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Frequency</w:t>
            </w:r>
          </w:p>
        </w:tc>
        <w:tc>
          <w:tcPr>
            <w:tcW w:w="1347" w:type="dxa"/>
            <w:vMerge w:val="restart"/>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Data Source/</w:t>
            </w:r>
          </w:p>
          <w:p w:rsidR="00652CC5" w:rsidRPr="00541823" w:rsidRDefault="00652CC5" w:rsidP="00F155A3">
            <w:pPr>
              <w:shd w:val="clear" w:color="auto" w:fill="FFFFFF"/>
              <w:jc w:val="center"/>
              <w:rPr>
                <w:b/>
                <w:bCs/>
                <w:sz w:val="14"/>
                <w:szCs w:val="16"/>
              </w:rPr>
            </w:pPr>
            <w:r w:rsidRPr="00541823">
              <w:rPr>
                <w:b/>
                <w:bCs/>
                <w:sz w:val="14"/>
                <w:szCs w:val="16"/>
              </w:rPr>
              <w:t>Methods</w:t>
            </w:r>
          </w:p>
        </w:tc>
        <w:tc>
          <w:tcPr>
            <w:tcW w:w="990" w:type="dxa"/>
            <w:vMerge w:val="restart"/>
            <w:shd w:val="clear" w:color="auto" w:fill="FFFFFF"/>
            <w:vAlign w:val="center"/>
          </w:tcPr>
          <w:p w:rsidR="00652CC5" w:rsidRPr="00541823" w:rsidRDefault="00652CC5" w:rsidP="00F155A3">
            <w:pPr>
              <w:shd w:val="clear" w:color="auto" w:fill="FFFFFF"/>
              <w:jc w:val="center"/>
              <w:rPr>
                <w:b/>
                <w:bCs/>
                <w:sz w:val="14"/>
                <w:szCs w:val="14"/>
              </w:rPr>
            </w:pPr>
            <w:r w:rsidRPr="00541823">
              <w:rPr>
                <w:b/>
                <w:bCs/>
                <w:sz w:val="14"/>
                <w:szCs w:val="14"/>
              </w:rPr>
              <w:t>Responsible for Data Collection</w:t>
            </w:r>
          </w:p>
        </w:tc>
        <w:tc>
          <w:tcPr>
            <w:tcW w:w="976" w:type="dxa"/>
            <w:vMerge w:val="restart"/>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Comments</w:t>
            </w:r>
          </w:p>
        </w:tc>
      </w:tr>
      <w:tr w:rsidR="00652CC5" w:rsidRPr="00B6480B" w:rsidTr="00E64F4D">
        <w:trPr>
          <w:trHeight w:val="602"/>
        </w:trPr>
        <w:tc>
          <w:tcPr>
            <w:tcW w:w="2700" w:type="dxa"/>
            <w:vMerge/>
            <w:shd w:val="clear" w:color="auto" w:fill="E6E6E6"/>
          </w:tcPr>
          <w:p w:rsidR="00652CC5" w:rsidRPr="00B6480B" w:rsidRDefault="00652CC5" w:rsidP="00F155A3">
            <w:pPr>
              <w:shd w:val="clear" w:color="auto" w:fill="FFFFFF"/>
              <w:jc w:val="center"/>
              <w:rPr>
                <w:b/>
                <w:bCs/>
                <w:sz w:val="16"/>
                <w:szCs w:val="16"/>
              </w:rPr>
            </w:pPr>
          </w:p>
        </w:tc>
        <w:tc>
          <w:tcPr>
            <w:tcW w:w="433" w:type="dxa"/>
            <w:vMerge/>
            <w:shd w:val="clear" w:color="auto" w:fill="E6E6E6"/>
          </w:tcPr>
          <w:p w:rsidR="00652CC5" w:rsidRPr="00B6480B" w:rsidRDefault="00652CC5" w:rsidP="00F155A3">
            <w:pPr>
              <w:shd w:val="clear" w:color="auto" w:fill="FFFFFF"/>
              <w:jc w:val="center"/>
              <w:rPr>
                <w:b/>
                <w:bCs/>
                <w:sz w:val="16"/>
                <w:szCs w:val="16"/>
              </w:rPr>
            </w:pPr>
          </w:p>
        </w:tc>
        <w:tc>
          <w:tcPr>
            <w:tcW w:w="825" w:type="dxa"/>
            <w:vMerge/>
            <w:shd w:val="clear" w:color="auto" w:fill="E6E6E6"/>
          </w:tcPr>
          <w:p w:rsidR="00652CC5" w:rsidRPr="00B6480B" w:rsidRDefault="00652CC5" w:rsidP="00F155A3">
            <w:pPr>
              <w:shd w:val="clear" w:color="auto" w:fill="FFFFFF"/>
              <w:jc w:val="center"/>
              <w:rPr>
                <w:b/>
                <w:bCs/>
                <w:sz w:val="16"/>
                <w:szCs w:val="16"/>
              </w:rPr>
            </w:pPr>
          </w:p>
        </w:tc>
        <w:tc>
          <w:tcPr>
            <w:tcW w:w="812" w:type="dxa"/>
            <w:vMerge/>
            <w:shd w:val="clear" w:color="auto" w:fill="E6E6E6"/>
          </w:tcPr>
          <w:p w:rsidR="00652CC5" w:rsidRPr="00091A8C" w:rsidRDefault="00652CC5" w:rsidP="00F155A3">
            <w:pPr>
              <w:shd w:val="clear" w:color="auto" w:fill="FFFFFF"/>
              <w:jc w:val="center"/>
              <w:rPr>
                <w:b/>
                <w:bCs/>
                <w:sz w:val="20"/>
                <w:szCs w:val="16"/>
              </w:rPr>
            </w:pPr>
          </w:p>
        </w:tc>
        <w:tc>
          <w:tcPr>
            <w:tcW w:w="973" w:type="dxa"/>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FY13</w:t>
            </w:r>
          </w:p>
          <w:p w:rsidR="00652CC5" w:rsidRPr="00541823" w:rsidRDefault="00652CC5" w:rsidP="00F155A3">
            <w:pPr>
              <w:shd w:val="clear" w:color="auto" w:fill="FFFFFF"/>
              <w:jc w:val="center"/>
              <w:rPr>
                <w:b/>
                <w:bCs/>
                <w:sz w:val="14"/>
                <w:szCs w:val="16"/>
              </w:rPr>
            </w:pPr>
            <w:r w:rsidRPr="00541823">
              <w:rPr>
                <w:b/>
                <w:bCs/>
                <w:sz w:val="14"/>
                <w:szCs w:val="16"/>
              </w:rPr>
              <w:t>EFY05</w:t>
            </w:r>
          </w:p>
        </w:tc>
        <w:tc>
          <w:tcPr>
            <w:tcW w:w="1080" w:type="dxa"/>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FY14</w:t>
            </w:r>
          </w:p>
          <w:p w:rsidR="00652CC5" w:rsidRPr="00541823" w:rsidRDefault="00652CC5" w:rsidP="00F155A3">
            <w:pPr>
              <w:shd w:val="clear" w:color="auto" w:fill="FFFFFF"/>
              <w:jc w:val="center"/>
              <w:rPr>
                <w:b/>
                <w:bCs/>
                <w:sz w:val="14"/>
                <w:szCs w:val="16"/>
              </w:rPr>
            </w:pPr>
            <w:r w:rsidRPr="00541823">
              <w:rPr>
                <w:b/>
                <w:bCs/>
                <w:sz w:val="14"/>
                <w:szCs w:val="16"/>
              </w:rPr>
              <w:t>EFY06</w:t>
            </w:r>
          </w:p>
        </w:tc>
        <w:tc>
          <w:tcPr>
            <w:tcW w:w="1080" w:type="dxa"/>
            <w:tcBorders>
              <w:right w:val="single" w:sz="4" w:space="0" w:color="auto"/>
            </w:tcBorders>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FY15</w:t>
            </w:r>
          </w:p>
          <w:p w:rsidR="00652CC5" w:rsidRPr="00541823" w:rsidRDefault="00652CC5" w:rsidP="00F155A3">
            <w:pPr>
              <w:shd w:val="clear" w:color="auto" w:fill="FFFFFF"/>
              <w:jc w:val="center"/>
              <w:rPr>
                <w:b/>
                <w:bCs/>
                <w:sz w:val="14"/>
                <w:szCs w:val="16"/>
              </w:rPr>
            </w:pPr>
            <w:r w:rsidRPr="00541823">
              <w:rPr>
                <w:b/>
                <w:bCs/>
                <w:sz w:val="14"/>
                <w:szCs w:val="16"/>
              </w:rPr>
              <w:t>EFY07</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FY16</w:t>
            </w:r>
          </w:p>
          <w:p w:rsidR="00652CC5" w:rsidRPr="00541823" w:rsidRDefault="00652CC5" w:rsidP="00F155A3">
            <w:pPr>
              <w:shd w:val="clear" w:color="auto" w:fill="FFFFFF"/>
              <w:jc w:val="center"/>
              <w:rPr>
                <w:b/>
                <w:bCs/>
                <w:sz w:val="14"/>
                <w:szCs w:val="16"/>
              </w:rPr>
            </w:pPr>
            <w:r w:rsidRPr="00541823">
              <w:rPr>
                <w:b/>
                <w:bCs/>
                <w:sz w:val="14"/>
                <w:szCs w:val="16"/>
              </w:rPr>
              <w:t>FFY08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b/>
                <w:bCs/>
                <w:sz w:val="14"/>
                <w:szCs w:val="16"/>
              </w:rPr>
            </w:pPr>
            <w:r w:rsidRPr="00541823">
              <w:rPr>
                <w:b/>
                <w:bCs/>
                <w:sz w:val="14"/>
                <w:szCs w:val="16"/>
              </w:rPr>
              <w:t>FY17</w:t>
            </w:r>
          </w:p>
          <w:p w:rsidR="00652CC5" w:rsidRPr="00541823" w:rsidRDefault="00652CC5" w:rsidP="00F155A3">
            <w:pPr>
              <w:shd w:val="clear" w:color="auto" w:fill="FFFFFF"/>
              <w:jc w:val="center"/>
              <w:rPr>
                <w:b/>
                <w:bCs/>
                <w:sz w:val="14"/>
                <w:szCs w:val="16"/>
              </w:rPr>
            </w:pPr>
            <w:r w:rsidRPr="00541823">
              <w:rPr>
                <w:b/>
                <w:bCs/>
                <w:sz w:val="14"/>
                <w:szCs w:val="16"/>
              </w:rPr>
              <w:t>EFY09</w:t>
            </w:r>
          </w:p>
        </w:tc>
        <w:tc>
          <w:tcPr>
            <w:tcW w:w="900" w:type="dxa"/>
            <w:vMerge/>
            <w:tcBorders>
              <w:left w:val="single" w:sz="4" w:space="0" w:color="auto"/>
            </w:tcBorders>
            <w:shd w:val="clear" w:color="auto" w:fill="E6E6E6"/>
          </w:tcPr>
          <w:p w:rsidR="00652CC5" w:rsidRPr="00541823" w:rsidRDefault="00652CC5" w:rsidP="00F155A3">
            <w:pPr>
              <w:shd w:val="clear" w:color="auto" w:fill="FFFFFF"/>
              <w:jc w:val="center"/>
              <w:rPr>
                <w:b/>
                <w:bCs/>
                <w:sz w:val="14"/>
                <w:szCs w:val="16"/>
              </w:rPr>
            </w:pPr>
          </w:p>
        </w:tc>
        <w:tc>
          <w:tcPr>
            <w:tcW w:w="1347" w:type="dxa"/>
            <w:vMerge/>
            <w:shd w:val="clear" w:color="auto" w:fill="E6E6E6"/>
          </w:tcPr>
          <w:p w:rsidR="00652CC5" w:rsidRPr="00541823" w:rsidRDefault="00652CC5" w:rsidP="00F155A3">
            <w:pPr>
              <w:shd w:val="clear" w:color="auto" w:fill="FFFFFF"/>
              <w:jc w:val="center"/>
              <w:rPr>
                <w:b/>
                <w:bCs/>
                <w:sz w:val="14"/>
                <w:szCs w:val="16"/>
              </w:rPr>
            </w:pPr>
          </w:p>
        </w:tc>
        <w:tc>
          <w:tcPr>
            <w:tcW w:w="990" w:type="dxa"/>
            <w:vMerge/>
            <w:shd w:val="clear" w:color="auto" w:fill="E6E6E6"/>
          </w:tcPr>
          <w:p w:rsidR="00652CC5" w:rsidRPr="00541823" w:rsidRDefault="00652CC5" w:rsidP="00F155A3">
            <w:pPr>
              <w:shd w:val="clear" w:color="auto" w:fill="FFFFFF"/>
              <w:jc w:val="center"/>
              <w:rPr>
                <w:b/>
                <w:bCs/>
                <w:sz w:val="14"/>
                <w:szCs w:val="16"/>
              </w:rPr>
            </w:pPr>
          </w:p>
        </w:tc>
        <w:tc>
          <w:tcPr>
            <w:tcW w:w="976" w:type="dxa"/>
            <w:vMerge/>
            <w:shd w:val="clear" w:color="auto" w:fill="E6E6E6"/>
          </w:tcPr>
          <w:p w:rsidR="00652CC5" w:rsidRPr="00541823" w:rsidRDefault="00652CC5" w:rsidP="00F155A3">
            <w:pPr>
              <w:shd w:val="clear" w:color="auto" w:fill="FFFFFF"/>
              <w:jc w:val="center"/>
              <w:rPr>
                <w:b/>
                <w:bCs/>
                <w:sz w:val="14"/>
                <w:szCs w:val="16"/>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8"/>
                <w:szCs w:val="18"/>
              </w:rPr>
            </w:pPr>
            <w:r>
              <w:rPr>
                <w:sz w:val="16"/>
                <w:szCs w:val="16"/>
              </w:rPr>
              <w:t xml:space="preserve">1.  a/ </w:t>
            </w:r>
            <w:r w:rsidRPr="00B6480B">
              <w:rPr>
                <w:sz w:val="16"/>
                <w:szCs w:val="16"/>
              </w:rPr>
              <w:t xml:space="preserve">Student Teacher Ratio (Grades </w:t>
            </w:r>
            <w:r>
              <w:rPr>
                <w:sz w:val="16"/>
                <w:szCs w:val="16"/>
              </w:rPr>
              <w:t>5</w:t>
            </w:r>
            <w:r w:rsidRPr="00B6480B">
              <w:rPr>
                <w:sz w:val="16"/>
                <w:szCs w:val="16"/>
              </w:rPr>
              <w:t>-8)</w:t>
            </w:r>
            <w:r>
              <w:rPr>
                <w:sz w:val="16"/>
                <w:szCs w:val="16"/>
              </w:rPr>
              <w:t xml:space="preserve">  </w:t>
            </w:r>
            <w:r w:rsidRPr="00D942BA">
              <w:rPr>
                <w:i/>
                <w:sz w:val="16"/>
                <w:szCs w:val="16"/>
              </w:rPr>
              <w:t>(Staffing)</w:t>
            </w:r>
          </w:p>
        </w:tc>
        <w:tc>
          <w:tcPr>
            <w:tcW w:w="433" w:type="dxa"/>
            <w:shd w:val="clear" w:color="auto" w:fill="FFFFFF"/>
            <w:vAlign w:val="center"/>
          </w:tcPr>
          <w:p w:rsidR="00652CC5" w:rsidRPr="00B40770" w:rsidRDefault="00652CC5" w:rsidP="00F155A3">
            <w:pPr>
              <w:shd w:val="clear" w:color="auto" w:fill="FFFFFF"/>
              <w:jc w:val="center"/>
              <w:rPr>
                <w:sz w:val="18"/>
                <w:szCs w:val="18"/>
              </w:rPr>
            </w:pP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shd w:val="clear" w:color="auto" w:fill="FFFFFF"/>
            <w:vAlign w:val="center"/>
          </w:tcPr>
          <w:p w:rsidR="00652CC5" w:rsidRPr="00541823" w:rsidRDefault="00652CC5" w:rsidP="00F155A3">
            <w:pPr>
              <w:shd w:val="clear" w:color="auto" w:fill="FFFFFF"/>
              <w:jc w:val="center"/>
              <w:rPr>
                <w:sz w:val="16"/>
                <w:szCs w:val="16"/>
              </w:rPr>
            </w:pPr>
            <w:r w:rsidRPr="00541823">
              <w:rPr>
                <w:color w:val="000000"/>
                <w:sz w:val="16"/>
                <w:szCs w:val="16"/>
              </w:rPr>
              <w:t>51</w:t>
            </w:r>
          </w:p>
        </w:tc>
        <w:tc>
          <w:tcPr>
            <w:tcW w:w="973" w:type="dxa"/>
            <w:shd w:val="clear" w:color="auto" w:fill="FFFFFF"/>
            <w:vAlign w:val="center"/>
          </w:tcPr>
          <w:p w:rsidR="00652CC5" w:rsidRPr="00541823" w:rsidRDefault="00652CC5" w:rsidP="00F155A3">
            <w:pPr>
              <w:shd w:val="clear" w:color="auto" w:fill="FFFFFF"/>
              <w:jc w:val="center"/>
              <w:rPr>
                <w:sz w:val="16"/>
                <w:szCs w:val="16"/>
              </w:rPr>
            </w:pPr>
            <w:r w:rsidRPr="00541823">
              <w:rPr>
                <w:color w:val="000000"/>
                <w:sz w:val="16"/>
                <w:szCs w:val="16"/>
              </w:rPr>
              <w:t>46.6</w:t>
            </w:r>
          </w:p>
        </w:tc>
        <w:tc>
          <w:tcPr>
            <w:tcW w:w="1080" w:type="dxa"/>
            <w:tcBorders>
              <w:top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color w:val="000000"/>
                <w:sz w:val="16"/>
                <w:szCs w:val="16"/>
              </w:rPr>
              <w:t>45</w:t>
            </w:r>
          </w:p>
        </w:tc>
        <w:tc>
          <w:tcPr>
            <w:tcW w:w="1080" w:type="dxa"/>
            <w:tcBorders>
              <w:top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color w:val="000000"/>
                <w:sz w:val="16"/>
                <w:szCs w:val="16"/>
              </w:rPr>
              <w:t>43.5</w:t>
            </w:r>
          </w:p>
        </w:tc>
        <w:tc>
          <w:tcPr>
            <w:tcW w:w="917" w:type="dxa"/>
            <w:tcBorders>
              <w:top w:val="single" w:sz="4" w:space="0" w:color="auto"/>
            </w:tcBorders>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42</w:t>
            </w:r>
          </w:p>
        </w:tc>
        <w:tc>
          <w:tcPr>
            <w:tcW w:w="1080" w:type="dxa"/>
            <w:tcBorders>
              <w:top w:val="single" w:sz="4" w:space="0" w:color="auto"/>
            </w:tcBorders>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41</w:t>
            </w:r>
          </w:p>
        </w:tc>
        <w:tc>
          <w:tcPr>
            <w:tcW w:w="900" w:type="dxa"/>
            <w:shd w:val="clear" w:color="auto" w:fill="FFFFFF"/>
            <w:vAlign w:val="center"/>
          </w:tcPr>
          <w:p w:rsidR="00652CC5" w:rsidRPr="00541823" w:rsidRDefault="00652CC5" w:rsidP="00F155A3">
            <w:pPr>
              <w:shd w:val="clear" w:color="auto" w:fill="FFFFFF"/>
              <w:jc w:val="center"/>
              <w:rPr>
                <w:sz w:val="16"/>
                <w:szCs w:val="16"/>
              </w:rPr>
            </w:pPr>
            <w:r w:rsidRPr="00541823">
              <w:rPr>
                <w:color w:val="000000"/>
                <w:sz w:val="16"/>
                <w:szCs w:val="16"/>
              </w:rPr>
              <w:t>Annual</w:t>
            </w:r>
          </w:p>
        </w:tc>
        <w:tc>
          <w:tcPr>
            <w:tcW w:w="1347" w:type="dxa"/>
            <w:shd w:val="clear" w:color="auto" w:fill="FFFFFF"/>
            <w:vAlign w:val="center"/>
          </w:tcPr>
          <w:p w:rsidR="00652CC5" w:rsidRPr="00541823" w:rsidRDefault="00652CC5" w:rsidP="00F155A3">
            <w:pPr>
              <w:shd w:val="clear" w:color="auto" w:fill="FFFFFF"/>
              <w:rPr>
                <w:sz w:val="16"/>
                <w:szCs w:val="16"/>
              </w:rPr>
            </w:pPr>
            <w:r w:rsidRPr="00541823">
              <w:rPr>
                <w:color w:val="000000"/>
                <w:sz w:val="16"/>
                <w:szCs w:val="16"/>
              </w:rPr>
              <w:t>EMIS</w:t>
            </w:r>
          </w:p>
        </w:tc>
        <w:tc>
          <w:tcPr>
            <w:tcW w:w="990" w:type="dxa"/>
            <w:shd w:val="clear" w:color="auto" w:fill="FFFFFF"/>
            <w:vAlign w:val="center"/>
          </w:tcPr>
          <w:p w:rsidR="00652CC5" w:rsidRPr="00091A8C" w:rsidRDefault="00652CC5" w:rsidP="00F155A3">
            <w:pPr>
              <w:shd w:val="clear" w:color="auto" w:fill="FFFFFF"/>
              <w:rPr>
                <w:sz w:val="20"/>
                <w:szCs w:val="18"/>
              </w:rPr>
            </w:pPr>
            <w:r w:rsidRPr="00091A8C">
              <w:rPr>
                <w:color w:val="000000"/>
                <w:sz w:val="20"/>
                <w:szCs w:val="16"/>
              </w:rPr>
              <w:t>MoE</w:t>
            </w:r>
          </w:p>
        </w:tc>
        <w:tc>
          <w:tcPr>
            <w:tcW w:w="976" w:type="dxa"/>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6"/>
                <w:szCs w:val="16"/>
              </w:rPr>
            </w:pPr>
            <w:r>
              <w:rPr>
                <w:sz w:val="16"/>
                <w:szCs w:val="16"/>
              </w:rPr>
              <w:t xml:space="preserve">1.  b. Proportion of qualified primary school teachers  (Disaggregated by gender + Regions) </w:t>
            </w:r>
            <w:r w:rsidRPr="00314B5E">
              <w:rPr>
                <w:i/>
                <w:sz w:val="16"/>
                <w:szCs w:val="16"/>
              </w:rPr>
              <w:t>(Staffing)</w:t>
            </w:r>
          </w:p>
        </w:tc>
        <w:tc>
          <w:tcPr>
            <w:tcW w:w="433" w:type="dxa"/>
            <w:shd w:val="clear" w:color="auto" w:fill="FFFFFF"/>
            <w:vAlign w:val="center"/>
          </w:tcPr>
          <w:p w:rsidR="00652CC5" w:rsidRPr="00C86CB5" w:rsidRDefault="00652CC5" w:rsidP="00F155A3">
            <w:pPr>
              <w:shd w:val="clear" w:color="auto" w:fill="FFFFFF"/>
              <w:jc w:val="center"/>
              <w:rPr>
                <w:sz w:val="18"/>
                <w:szCs w:val="18"/>
              </w:rPr>
            </w:pP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47.2</w:t>
            </w:r>
          </w:p>
        </w:tc>
        <w:tc>
          <w:tcPr>
            <w:tcW w:w="973"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72</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83</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95</w:t>
            </w:r>
          </w:p>
        </w:tc>
        <w:tc>
          <w:tcPr>
            <w:tcW w:w="917"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96</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97</w:t>
            </w:r>
          </w:p>
        </w:tc>
        <w:tc>
          <w:tcPr>
            <w:tcW w:w="900" w:type="dxa"/>
            <w:shd w:val="clear" w:color="auto" w:fill="FFFFFF"/>
          </w:tcPr>
          <w:p w:rsidR="00652CC5" w:rsidRPr="00541823" w:rsidRDefault="00652CC5" w:rsidP="00F155A3">
            <w:pPr>
              <w:shd w:val="clear" w:color="auto" w:fill="FFFFFF"/>
              <w:jc w:val="center"/>
              <w:rPr>
                <w:color w:val="000000"/>
                <w:sz w:val="16"/>
                <w:szCs w:val="16"/>
              </w:rPr>
            </w:pPr>
            <w:r w:rsidRPr="00541823">
              <w:rPr>
                <w:color w:val="000000"/>
                <w:sz w:val="16"/>
                <w:szCs w:val="16"/>
              </w:rPr>
              <w:t>Annual</w:t>
            </w:r>
          </w:p>
        </w:tc>
        <w:tc>
          <w:tcPr>
            <w:tcW w:w="1347" w:type="dxa"/>
            <w:shd w:val="clear" w:color="auto" w:fill="FFFFFF"/>
            <w:vAlign w:val="center"/>
          </w:tcPr>
          <w:p w:rsidR="00652CC5" w:rsidRPr="00541823" w:rsidRDefault="00652CC5" w:rsidP="00F155A3">
            <w:pPr>
              <w:shd w:val="clear" w:color="auto" w:fill="FFFFFF"/>
              <w:rPr>
                <w:color w:val="000000"/>
                <w:sz w:val="16"/>
                <w:szCs w:val="16"/>
              </w:rPr>
            </w:pPr>
            <w:r w:rsidRPr="00541823">
              <w:rPr>
                <w:color w:val="000000"/>
                <w:sz w:val="16"/>
                <w:szCs w:val="16"/>
              </w:rPr>
              <w:t>EMIS</w:t>
            </w:r>
          </w:p>
        </w:tc>
        <w:tc>
          <w:tcPr>
            <w:tcW w:w="990" w:type="dxa"/>
            <w:shd w:val="clear" w:color="auto" w:fill="FFFFFF"/>
            <w:vAlign w:val="center"/>
          </w:tcPr>
          <w:p w:rsidR="00652CC5" w:rsidRPr="00091A8C" w:rsidRDefault="00652CC5" w:rsidP="00F155A3">
            <w:pPr>
              <w:shd w:val="clear" w:color="auto" w:fill="FFFFFF"/>
              <w:rPr>
                <w:color w:val="000000"/>
                <w:sz w:val="20"/>
                <w:szCs w:val="16"/>
              </w:rPr>
            </w:pPr>
            <w:r w:rsidRPr="00091A8C">
              <w:rPr>
                <w:color w:val="000000"/>
                <w:sz w:val="20"/>
                <w:szCs w:val="16"/>
              </w:rPr>
              <w:t>MoE</w:t>
            </w:r>
          </w:p>
        </w:tc>
        <w:tc>
          <w:tcPr>
            <w:tcW w:w="976" w:type="dxa"/>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6"/>
                <w:szCs w:val="16"/>
              </w:rPr>
            </w:pPr>
            <w:r>
              <w:rPr>
                <w:sz w:val="16"/>
                <w:szCs w:val="16"/>
              </w:rPr>
              <w:t xml:space="preserve">2. </w:t>
            </w:r>
            <w:r w:rsidRPr="00B6480B">
              <w:rPr>
                <w:sz w:val="16"/>
                <w:szCs w:val="16"/>
              </w:rPr>
              <w:t>Ratio of health extension workers to population (Disaggregated by Regions)</w:t>
            </w:r>
            <w:r>
              <w:rPr>
                <w:sz w:val="16"/>
                <w:szCs w:val="16"/>
              </w:rPr>
              <w:t xml:space="preserve"> </w:t>
            </w:r>
            <w:r w:rsidRPr="00314B5E">
              <w:rPr>
                <w:i/>
                <w:sz w:val="16"/>
                <w:szCs w:val="16"/>
              </w:rPr>
              <w:t>(Staffing)</w:t>
            </w:r>
          </w:p>
        </w:tc>
        <w:tc>
          <w:tcPr>
            <w:tcW w:w="433" w:type="dxa"/>
            <w:shd w:val="clear" w:color="auto" w:fill="FFFFFF"/>
            <w:vAlign w:val="center"/>
          </w:tcPr>
          <w:p w:rsidR="00652CC5" w:rsidRPr="00B40770" w:rsidRDefault="00652CC5" w:rsidP="00F155A3">
            <w:pPr>
              <w:shd w:val="clear" w:color="auto" w:fill="FFFFFF"/>
              <w:jc w:val="center"/>
              <w:rPr>
                <w:sz w:val="18"/>
                <w:szCs w:val="18"/>
              </w:rPr>
            </w:pP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1:2,578</w:t>
            </w:r>
          </w:p>
        </w:tc>
        <w:tc>
          <w:tcPr>
            <w:tcW w:w="973"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1:2,500</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1:2,500</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1:2,500</w:t>
            </w:r>
          </w:p>
        </w:tc>
        <w:tc>
          <w:tcPr>
            <w:tcW w:w="917" w:type="dxa"/>
            <w:shd w:val="clear" w:color="auto" w:fill="FFFFFF"/>
            <w:vAlign w:val="center"/>
          </w:tcPr>
          <w:p w:rsidR="00652CC5" w:rsidRPr="00541823" w:rsidRDefault="00652CC5" w:rsidP="00F155A3">
            <w:pPr>
              <w:jc w:val="center"/>
              <w:rPr>
                <w:color w:val="000000"/>
                <w:sz w:val="16"/>
                <w:szCs w:val="16"/>
              </w:rPr>
            </w:pPr>
            <w:r w:rsidRPr="00541823">
              <w:rPr>
                <w:color w:val="000000"/>
                <w:sz w:val="16"/>
                <w:szCs w:val="16"/>
              </w:rPr>
              <w:t>1:2,500</w:t>
            </w:r>
          </w:p>
        </w:tc>
        <w:tc>
          <w:tcPr>
            <w:tcW w:w="1080" w:type="dxa"/>
            <w:shd w:val="clear" w:color="auto" w:fill="FFFFFF"/>
            <w:vAlign w:val="center"/>
          </w:tcPr>
          <w:p w:rsidR="00652CC5" w:rsidRPr="00541823" w:rsidRDefault="00652CC5" w:rsidP="00F155A3">
            <w:pPr>
              <w:jc w:val="center"/>
              <w:rPr>
                <w:sz w:val="16"/>
                <w:szCs w:val="16"/>
              </w:rPr>
            </w:pPr>
            <w:r w:rsidRPr="00541823">
              <w:rPr>
                <w:color w:val="000000"/>
                <w:sz w:val="16"/>
                <w:szCs w:val="16"/>
              </w:rPr>
              <w:t>1:2,500</w:t>
            </w:r>
          </w:p>
        </w:tc>
        <w:tc>
          <w:tcPr>
            <w:tcW w:w="900" w:type="dxa"/>
            <w:shd w:val="clear" w:color="auto" w:fill="FFFFFF"/>
          </w:tcPr>
          <w:p w:rsidR="00652CC5" w:rsidRPr="00541823" w:rsidRDefault="00652CC5" w:rsidP="00F155A3">
            <w:pPr>
              <w:shd w:val="clear" w:color="auto" w:fill="FFFFFF"/>
              <w:jc w:val="center"/>
              <w:rPr>
                <w:color w:val="000000"/>
                <w:sz w:val="16"/>
                <w:szCs w:val="16"/>
              </w:rPr>
            </w:pPr>
            <w:r w:rsidRPr="00541823">
              <w:rPr>
                <w:color w:val="000000"/>
                <w:sz w:val="16"/>
                <w:szCs w:val="16"/>
              </w:rPr>
              <w:t>Annual</w:t>
            </w:r>
          </w:p>
        </w:tc>
        <w:tc>
          <w:tcPr>
            <w:tcW w:w="1347" w:type="dxa"/>
            <w:shd w:val="clear" w:color="auto" w:fill="FFFFFF"/>
            <w:vAlign w:val="center"/>
          </w:tcPr>
          <w:p w:rsidR="00652CC5" w:rsidRPr="00541823" w:rsidRDefault="00652CC5" w:rsidP="00F155A3">
            <w:pPr>
              <w:shd w:val="clear" w:color="auto" w:fill="FFFFFF"/>
              <w:rPr>
                <w:color w:val="000000"/>
                <w:sz w:val="16"/>
                <w:szCs w:val="16"/>
              </w:rPr>
            </w:pPr>
            <w:r w:rsidRPr="00541823">
              <w:rPr>
                <w:color w:val="000000"/>
                <w:sz w:val="16"/>
                <w:szCs w:val="16"/>
              </w:rPr>
              <w:t>HMIS</w:t>
            </w:r>
          </w:p>
        </w:tc>
        <w:tc>
          <w:tcPr>
            <w:tcW w:w="990" w:type="dxa"/>
            <w:shd w:val="clear" w:color="auto" w:fill="FFFFFF"/>
            <w:vAlign w:val="center"/>
          </w:tcPr>
          <w:p w:rsidR="00652CC5" w:rsidRPr="00091A8C" w:rsidRDefault="00652CC5" w:rsidP="00F155A3">
            <w:pPr>
              <w:shd w:val="clear" w:color="auto" w:fill="FFFFFF"/>
              <w:rPr>
                <w:color w:val="000000"/>
                <w:sz w:val="20"/>
                <w:szCs w:val="16"/>
              </w:rPr>
            </w:pPr>
            <w:r w:rsidRPr="00091A8C">
              <w:rPr>
                <w:color w:val="000000"/>
                <w:sz w:val="20"/>
                <w:szCs w:val="16"/>
              </w:rPr>
              <w:t>MoH</w:t>
            </w:r>
          </w:p>
        </w:tc>
        <w:tc>
          <w:tcPr>
            <w:tcW w:w="976" w:type="dxa"/>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6"/>
                <w:szCs w:val="16"/>
              </w:rPr>
            </w:pPr>
            <w:r>
              <w:rPr>
                <w:sz w:val="16"/>
                <w:szCs w:val="16"/>
              </w:rPr>
              <w:t xml:space="preserve">3. Agricultural extension services beneficiaries </w:t>
            </w:r>
            <w:r w:rsidRPr="00314B5E">
              <w:rPr>
                <w:i/>
                <w:sz w:val="16"/>
                <w:szCs w:val="16"/>
              </w:rPr>
              <w:t>(Direct Beneficiaries)</w:t>
            </w:r>
          </w:p>
        </w:tc>
        <w:tc>
          <w:tcPr>
            <w:tcW w:w="433" w:type="dxa"/>
            <w:shd w:val="clear" w:color="auto" w:fill="FFFFFF"/>
            <w:vAlign w:val="center"/>
          </w:tcPr>
          <w:p w:rsidR="00652CC5" w:rsidRPr="00B40770" w:rsidRDefault="00652CC5" w:rsidP="00F155A3">
            <w:pPr>
              <w:shd w:val="clear" w:color="auto" w:fill="FFFFFF"/>
              <w:jc w:val="center"/>
              <w:rPr>
                <w:sz w:val="18"/>
                <w:szCs w:val="18"/>
              </w:rPr>
            </w:pP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Number</w:t>
            </w:r>
          </w:p>
        </w:tc>
        <w:tc>
          <w:tcPr>
            <w:tcW w:w="812"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0</w:t>
            </w:r>
          </w:p>
        </w:tc>
        <w:tc>
          <w:tcPr>
            <w:tcW w:w="973"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11,400,000</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12,800,000</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14,600,000</w:t>
            </w:r>
          </w:p>
        </w:tc>
        <w:tc>
          <w:tcPr>
            <w:tcW w:w="917"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14,800,000</w:t>
            </w:r>
          </w:p>
        </w:tc>
        <w:tc>
          <w:tcPr>
            <w:tcW w:w="108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14,900,000</w:t>
            </w:r>
          </w:p>
        </w:tc>
        <w:tc>
          <w:tcPr>
            <w:tcW w:w="900" w:type="dxa"/>
            <w:shd w:val="clear" w:color="auto" w:fill="FFFFFF"/>
            <w:vAlign w:val="center"/>
          </w:tcPr>
          <w:p w:rsidR="00652CC5" w:rsidRPr="00541823" w:rsidRDefault="00652CC5" w:rsidP="00F155A3">
            <w:pPr>
              <w:shd w:val="clear" w:color="auto" w:fill="FFFFFF"/>
              <w:jc w:val="center"/>
              <w:rPr>
                <w:color w:val="000000"/>
                <w:sz w:val="16"/>
                <w:szCs w:val="16"/>
              </w:rPr>
            </w:pPr>
            <w:r w:rsidRPr="00541823">
              <w:rPr>
                <w:color w:val="000000"/>
                <w:sz w:val="16"/>
                <w:szCs w:val="16"/>
              </w:rPr>
              <w:t>Annual</w:t>
            </w:r>
          </w:p>
        </w:tc>
        <w:tc>
          <w:tcPr>
            <w:tcW w:w="1347" w:type="dxa"/>
            <w:shd w:val="clear" w:color="auto" w:fill="FFFFFF"/>
            <w:vAlign w:val="center"/>
          </w:tcPr>
          <w:p w:rsidR="00652CC5" w:rsidRPr="00541823" w:rsidRDefault="00652CC5" w:rsidP="00F155A3">
            <w:pPr>
              <w:shd w:val="clear" w:color="auto" w:fill="FFFFFF"/>
              <w:rPr>
                <w:color w:val="000000"/>
                <w:sz w:val="16"/>
                <w:szCs w:val="16"/>
              </w:rPr>
            </w:pPr>
            <w:r w:rsidRPr="00541823">
              <w:rPr>
                <w:color w:val="000000"/>
                <w:sz w:val="16"/>
                <w:szCs w:val="16"/>
              </w:rPr>
              <w:t>MoA Reports</w:t>
            </w:r>
          </w:p>
        </w:tc>
        <w:tc>
          <w:tcPr>
            <w:tcW w:w="990" w:type="dxa"/>
            <w:shd w:val="clear" w:color="auto" w:fill="FFFFFF"/>
            <w:vAlign w:val="center"/>
          </w:tcPr>
          <w:p w:rsidR="00652CC5" w:rsidRPr="00091A8C" w:rsidRDefault="00652CC5" w:rsidP="00F155A3">
            <w:pPr>
              <w:shd w:val="clear" w:color="auto" w:fill="FFFFFF"/>
              <w:rPr>
                <w:color w:val="000000"/>
                <w:sz w:val="20"/>
                <w:szCs w:val="16"/>
              </w:rPr>
            </w:pPr>
            <w:r w:rsidRPr="00091A8C">
              <w:rPr>
                <w:color w:val="000000"/>
                <w:sz w:val="20"/>
                <w:szCs w:val="16"/>
              </w:rPr>
              <w:t>MoA</w:t>
            </w:r>
          </w:p>
        </w:tc>
        <w:tc>
          <w:tcPr>
            <w:tcW w:w="976" w:type="dxa"/>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8"/>
                <w:szCs w:val="18"/>
              </w:rPr>
            </w:pPr>
            <w:r>
              <w:rPr>
                <w:sz w:val="18"/>
                <w:szCs w:val="18"/>
              </w:rPr>
              <w:t xml:space="preserve">4. </w:t>
            </w:r>
            <w:r w:rsidRPr="00B40770">
              <w:rPr>
                <w:sz w:val="18"/>
                <w:szCs w:val="18"/>
              </w:rPr>
              <w:t xml:space="preserve"> Reduced non functioning water supplies schemes (disaggregated by regions + Urban/Rural)</w:t>
            </w:r>
            <w:r>
              <w:rPr>
                <w:sz w:val="18"/>
                <w:szCs w:val="18"/>
              </w:rPr>
              <w:t xml:space="preserve"> </w:t>
            </w:r>
            <w:r w:rsidRPr="00314B5E">
              <w:rPr>
                <w:i/>
                <w:sz w:val="18"/>
                <w:szCs w:val="18"/>
              </w:rPr>
              <w:t>(Operation</w:t>
            </w:r>
            <w:r>
              <w:rPr>
                <w:i/>
                <w:sz w:val="18"/>
                <w:szCs w:val="18"/>
              </w:rPr>
              <w:t>s</w:t>
            </w:r>
            <w:r w:rsidRPr="00314B5E">
              <w:rPr>
                <w:i/>
                <w:sz w:val="18"/>
                <w:szCs w:val="18"/>
              </w:rPr>
              <w:t>)</w:t>
            </w:r>
          </w:p>
        </w:tc>
        <w:tc>
          <w:tcPr>
            <w:tcW w:w="433" w:type="dxa"/>
            <w:shd w:val="clear" w:color="auto" w:fill="FFFFFF"/>
            <w:vAlign w:val="center"/>
          </w:tcPr>
          <w:p w:rsidR="00652CC5" w:rsidRPr="00B40770" w:rsidRDefault="00652CC5" w:rsidP="00F155A3">
            <w:pPr>
              <w:shd w:val="clear" w:color="auto" w:fill="FFFFFF"/>
              <w:jc w:val="center"/>
              <w:rPr>
                <w:sz w:val="18"/>
                <w:szCs w:val="18"/>
              </w:rPr>
            </w:pP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20</w:t>
            </w:r>
          </w:p>
        </w:tc>
        <w:tc>
          <w:tcPr>
            <w:tcW w:w="973"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14</w:t>
            </w:r>
          </w:p>
        </w:tc>
        <w:tc>
          <w:tcPr>
            <w:tcW w:w="108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12</w:t>
            </w:r>
          </w:p>
        </w:tc>
        <w:tc>
          <w:tcPr>
            <w:tcW w:w="1080" w:type="dxa"/>
            <w:shd w:val="clear" w:color="auto" w:fill="FFFFFF"/>
            <w:vAlign w:val="center"/>
          </w:tcPr>
          <w:p w:rsidR="00652CC5" w:rsidRPr="00541823" w:rsidRDefault="00652CC5" w:rsidP="00F155A3">
            <w:pPr>
              <w:shd w:val="clear" w:color="auto" w:fill="FFFFFF"/>
              <w:jc w:val="center"/>
              <w:rPr>
                <w:sz w:val="16"/>
                <w:szCs w:val="16"/>
              </w:rPr>
            </w:pPr>
          </w:p>
          <w:p w:rsidR="00652CC5" w:rsidRPr="00541823" w:rsidRDefault="00652CC5" w:rsidP="00F155A3">
            <w:pPr>
              <w:shd w:val="clear" w:color="auto" w:fill="FFFFFF"/>
              <w:jc w:val="center"/>
              <w:rPr>
                <w:sz w:val="16"/>
                <w:szCs w:val="16"/>
              </w:rPr>
            </w:pPr>
            <w:r w:rsidRPr="00541823">
              <w:rPr>
                <w:sz w:val="16"/>
                <w:szCs w:val="16"/>
              </w:rPr>
              <w:t>10</w:t>
            </w:r>
          </w:p>
        </w:tc>
        <w:tc>
          <w:tcPr>
            <w:tcW w:w="917"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9</w:t>
            </w:r>
          </w:p>
        </w:tc>
        <w:tc>
          <w:tcPr>
            <w:tcW w:w="108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w:t>
            </w:r>
          </w:p>
        </w:tc>
        <w:tc>
          <w:tcPr>
            <w:tcW w:w="90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Annual</w:t>
            </w:r>
          </w:p>
        </w:tc>
        <w:tc>
          <w:tcPr>
            <w:tcW w:w="1347" w:type="dxa"/>
            <w:shd w:val="clear" w:color="auto" w:fill="FFFFFF"/>
            <w:vAlign w:val="center"/>
          </w:tcPr>
          <w:p w:rsidR="00652CC5" w:rsidRPr="00541823" w:rsidRDefault="00652CC5" w:rsidP="00F155A3">
            <w:pPr>
              <w:shd w:val="clear" w:color="auto" w:fill="FFFFFF"/>
              <w:rPr>
                <w:sz w:val="16"/>
                <w:szCs w:val="16"/>
              </w:rPr>
            </w:pPr>
            <w:r w:rsidRPr="00541823">
              <w:rPr>
                <w:sz w:val="16"/>
                <w:szCs w:val="16"/>
              </w:rPr>
              <w:t>Annual</w:t>
            </w:r>
          </w:p>
        </w:tc>
        <w:tc>
          <w:tcPr>
            <w:tcW w:w="990" w:type="dxa"/>
            <w:shd w:val="clear" w:color="auto" w:fill="FFFFFF"/>
            <w:vAlign w:val="center"/>
          </w:tcPr>
          <w:p w:rsidR="00652CC5" w:rsidRPr="00091A8C" w:rsidRDefault="00652CC5" w:rsidP="00F155A3">
            <w:pPr>
              <w:shd w:val="clear" w:color="auto" w:fill="FFFFFF"/>
              <w:rPr>
                <w:sz w:val="20"/>
                <w:szCs w:val="18"/>
              </w:rPr>
            </w:pPr>
            <w:r w:rsidRPr="00091A8C">
              <w:rPr>
                <w:sz w:val="20"/>
                <w:szCs w:val="18"/>
              </w:rPr>
              <w:t>MoWE reports</w:t>
            </w:r>
          </w:p>
        </w:tc>
        <w:tc>
          <w:tcPr>
            <w:tcW w:w="976" w:type="dxa"/>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shd w:val="clear" w:color="auto" w:fill="FFFFFF"/>
            <w:vAlign w:val="center"/>
          </w:tcPr>
          <w:p w:rsidR="00652CC5" w:rsidRDefault="00652CC5" w:rsidP="00F155A3">
            <w:pPr>
              <w:pStyle w:val="FootnoteText"/>
              <w:shd w:val="clear" w:color="auto" w:fill="FFFFFF"/>
              <w:jc w:val="left"/>
              <w:rPr>
                <w:sz w:val="18"/>
                <w:szCs w:val="18"/>
              </w:rPr>
            </w:pPr>
            <w:r>
              <w:rPr>
                <w:sz w:val="18"/>
                <w:szCs w:val="18"/>
              </w:rPr>
              <w:t xml:space="preserve">5. </w:t>
            </w:r>
            <w:r w:rsidRPr="00B40770">
              <w:rPr>
                <w:sz w:val="18"/>
                <w:szCs w:val="18"/>
              </w:rPr>
              <w:t>Roads in fair and good condition</w:t>
            </w:r>
            <w:r>
              <w:rPr>
                <w:sz w:val="18"/>
                <w:szCs w:val="18"/>
              </w:rPr>
              <w:t xml:space="preserve"> </w:t>
            </w:r>
            <w:r w:rsidRPr="008E37A2">
              <w:rPr>
                <w:i/>
                <w:sz w:val="18"/>
                <w:szCs w:val="18"/>
              </w:rPr>
              <w:t>(Operations)</w:t>
            </w:r>
          </w:p>
        </w:tc>
        <w:tc>
          <w:tcPr>
            <w:tcW w:w="433" w:type="dxa"/>
            <w:shd w:val="clear" w:color="auto" w:fill="FFFFFF"/>
            <w:vAlign w:val="center"/>
          </w:tcPr>
          <w:p w:rsidR="00652CC5" w:rsidRPr="00B40770" w:rsidRDefault="00652CC5" w:rsidP="00F155A3">
            <w:pPr>
              <w:shd w:val="clear" w:color="auto" w:fill="FFFFFF"/>
              <w:jc w:val="center"/>
              <w:rPr>
                <w:sz w:val="18"/>
                <w:szCs w:val="18"/>
              </w:rPr>
            </w:pPr>
            <w:r w:rsidRPr="00B40770">
              <w:rPr>
                <w:sz w:val="18"/>
                <w:szCs w:val="18"/>
              </w:rPr>
              <w:t>X</w:t>
            </w:r>
          </w:p>
        </w:tc>
        <w:tc>
          <w:tcPr>
            <w:tcW w:w="825"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82</w:t>
            </w:r>
          </w:p>
        </w:tc>
        <w:tc>
          <w:tcPr>
            <w:tcW w:w="973"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84.6</w:t>
            </w:r>
          </w:p>
        </w:tc>
        <w:tc>
          <w:tcPr>
            <w:tcW w:w="108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85.9</w:t>
            </w:r>
          </w:p>
        </w:tc>
        <w:tc>
          <w:tcPr>
            <w:tcW w:w="108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86.7</w:t>
            </w:r>
          </w:p>
        </w:tc>
        <w:tc>
          <w:tcPr>
            <w:tcW w:w="917"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87</w:t>
            </w:r>
          </w:p>
        </w:tc>
        <w:tc>
          <w:tcPr>
            <w:tcW w:w="108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88</w:t>
            </w:r>
          </w:p>
        </w:tc>
        <w:tc>
          <w:tcPr>
            <w:tcW w:w="900" w:type="dxa"/>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Annual</w:t>
            </w:r>
          </w:p>
        </w:tc>
        <w:tc>
          <w:tcPr>
            <w:tcW w:w="1347" w:type="dxa"/>
            <w:shd w:val="clear" w:color="auto" w:fill="FFFFFF"/>
            <w:vAlign w:val="center"/>
          </w:tcPr>
          <w:p w:rsidR="00652CC5" w:rsidRPr="00541823" w:rsidRDefault="00652CC5" w:rsidP="00F155A3">
            <w:pPr>
              <w:shd w:val="clear" w:color="auto" w:fill="FFFFFF"/>
              <w:rPr>
                <w:sz w:val="16"/>
                <w:szCs w:val="16"/>
              </w:rPr>
            </w:pPr>
            <w:r w:rsidRPr="00541823">
              <w:rPr>
                <w:sz w:val="16"/>
                <w:szCs w:val="16"/>
              </w:rPr>
              <w:t>ERA MIS</w:t>
            </w:r>
          </w:p>
        </w:tc>
        <w:tc>
          <w:tcPr>
            <w:tcW w:w="990" w:type="dxa"/>
            <w:shd w:val="clear" w:color="auto" w:fill="FFFFFF"/>
            <w:vAlign w:val="center"/>
          </w:tcPr>
          <w:p w:rsidR="00652CC5" w:rsidRPr="00091A8C" w:rsidRDefault="00652CC5" w:rsidP="00F155A3">
            <w:pPr>
              <w:shd w:val="clear" w:color="auto" w:fill="FFFFFF"/>
              <w:rPr>
                <w:sz w:val="20"/>
                <w:szCs w:val="18"/>
              </w:rPr>
            </w:pPr>
            <w:r w:rsidRPr="00091A8C">
              <w:rPr>
                <w:sz w:val="20"/>
                <w:szCs w:val="18"/>
              </w:rPr>
              <w:t>ERA</w:t>
            </w:r>
          </w:p>
        </w:tc>
        <w:tc>
          <w:tcPr>
            <w:tcW w:w="976" w:type="dxa"/>
            <w:shd w:val="clear" w:color="auto" w:fill="FFFFFF"/>
            <w:vAlign w:val="center"/>
          </w:tcPr>
          <w:p w:rsidR="00652CC5" w:rsidRPr="00091A8C" w:rsidDel="00C86CB5" w:rsidRDefault="00652CC5" w:rsidP="00F155A3">
            <w:pPr>
              <w:shd w:val="clear" w:color="auto" w:fill="FFFFFF"/>
              <w:rPr>
                <w:sz w:val="20"/>
                <w:szCs w:val="18"/>
              </w:rPr>
            </w:pPr>
          </w:p>
        </w:tc>
      </w:tr>
      <w:tr w:rsidR="00652CC5" w:rsidRPr="007830DF" w:rsidTr="00E64F4D">
        <w:trPr>
          <w:trHeight w:val="503"/>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jc w:val="left"/>
              <w:rPr>
                <w:sz w:val="18"/>
                <w:szCs w:val="18"/>
              </w:rPr>
            </w:pPr>
            <w:r>
              <w:rPr>
                <w:sz w:val="18"/>
                <w:szCs w:val="18"/>
              </w:rPr>
              <w:t>6. C</w:t>
            </w:r>
            <w:r w:rsidRPr="00B40770">
              <w:rPr>
                <w:sz w:val="18"/>
                <w:szCs w:val="18"/>
              </w:rPr>
              <w:t>itizens</w:t>
            </w:r>
            <w:r w:rsidRPr="00B40770">
              <w:rPr>
                <w:sz w:val="18"/>
                <w:szCs w:val="18"/>
                <w:lang w:bidi="en-US"/>
              </w:rPr>
              <w:t xml:space="preserve"> who are informed about Woreda budget</w:t>
            </w:r>
            <w:r>
              <w:rPr>
                <w:sz w:val="18"/>
                <w:szCs w:val="18"/>
                <w:lang w:bidi="en-US"/>
              </w:rPr>
              <w:t xml:space="preserve"> </w:t>
            </w:r>
            <w:r w:rsidRPr="00314B5E">
              <w:rPr>
                <w:i/>
                <w:sz w:val="18"/>
                <w:szCs w:val="18"/>
                <w:lang w:bidi="en-US"/>
              </w:rPr>
              <w:t>(Transparency)</w:t>
            </w:r>
          </w:p>
        </w:tc>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40770" w:rsidRDefault="00652CC5" w:rsidP="00F155A3">
            <w:pPr>
              <w:shd w:val="clear" w:color="auto" w:fill="FFFFFF"/>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19</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Annual</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rPr>
                <w:sz w:val="16"/>
                <w:szCs w:val="16"/>
              </w:rPr>
            </w:pPr>
            <w:r w:rsidRPr="00541823">
              <w:rPr>
                <w:sz w:val="16"/>
                <w:szCs w:val="16"/>
              </w:rPr>
              <w:t>survey report/ WCBS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rPr>
                <w:sz w:val="20"/>
                <w:szCs w:val="18"/>
              </w:rPr>
            </w:pPr>
            <w:r w:rsidRPr="00091A8C">
              <w:rPr>
                <w:sz w:val="20"/>
                <w:szCs w:val="18"/>
              </w:rPr>
              <w:t>EMCP</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jc w:val="left"/>
              <w:rPr>
                <w:sz w:val="18"/>
                <w:szCs w:val="18"/>
              </w:rPr>
            </w:pPr>
            <w:r>
              <w:rPr>
                <w:sz w:val="18"/>
                <w:szCs w:val="18"/>
              </w:rPr>
              <w:t xml:space="preserve">7. </w:t>
            </w:r>
            <w:r w:rsidRPr="00B40770">
              <w:rPr>
                <w:sz w:val="18"/>
                <w:szCs w:val="18"/>
              </w:rPr>
              <w:t>Citizens who report that Woreda officials have actively sought the views of people in their Kebele on improving quality of basic services</w:t>
            </w:r>
            <w:r>
              <w:rPr>
                <w:sz w:val="18"/>
                <w:szCs w:val="18"/>
              </w:rPr>
              <w:t xml:space="preserve"> </w:t>
            </w:r>
            <w:r w:rsidRPr="00314B5E">
              <w:rPr>
                <w:i/>
                <w:sz w:val="18"/>
                <w:szCs w:val="18"/>
              </w:rPr>
              <w:t>(Accountability)</w:t>
            </w:r>
          </w:p>
        </w:tc>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40770" w:rsidRDefault="00652CC5" w:rsidP="00F155A3">
            <w:pPr>
              <w:shd w:val="clear" w:color="auto" w:fill="FFFFFF"/>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48</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55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55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Annual</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rPr>
                <w:sz w:val="16"/>
                <w:szCs w:val="16"/>
              </w:rPr>
            </w:pPr>
            <w:r w:rsidRPr="00541823">
              <w:rPr>
                <w:sz w:val="16"/>
                <w:szCs w:val="16"/>
              </w:rPr>
              <w:t>Survey/ WCBS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rPr>
                <w:sz w:val="20"/>
                <w:szCs w:val="18"/>
              </w:rPr>
            </w:pPr>
            <w:r w:rsidRPr="00091A8C">
              <w:rPr>
                <w:sz w:val="20"/>
                <w:szCs w:val="18"/>
              </w:rPr>
              <w:t>MA</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rPr>
                <w:sz w:val="20"/>
                <w:szCs w:val="18"/>
              </w:rPr>
            </w:pPr>
          </w:p>
        </w:tc>
      </w:tr>
      <w:tr w:rsidR="00652CC5" w:rsidRPr="007830DF" w:rsidTr="00E64F4D">
        <w:trPr>
          <w:trHeight w:val="503"/>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jc w:val="left"/>
              <w:rPr>
                <w:i/>
                <w:sz w:val="18"/>
                <w:szCs w:val="18"/>
              </w:rPr>
            </w:pPr>
            <w:r>
              <w:rPr>
                <w:sz w:val="16"/>
                <w:szCs w:val="16"/>
              </w:rPr>
              <w:t>8</w:t>
            </w:r>
            <w:r w:rsidRPr="00314B5E">
              <w:rPr>
                <w:sz w:val="16"/>
                <w:szCs w:val="16"/>
              </w:rPr>
              <w:t xml:space="preserve">. </w:t>
            </w:r>
            <w:r>
              <w:rPr>
                <w:sz w:val="16"/>
                <w:szCs w:val="16"/>
              </w:rPr>
              <w:t>WoFEDs</w:t>
            </w:r>
            <w:r>
              <w:rPr>
                <w:rStyle w:val="FootnoteReference"/>
                <w:sz w:val="16"/>
                <w:szCs w:val="16"/>
              </w:rPr>
              <w:footnoteReference w:id="12"/>
            </w:r>
            <w:r>
              <w:rPr>
                <w:sz w:val="16"/>
                <w:szCs w:val="16"/>
              </w:rPr>
              <w:t xml:space="preserve"> that have effectively rolled out IBEX</w:t>
            </w:r>
            <w:r>
              <w:rPr>
                <w:i/>
                <w:sz w:val="18"/>
                <w:szCs w:val="18"/>
              </w:rPr>
              <w:t xml:space="preserve"> </w:t>
            </w:r>
            <w:r w:rsidRPr="00314B5E">
              <w:rPr>
                <w:i/>
                <w:sz w:val="18"/>
                <w:szCs w:val="18"/>
              </w:rPr>
              <w:t>(Financial Management)</w:t>
            </w:r>
          </w:p>
        </w:tc>
        <w:tc>
          <w:tcPr>
            <w:tcW w:w="43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C86CB5" w:rsidRDefault="00652CC5" w:rsidP="00F155A3">
            <w:pPr>
              <w:shd w:val="clear" w:color="auto" w:fill="FFFFFF"/>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Number</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na</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734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800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900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900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900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jc w:val="center"/>
              <w:rPr>
                <w:sz w:val="16"/>
                <w:szCs w:val="16"/>
              </w:rPr>
            </w:pPr>
            <w:r w:rsidRPr="00541823">
              <w:rPr>
                <w:sz w:val="16"/>
                <w:szCs w:val="16"/>
              </w:rPr>
              <w:t>Annual</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541823" w:rsidRDefault="00652CC5" w:rsidP="00F155A3">
            <w:pPr>
              <w:shd w:val="clear" w:color="auto" w:fill="FFFFFF"/>
              <w:rPr>
                <w:sz w:val="16"/>
                <w:szCs w:val="16"/>
              </w:rPr>
            </w:pPr>
            <w:r w:rsidRPr="00541823">
              <w:rPr>
                <w:sz w:val="16"/>
                <w:szCs w:val="16"/>
              </w:rPr>
              <w:t xml:space="preserve">MoFED report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rPr>
                <w:sz w:val="20"/>
                <w:szCs w:val="18"/>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091A8C" w:rsidRDefault="00652CC5" w:rsidP="00F155A3">
            <w:pPr>
              <w:shd w:val="clear" w:color="auto" w:fill="FFFFFF"/>
              <w:jc w:val="left"/>
              <w:rPr>
                <w:sz w:val="20"/>
                <w:szCs w:val="18"/>
              </w:rPr>
            </w:pPr>
          </w:p>
        </w:tc>
      </w:tr>
    </w:tbl>
    <w:p w:rsidR="00652CC5" w:rsidRDefault="00652CC5" w:rsidP="00652CC5">
      <w:pPr>
        <w:spacing w:after="200" w:line="276" w:lineRule="auto"/>
        <w:rPr>
          <w:b/>
          <w:color w:val="000000"/>
          <w:sz w:val="20"/>
          <w:szCs w:val="20"/>
        </w:rPr>
      </w:pPr>
    </w:p>
    <w:p w:rsidR="00652CC5" w:rsidRDefault="00652CC5" w:rsidP="00652CC5">
      <w:pPr>
        <w:spacing w:after="200" w:line="276" w:lineRule="auto"/>
        <w:rPr>
          <w:b/>
          <w:color w:val="000000"/>
          <w:sz w:val="16"/>
          <w:szCs w:val="16"/>
        </w:rPr>
      </w:pPr>
    </w:p>
    <w:p w:rsidR="00E64F4D" w:rsidRDefault="00E64F4D" w:rsidP="00652CC5">
      <w:pPr>
        <w:spacing w:after="200" w:line="276" w:lineRule="auto"/>
        <w:rPr>
          <w:b/>
          <w:color w:val="000000"/>
          <w:sz w:val="16"/>
          <w:szCs w:val="16"/>
        </w:rPr>
      </w:pPr>
    </w:p>
    <w:tbl>
      <w:tblPr>
        <w:tblW w:w="1467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810"/>
        <w:gridCol w:w="810"/>
        <w:gridCol w:w="810"/>
        <w:gridCol w:w="990"/>
        <w:gridCol w:w="1080"/>
        <w:gridCol w:w="1080"/>
        <w:gridCol w:w="990"/>
        <w:gridCol w:w="1201"/>
        <w:gridCol w:w="26"/>
        <w:gridCol w:w="1234"/>
        <w:gridCol w:w="26"/>
        <w:gridCol w:w="1234"/>
        <w:gridCol w:w="26"/>
        <w:gridCol w:w="1293"/>
      </w:tblGrid>
      <w:tr w:rsidR="00652CC5" w:rsidRPr="00EB5BAD" w:rsidTr="005355ED">
        <w:trPr>
          <w:trHeight w:val="260"/>
        </w:trPr>
        <w:tc>
          <w:tcPr>
            <w:tcW w:w="2610" w:type="dxa"/>
            <w:vMerge w:val="restart"/>
            <w:tcBorders>
              <w:top w:val="single" w:sz="4" w:space="0" w:color="auto"/>
              <w:left w:val="single" w:sz="4" w:space="0" w:color="auto"/>
              <w:right w:val="single" w:sz="4" w:space="0" w:color="auto"/>
            </w:tcBorders>
            <w:shd w:val="clear" w:color="auto" w:fill="FFFFFF"/>
            <w:vAlign w:val="center"/>
          </w:tcPr>
          <w:p w:rsidR="00652CC5" w:rsidRPr="00EB5BAD" w:rsidRDefault="00652CC5" w:rsidP="00F155A3">
            <w:pPr>
              <w:pStyle w:val="FootnoteText"/>
              <w:shd w:val="clear" w:color="auto" w:fill="FFFFFF"/>
              <w:ind w:left="163" w:hanging="163"/>
              <w:rPr>
                <w:color w:val="000000"/>
                <w:sz w:val="16"/>
                <w:szCs w:val="16"/>
              </w:rPr>
            </w:pPr>
          </w:p>
        </w:tc>
        <w:tc>
          <w:tcPr>
            <w:tcW w:w="1260" w:type="dxa"/>
            <w:gridSpan w:val="2"/>
            <w:tcBorders>
              <w:top w:val="single" w:sz="4" w:space="0" w:color="auto"/>
              <w:left w:val="single" w:sz="4" w:space="0" w:color="auto"/>
              <w:right w:val="single" w:sz="4" w:space="0" w:color="auto"/>
            </w:tcBorders>
            <w:shd w:val="clear" w:color="auto" w:fill="FFFFFF"/>
          </w:tcPr>
          <w:p w:rsidR="00652CC5" w:rsidRPr="009467AE" w:rsidRDefault="00652CC5" w:rsidP="00F155A3">
            <w:pPr>
              <w:shd w:val="clear" w:color="auto" w:fill="FFFFFF"/>
              <w:jc w:val="center"/>
              <w:rPr>
                <w:b/>
                <w:bCs/>
                <w:color w:val="000000"/>
                <w:sz w:val="20"/>
                <w:szCs w:val="20"/>
              </w:rPr>
            </w:pPr>
          </w:p>
        </w:tc>
        <w:tc>
          <w:tcPr>
            <w:tcW w:w="810" w:type="dxa"/>
            <w:tcBorders>
              <w:top w:val="single" w:sz="4" w:space="0" w:color="auto"/>
              <w:left w:val="single" w:sz="4" w:space="0" w:color="auto"/>
              <w:right w:val="single" w:sz="4" w:space="0" w:color="auto"/>
            </w:tcBorders>
            <w:shd w:val="clear" w:color="auto" w:fill="FFFFFF"/>
          </w:tcPr>
          <w:p w:rsidR="00652CC5" w:rsidRPr="009467AE" w:rsidRDefault="00652CC5" w:rsidP="00F155A3">
            <w:pPr>
              <w:shd w:val="clear" w:color="auto" w:fill="FFFFFF"/>
              <w:jc w:val="center"/>
              <w:rPr>
                <w:b/>
                <w:bCs/>
                <w:color w:val="000000"/>
                <w:sz w:val="20"/>
                <w:szCs w:val="20"/>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467AE" w:rsidRDefault="00652CC5" w:rsidP="00F155A3">
            <w:pPr>
              <w:shd w:val="clear" w:color="auto" w:fill="FFFFFF"/>
              <w:jc w:val="center"/>
              <w:rPr>
                <w:b/>
                <w:bCs/>
                <w:color w:val="000000"/>
                <w:sz w:val="20"/>
                <w:szCs w:val="20"/>
              </w:rPr>
            </w:pPr>
            <w:r w:rsidRPr="009467AE">
              <w:rPr>
                <w:b/>
                <w:bCs/>
                <w:color w:val="000000"/>
                <w:sz w:val="20"/>
                <w:szCs w:val="20"/>
              </w:rPr>
              <w:t>Intermediate Results and Indicators</w:t>
            </w:r>
          </w:p>
        </w:tc>
      </w:tr>
      <w:tr w:rsidR="00652CC5" w:rsidRPr="00EB5BAD" w:rsidTr="005355ED">
        <w:trPr>
          <w:trHeight w:val="394"/>
        </w:trPr>
        <w:tc>
          <w:tcPr>
            <w:tcW w:w="2610" w:type="dxa"/>
            <w:vMerge/>
            <w:tcBorders>
              <w:left w:val="single" w:sz="4" w:space="0" w:color="auto"/>
              <w:bottom w:val="single" w:sz="4" w:space="0" w:color="auto"/>
              <w:right w:val="single" w:sz="4" w:space="0" w:color="auto"/>
            </w:tcBorders>
            <w:shd w:val="clear" w:color="auto" w:fill="FFFFFF"/>
            <w:vAlign w:val="center"/>
          </w:tcPr>
          <w:p w:rsidR="00652CC5" w:rsidRPr="00EB5BAD" w:rsidRDefault="00652CC5" w:rsidP="00F155A3">
            <w:pPr>
              <w:pStyle w:val="FootnoteText"/>
              <w:shd w:val="clear" w:color="auto" w:fill="FFFFFF"/>
              <w:ind w:left="163" w:hanging="163"/>
              <w:rPr>
                <w:color w:val="000000"/>
                <w:sz w:val="16"/>
                <w:szCs w:val="16"/>
              </w:rPr>
            </w:pPr>
          </w:p>
        </w:tc>
        <w:tc>
          <w:tcPr>
            <w:tcW w:w="1260" w:type="dxa"/>
            <w:gridSpan w:val="2"/>
            <w:tcBorders>
              <w:left w:val="single" w:sz="4" w:space="0" w:color="auto"/>
              <w:bottom w:val="single" w:sz="4" w:space="0" w:color="auto"/>
              <w:right w:val="single" w:sz="4" w:space="0" w:color="auto"/>
            </w:tcBorders>
            <w:shd w:val="clear" w:color="auto" w:fill="FFFFFF"/>
          </w:tcPr>
          <w:p w:rsidR="00652CC5" w:rsidRPr="005514A2" w:rsidRDefault="00652CC5" w:rsidP="00F155A3">
            <w:pPr>
              <w:shd w:val="clear" w:color="auto" w:fill="FFFFFF"/>
              <w:rPr>
                <w:b/>
                <w:color w:val="000000"/>
                <w:sz w:val="20"/>
                <w:szCs w:val="20"/>
              </w:rPr>
            </w:pPr>
          </w:p>
        </w:tc>
        <w:tc>
          <w:tcPr>
            <w:tcW w:w="810" w:type="dxa"/>
            <w:tcBorders>
              <w:left w:val="single" w:sz="4" w:space="0" w:color="auto"/>
              <w:bottom w:val="single" w:sz="4" w:space="0" w:color="auto"/>
              <w:right w:val="single" w:sz="4" w:space="0" w:color="auto"/>
            </w:tcBorders>
            <w:shd w:val="clear" w:color="auto" w:fill="FFFFFF"/>
          </w:tcPr>
          <w:p w:rsidR="00652CC5" w:rsidRPr="005514A2" w:rsidRDefault="00652CC5" w:rsidP="00F155A3">
            <w:pPr>
              <w:shd w:val="clear" w:color="auto" w:fill="FFFFFF"/>
              <w:rPr>
                <w:b/>
                <w:color w:val="000000"/>
                <w:sz w:val="20"/>
                <w:szCs w:val="20"/>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F17695" w:rsidRDefault="00652CC5" w:rsidP="00F155A3">
            <w:pPr>
              <w:shd w:val="clear" w:color="auto" w:fill="FFFFFF"/>
              <w:rPr>
                <w:b/>
                <w:bCs/>
                <w:color w:val="000000"/>
              </w:rPr>
            </w:pPr>
            <w:r w:rsidRPr="005514A2">
              <w:rPr>
                <w:b/>
                <w:color w:val="000000"/>
                <w:sz w:val="20"/>
                <w:szCs w:val="20"/>
              </w:rPr>
              <w:t xml:space="preserve">Intermediate Result 1:  Improved availability of qualified staff and operational resources for delivery of basic services </w:t>
            </w:r>
          </w:p>
        </w:tc>
      </w:tr>
      <w:tr w:rsidR="00652CC5" w:rsidRPr="00B6480B" w:rsidTr="005355ED">
        <w:trPr>
          <w:trHeight w:val="287"/>
        </w:trPr>
        <w:tc>
          <w:tcPr>
            <w:tcW w:w="2610" w:type="dxa"/>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Pr>
                <w:b/>
                <w:bCs/>
                <w:sz w:val="16"/>
                <w:szCs w:val="16"/>
              </w:rPr>
              <w:t>Intermediate</w:t>
            </w:r>
            <w:r w:rsidRPr="00B6480B">
              <w:rPr>
                <w:b/>
                <w:bCs/>
                <w:sz w:val="16"/>
                <w:szCs w:val="16"/>
              </w:rPr>
              <w:t xml:space="preserve"> Results Indicators</w:t>
            </w:r>
          </w:p>
        </w:tc>
        <w:tc>
          <w:tcPr>
            <w:tcW w:w="450" w:type="dxa"/>
            <w:vMerge w:val="restart"/>
            <w:tcBorders>
              <w:top w:val="single" w:sz="4" w:space="0" w:color="auto"/>
              <w:left w:val="single" w:sz="4" w:space="0" w:color="auto"/>
              <w:right w:val="single" w:sz="4" w:space="0" w:color="auto"/>
            </w:tcBorders>
            <w:shd w:val="clear" w:color="auto" w:fill="FFFFFF"/>
            <w:textDirection w:val="btLr"/>
          </w:tcPr>
          <w:p w:rsidR="00652CC5" w:rsidRPr="00B6480B" w:rsidRDefault="00652CC5" w:rsidP="00F155A3">
            <w:pPr>
              <w:shd w:val="clear" w:color="auto" w:fill="FFFFFF"/>
              <w:ind w:left="113" w:right="113"/>
              <w:rPr>
                <w:b/>
                <w:bCs/>
                <w:sz w:val="16"/>
                <w:szCs w:val="16"/>
              </w:rPr>
            </w:pPr>
            <w:r w:rsidRPr="00B6480B">
              <w:rPr>
                <w:b/>
                <w:bCs/>
                <w:sz w:val="16"/>
                <w:szCs w:val="16"/>
              </w:rPr>
              <w:t>Core</w:t>
            </w:r>
          </w:p>
        </w:tc>
        <w:tc>
          <w:tcPr>
            <w:tcW w:w="810" w:type="dxa"/>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UOM</w:t>
            </w:r>
          </w:p>
        </w:tc>
        <w:tc>
          <w:tcPr>
            <w:tcW w:w="810" w:type="dxa"/>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Baseline</w:t>
            </w:r>
          </w:p>
          <w:p w:rsidR="00652CC5" w:rsidRPr="00B6480B" w:rsidRDefault="00652CC5" w:rsidP="00F155A3">
            <w:pPr>
              <w:shd w:val="clear" w:color="auto" w:fill="FFFFFF"/>
              <w:jc w:val="center"/>
              <w:rPr>
                <w:b/>
                <w:bCs/>
                <w:sz w:val="16"/>
                <w:szCs w:val="16"/>
              </w:rPr>
            </w:pPr>
            <w:r w:rsidRPr="00B6480B">
              <w:rPr>
                <w:b/>
                <w:bCs/>
                <w:sz w:val="16"/>
                <w:szCs w:val="16"/>
              </w:rPr>
              <w:t xml:space="preserve"> (FY11)</w:t>
            </w:r>
          </w:p>
          <w:p w:rsidR="00652CC5" w:rsidRPr="00B6480B" w:rsidRDefault="00652CC5" w:rsidP="00F155A3">
            <w:pPr>
              <w:shd w:val="clear" w:color="auto" w:fill="FFFFFF"/>
              <w:jc w:val="center"/>
              <w:rPr>
                <w:b/>
                <w:bCs/>
                <w:sz w:val="16"/>
                <w:szCs w:val="16"/>
              </w:rPr>
            </w:pPr>
            <w:r w:rsidRPr="00B6480B">
              <w:rPr>
                <w:b/>
                <w:bCs/>
                <w:sz w:val="16"/>
                <w:szCs w:val="16"/>
              </w:rPr>
              <w:t>(EFY03)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sidRPr="00B6480B">
              <w:rPr>
                <w:b/>
                <w:bCs/>
                <w:sz w:val="16"/>
                <w:szCs w:val="16"/>
              </w:rPr>
              <w:t>Target Values</w:t>
            </w:r>
          </w:p>
        </w:tc>
        <w:tc>
          <w:tcPr>
            <w:tcW w:w="1080" w:type="dxa"/>
            <w:tcBorders>
              <w:top w:val="single" w:sz="4" w:space="0" w:color="auto"/>
              <w:left w:val="single" w:sz="4" w:space="0" w:color="auto"/>
              <w:right w:val="single" w:sz="4" w:space="0" w:color="auto"/>
            </w:tcBorders>
            <w:shd w:val="clear" w:color="auto" w:fill="FFFFFF"/>
          </w:tcPr>
          <w:p w:rsidR="00652CC5" w:rsidRPr="00B6480B" w:rsidRDefault="00652CC5" w:rsidP="00F155A3">
            <w:pPr>
              <w:shd w:val="clear" w:color="auto" w:fill="FFFFFF"/>
              <w:jc w:val="center"/>
              <w:rPr>
                <w:b/>
                <w:bCs/>
                <w:sz w:val="16"/>
                <w:szCs w:val="16"/>
              </w:rPr>
            </w:pPr>
          </w:p>
        </w:tc>
        <w:tc>
          <w:tcPr>
            <w:tcW w:w="990" w:type="dxa"/>
            <w:tcBorders>
              <w:top w:val="single" w:sz="4" w:space="0" w:color="auto"/>
              <w:left w:val="single" w:sz="4" w:space="0" w:color="auto"/>
              <w:right w:val="single" w:sz="4" w:space="0" w:color="auto"/>
            </w:tcBorders>
            <w:shd w:val="clear" w:color="auto" w:fill="FFFFFF"/>
          </w:tcPr>
          <w:p w:rsidR="00652CC5" w:rsidRPr="00B6480B" w:rsidRDefault="00652CC5" w:rsidP="00F155A3">
            <w:pPr>
              <w:shd w:val="clear" w:color="auto" w:fill="FFFFFF"/>
              <w:jc w:val="center"/>
              <w:rPr>
                <w:b/>
                <w:bCs/>
                <w:sz w:val="16"/>
                <w:szCs w:val="16"/>
              </w:rPr>
            </w:pPr>
          </w:p>
        </w:tc>
        <w:tc>
          <w:tcPr>
            <w:tcW w:w="1227" w:type="dxa"/>
            <w:gridSpan w:val="2"/>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Frequency</w:t>
            </w:r>
          </w:p>
        </w:tc>
        <w:tc>
          <w:tcPr>
            <w:tcW w:w="1260" w:type="dxa"/>
            <w:gridSpan w:val="2"/>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Data Source/</w:t>
            </w:r>
          </w:p>
          <w:p w:rsidR="00652CC5" w:rsidRPr="00B6480B" w:rsidRDefault="00652CC5" w:rsidP="00F155A3">
            <w:pPr>
              <w:shd w:val="clear" w:color="auto" w:fill="FFFFFF"/>
              <w:jc w:val="center"/>
              <w:rPr>
                <w:b/>
                <w:bCs/>
                <w:sz w:val="16"/>
                <w:szCs w:val="16"/>
              </w:rPr>
            </w:pPr>
            <w:r w:rsidRPr="00B6480B">
              <w:rPr>
                <w:b/>
                <w:bCs/>
                <w:sz w:val="16"/>
                <w:szCs w:val="16"/>
              </w:rPr>
              <w:t>Methodology</w:t>
            </w:r>
          </w:p>
        </w:tc>
        <w:tc>
          <w:tcPr>
            <w:tcW w:w="1260" w:type="dxa"/>
            <w:gridSpan w:val="2"/>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Responsible for Data Collection</w:t>
            </w:r>
          </w:p>
        </w:tc>
        <w:tc>
          <w:tcPr>
            <w:tcW w:w="1293" w:type="dxa"/>
            <w:vMerge w:val="restart"/>
            <w:tcBorders>
              <w:top w:val="single" w:sz="4" w:space="0" w:color="auto"/>
              <w:left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r w:rsidRPr="00B6480B">
              <w:rPr>
                <w:b/>
                <w:bCs/>
                <w:sz w:val="16"/>
                <w:szCs w:val="16"/>
              </w:rPr>
              <w:t>Comments</w:t>
            </w:r>
          </w:p>
        </w:tc>
      </w:tr>
      <w:tr w:rsidR="00652CC5" w:rsidRPr="00B6480B" w:rsidTr="005355ED">
        <w:trPr>
          <w:trHeight w:val="611"/>
        </w:trPr>
        <w:tc>
          <w:tcPr>
            <w:tcW w:w="2610" w:type="dxa"/>
            <w:vMerge/>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p>
        </w:tc>
        <w:tc>
          <w:tcPr>
            <w:tcW w:w="450" w:type="dxa"/>
            <w:vMerge/>
            <w:tcBorders>
              <w:left w:val="single" w:sz="4" w:space="0" w:color="auto"/>
              <w:bottom w:val="single" w:sz="4" w:space="0" w:color="auto"/>
              <w:right w:val="single" w:sz="4" w:space="0" w:color="auto"/>
            </w:tcBorders>
            <w:shd w:val="clear" w:color="auto" w:fill="FFFFFF"/>
            <w:textDirection w:val="btLr"/>
          </w:tcPr>
          <w:p w:rsidR="00652CC5" w:rsidRPr="00B6480B" w:rsidRDefault="00652CC5" w:rsidP="00F155A3">
            <w:pPr>
              <w:shd w:val="clear" w:color="auto" w:fill="FFFFFF"/>
              <w:ind w:left="113" w:right="113"/>
              <w:rPr>
                <w:b/>
                <w:bCs/>
                <w:sz w:val="16"/>
                <w:szCs w:val="16"/>
              </w:rPr>
            </w:pPr>
          </w:p>
        </w:tc>
        <w:tc>
          <w:tcPr>
            <w:tcW w:w="810" w:type="dxa"/>
            <w:vMerge/>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p>
        </w:tc>
        <w:tc>
          <w:tcPr>
            <w:tcW w:w="810" w:type="dxa"/>
            <w:vMerge/>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765379" w:rsidRDefault="00652CC5" w:rsidP="00F155A3">
            <w:pPr>
              <w:shd w:val="clear" w:color="auto" w:fill="FFFFFF"/>
              <w:jc w:val="center"/>
              <w:rPr>
                <w:b/>
                <w:bCs/>
                <w:sz w:val="16"/>
                <w:szCs w:val="16"/>
              </w:rPr>
            </w:pPr>
            <w:r w:rsidRPr="00765379">
              <w:rPr>
                <w:b/>
                <w:bCs/>
                <w:sz w:val="16"/>
                <w:szCs w:val="16"/>
              </w:rPr>
              <w:t>FY13</w:t>
            </w:r>
          </w:p>
          <w:p w:rsidR="00652CC5" w:rsidRPr="00765379" w:rsidRDefault="00652CC5" w:rsidP="00F155A3">
            <w:pPr>
              <w:shd w:val="clear" w:color="auto" w:fill="FFFFFF"/>
              <w:jc w:val="center"/>
              <w:rPr>
                <w:b/>
                <w:bCs/>
                <w:sz w:val="16"/>
                <w:szCs w:val="16"/>
              </w:rPr>
            </w:pPr>
            <w:r w:rsidRPr="00765379">
              <w:rPr>
                <w:b/>
                <w:bCs/>
                <w:sz w:val="16"/>
                <w:szCs w:val="16"/>
              </w:rPr>
              <w:t>EFY05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765379" w:rsidRDefault="00652CC5" w:rsidP="00F155A3">
            <w:pPr>
              <w:shd w:val="clear" w:color="auto" w:fill="FFFFFF"/>
              <w:jc w:val="center"/>
              <w:rPr>
                <w:b/>
                <w:bCs/>
                <w:sz w:val="16"/>
                <w:szCs w:val="16"/>
              </w:rPr>
            </w:pPr>
            <w:r w:rsidRPr="00765379">
              <w:rPr>
                <w:b/>
                <w:bCs/>
                <w:sz w:val="16"/>
                <w:szCs w:val="16"/>
              </w:rPr>
              <w:t>FY14</w:t>
            </w:r>
          </w:p>
          <w:p w:rsidR="00652CC5" w:rsidRPr="00765379" w:rsidRDefault="00652CC5" w:rsidP="00F155A3">
            <w:pPr>
              <w:shd w:val="clear" w:color="auto" w:fill="FFFFFF"/>
              <w:jc w:val="center"/>
              <w:rPr>
                <w:b/>
                <w:bCs/>
                <w:sz w:val="16"/>
                <w:szCs w:val="16"/>
              </w:rPr>
            </w:pPr>
            <w:r w:rsidRPr="00765379">
              <w:rPr>
                <w:b/>
                <w:bCs/>
                <w:sz w:val="16"/>
                <w:szCs w:val="16"/>
              </w:rPr>
              <w:t>EFY06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765379" w:rsidRDefault="00652CC5" w:rsidP="00F155A3">
            <w:pPr>
              <w:shd w:val="clear" w:color="auto" w:fill="FFFFFF"/>
              <w:jc w:val="center"/>
              <w:rPr>
                <w:b/>
                <w:bCs/>
                <w:sz w:val="16"/>
                <w:szCs w:val="16"/>
              </w:rPr>
            </w:pPr>
            <w:r w:rsidRPr="00765379">
              <w:rPr>
                <w:b/>
                <w:bCs/>
                <w:sz w:val="16"/>
                <w:szCs w:val="16"/>
              </w:rPr>
              <w:t>FY15</w:t>
            </w:r>
          </w:p>
          <w:p w:rsidR="00652CC5" w:rsidRPr="00765379" w:rsidRDefault="00652CC5" w:rsidP="00F155A3">
            <w:pPr>
              <w:shd w:val="clear" w:color="auto" w:fill="FFFFFF"/>
              <w:jc w:val="center"/>
              <w:rPr>
                <w:b/>
                <w:bCs/>
                <w:sz w:val="16"/>
                <w:szCs w:val="16"/>
              </w:rPr>
            </w:pPr>
            <w:r w:rsidRPr="00765379">
              <w:rPr>
                <w:b/>
                <w:bCs/>
                <w:sz w:val="16"/>
                <w:szCs w:val="16"/>
              </w:rPr>
              <w:t>EFY07</w:t>
            </w:r>
          </w:p>
        </w:tc>
        <w:tc>
          <w:tcPr>
            <w:tcW w:w="1080" w:type="dxa"/>
            <w:tcBorders>
              <w:left w:val="single" w:sz="4" w:space="0" w:color="auto"/>
              <w:bottom w:val="single" w:sz="4" w:space="0" w:color="auto"/>
              <w:right w:val="single" w:sz="4" w:space="0" w:color="auto"/>
            </w:tcBorders>
            <w:shd w:val="clear" w:color="auto" w:fill="FFFFFF"/>
            <w:vAlign w:val="center"/>
          </w:tcPr>
          <w:p w:rsidR="00652CC5" w:rsidRPr="00765379" w:rsidRDefault="00652CC5" w:rsidP="00F155A3">
            <w:pPr>
              <w:shd w:val="clear" w:color="auto" w:fill="FFFFFF"/>
              <w:jc w:val="center"/>
              <w:rPr>
                <w:b/>
                <w:sz w:val="16"/>
                <w:szCs w:val="16"/>
              </w:rPr>
            </w:pPr>
            <w:r w:rsidRPr="00765379">
              <w:rPr>
                <w:b/>
                <w:sz w:val="16"/>
                <w:szCs w:val="16"/>
              </w:rPr>
              <w:t>FY16</w:t>
            </w:r>
          </w:p>
          <w:p w:rsidR="00652CC5" w:rsidRPr="00765379" w:rsidRDefault="00652CC5" w:rsidP="00F155A3">
            <w:pPr>
              <w:shd w:val="clear" w:color="auto" w:fill="FFFFFF"/>
              <w:jc w:val="center"/>
              <w:rPr>
                <w:b/>
                <w:sz w:val="16"/>
                <w:szCs w:val="16"/>
              </w:rPr>
            </w:pPr>
            <w:r w:rsidRPr="00765379">
              <w:rPr>
                <w:b/>
                <w:sz w:val="16"/>
                <w:szCs w:val="16"/>
              </w:rPr>
              <w:t>EFY08</w:t>
            </w:r>
          </w:p>
        </w:tc>
        <w:tc>
          <w:tcPr>
            <w:tcW w:w="990" w:type="dxa"/>
            <w:tcBorders>
              <w:left w:val="single" w:sz="4" w:space="0" w:color="auto"/>
              <w:bottom w:val="single" w:sz="4" w:space="0" w:color="auto"/>
              <w:right w:val="single" w:sz="4" w:space="0" w:color="auto"/>
            </w:tcBorders>
            <w:shd w:val="clear" w:color="auto" w:fill="FFFFFF"/>
            <w:vAlign w:val="center"/>
          </w:tcPr>
          <w:p w:rsidR="00652CC5" w:rsidRPr="00765379" w:rsidRDefault="00652CC5" w:rsidP="00F155A3">
            <w:pPr>
              <w:shd w:val="clear" w:color="auto" w:fill="FFFFFF"/>
              <w:jc w:val="center"/>
              <w:rPr>
                <w:b/>
                <w:sz w:val="16"/>
                <w:szCs w:val="16"/>
              </w:rPr>
            </w:pPr>
            <w:r w:rsidRPr="00765379">
              <w:rPr>
                <w:b/>
                <w:sz w:val="16"/>
                <w:szCs w:val="16"/>
              </w:rPr>
              <w:t>FY17</w:t>
            </w:r>
          </w:p>
          <w:p w:rsidR="00652CC5" w:rsidRPr="00765379" w:rsidRDefault="00652CC5" w:rsidP="00F155A3">
            <w:pPr>
              <w:shd w:val="clear" w:color="auto" w:fill="FFFFFF"/>
              <w:jc w:val="center"/>
              <w:rPr>
                <w:b/>
                <w:sz w:val="16"/>
                <w:szCs w:val="16"/>
              </w:rPr>
            </w:pPr>
            <w:r w:rsidRPr="00765379">
              <w:rPr>
                <w:b/>
                <w:sz w:val="16"/>
                <w:szCs w:val="16"/>
              </w:rPr>
              <w:t>EFY09</w:t>
            </w:r>
          </w:p>
        </w:tc>
        <w:tc>
          <w:tcPr>
            <w:tcW w:w="1227" w:type="dxa"/>
            <w:gridSpan w:val="2"/>
            <w:vMerge/>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p>
        </w:tc>
        <w:tc>
          <w:tcPr>
            <w:tcW w:w="1260" w:type="dxa"/>
            <w:gridSpan w:val="2"/>
            <w:vMerge/>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260" w:type="dxa"/>
            <w:gridSpan w:val="2"/>
            <w:vMerge/>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293" w:type="dxa"/>
            <w:vMerge/>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611"/>
        </w:trPr>
        <w:tc>
          <w:tcPr>
            <w:tcW w:w="2610" w:type="dxa"/>
            <w:tcBorders>
              <w:left w:val="single" w:sz="4" w:space="0" w:color="auto"/>
              <w:bottom w:val="single" w:sz="4" w:space="0" w:color="auto"/>
              <w:right w:val="single" w:sz="4" w:space="0" w:color="auto"/>
            </w:tcBorders>
            <w:shd w:val="clear" w:color="auto" w:fill="FFFFFF"/>
            <w:vAlign w:val="center"/>
          </w:tcPr>
          <w:p w:rsidR="00652CC5" w:rsidRPr="009467AE" w:rsidRDefault="00652CC5" w:rsidP="00F155A3">
            <w:pPr>
              <w:shd w:val="clear" w:color="auto" w:fill="FFFFFF"/>
              <w:jc w:val="left"/>
              <w:rPr>
                <w:bCs/>
                <w:sz w:val="18"/>
                <w:szCs w:val="18"/>
              </w:rPr>
            </w:pPr>
            <w:r w:rsidRPr="009467AE">
              <w:rPr>
                <w:bCs/>
                <w:sz w:val="18"/>
                <w:szCs w:val="18"/>
              </w:rPr>
              <w:t xml:space="preserve">1. Health extension workers </w:t>
            </w:r>
            <w:r>
              <w:rPr>
                <w:bCs/>
                <w:sz w:val="18"/>
                <w:szCs w:val="18"/>
              </w:rPr>
              <w:t>deployed</w:t>
            </w:r>
          </w:p>
        </w:tc>
        <w:tc>
          <w:tcPr>
            <w:tcW w:w="450" w:type="dxa"/>
            <w:tcBorders>
              <w:left w:val="single" w:sz="4" w:space="0" w:color="auto"/>
              <w:bottom w:val="single" w:sz="4" w:space="0" w:color="auto"/>
              <w:right w:val="single" w:sz="4" w:space="0" w:color="auto"/>
            </w:tcBorders>
            <w:shd w:val="clear" w:color="auto" w:fill="FFFFFF"/>
            <w:textDirection w:val="btLr"/>
          </w:tcPr>
          <w:p w:rsidR="00652CC5" w:rsidRPr="00C55E6A" w:rsidRDefault="00652CC5" w:rsidP="00F155A3">
            <w:pPr>
              <w:shd w:val="clear" w:color="auto" w:fill="FFFFFF"/>
              <w:ind w:left="113" w:right="113"/>
              <w:rPr>
                <w:bCs/>
                <w:sz w:val="16"/>
                <w:szCs w:val="16"/>
              </w:rPr>
            </w:pPr>
          </w:p>
        </w:tc>
        <w:tc>
          <w:tcPr>
            <w:tcW w:w="810" w:type="dxa"/>
            <w:tcBorders>
              <w:left w:val="single" w:sz="4" w:space="0" w:color="auto"/>
              <w:bottom w:val="single" w:sz="4" w:space="0" w:color="auto"/>
              <w:right w:val="single" w:sz="4" w:space="0" w:color="auto"/>
            </w:tcBorders>
            <w:shd w:val="clear" w:color="auto" w:fill="FFFFFF"/>
            <w:vAlign w:val="center"/>
          </w:tcPr>
          <w:p w:rsidR="00652CC5" w:rsidRPr="00C55E6A" w:rsidRDefault="00652CC5" w:rsidP="00F155A3">
            <w:pPr>
              <w:shd w:val="clear" w:color="auto" w:fill="FFFFFF"/>
              <w:jc w:val="center"/>
              <w:rPr>
                <w:bCs/>
                <w:sz w:val="16"/>
                <w:szCs w:val="16"/>
              </w:rPr>
            </w:pPr>
            <w:r w:rsidRPr="00314B5E">
              <w:rPr>
                <w:bCs/>
                <w:sz w:val="16"/>
                <w:szCs w:val="16"/>
              </w:rPr>
              <w:t>Number</w:t>
            </w:r>
          </w:p>
        </w:tc>
        <w:tc>
          <w:tcPr>
            <w:tcW w:w="81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sidRPr="002C66A8">
              <w:rPr>
                <w:bCs/>
                <w:sz w:val="16"/>
                <w:szCs w:val="16"/>
              </w:rPr>
              <w:t>3</w:t>
            </w:r>
            <w:r>
              <w:rPr>
                <w:bCs/>
                <w:sz w:val="16"/>
                <w:szCs w:val="16"/>
              </w:rPr>
              <w:t>0</w:t>
            </w:r>
            <w:r w:rsidRPr="002C66A8">
              <w:rPr>
                <w:bCs/>
                <w:sz w:val="16"/>
                <w:szCs w:val="16"/>
              </w:rPr>
              <w:t>,</w:t>
            </w:r>
            <w:r>
              <w:rPr>
                <w:bCs/>
                <w:sz w:val="16"/>
                <w:szCs w:val="16"/>
              </w:rPr>
              <w:t>9</w:t>
            </w:r>
            <w:r w:rsidRPr="002C66A8">
              <w:rPr>
                <w:bCs/>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sidRPr="002C66A8">
              <w:rPr>
                <w:bCs/>
                <w:sz w:val="16"/>
                <w:szCs w:val="16"/>
              </w:rPr>
              <w:t>34,000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36,000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40,000</w:t>
            </w:r>
          </w:p>
        </w:tc>
        <w:tc>
          <w:tcPr>
            <w:tcW w:w="108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sz w:val="16"/>
                <w:szCs w:val="16"/>
              </w:rPr>
            </w:pPr>
            <w:r>
              <w:rPr>
                <w:sz w:val="16"/>
                <w:szCs w:val="16"/>
              </w:rPr>
              <w:t>40,000</w:t>
            </w:r>
          </w:p>
        </w:tc>
        <w:tc>
          <w:tcPr>
            <w:tcW w:w="99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sz w:val="16"/>
                <w:szCs w:val="16"/>
              </w:rPr>
            </w:pPr>
            <w:r>
              <w:rPr>
                <w:bCs/>
                <w:sz w:val="16"/>
                <w:szCs w:val="16"/>
              </w:rPr>
              <w:t>40,000</w:t>
            </w:r>
          </w:p>
        </w:tc>
        <w:tc>
          <w:tcPr>
            <w:tcW w:w="1227"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260"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Administrative data</w:t>
            </w:r>
          </w:p>
        </w:tc>
        <w:tc>
          <w:tcPr>
            <w:tcW w:w="1260"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FMOH</w:t>
            </w:r>
          </w:p>
        </w:tc>
        <w:tc>
          <w:tcPr>
            <w:tcW w:w="1293" w:type="dxa"/>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611"/>
        </w:trPr>
        <w:tc>
          <w:tcPr>
            <w:tcW w:w="2610" w:type="dxa"/>
            <w:tcBorders>
              <w:left w:val="single" w:sz="4" w:space="0" w:color="auto"/>
              <w:bottom w:val="single" w:sz="4" w:space="0" w:color="auto"/>
              <w:right w:val="single" w:sz="4" w:space="0" w:color="auto"/>
            </w:tcBorders>
            <w:shd w:val="clear" w:color="auto" w:fill="FFFFFF"/>
            <w:vAlign w:val="center"/>
          </w:tcPr>
          <w:p w:rsidR="00652CC5" w:rsidRPr="009467AE" w:rsidRDefault="00652CC5" w:rsidP="00F155A3">
            <w:pPr>
              <w:shd w:val="clear" w:color="auto" w:fill="FFFFFF"/>
              <w:jc w:val="left"/>
              <w:rPr>
                <w:bCs/>
                <w:sz w:val="18"/>
                <w:szCs w:val="18"/>
              </w:rPr>
            </w:pPr>
            <w:r w:rsidRPr="009467AE">
              <w:rPr>
                <w:bCs/>
                <w:sz w:val="18"/>
                <w:szCs w:val="18"/>
              </w:rPr>
              <w:t xml:space="preserve">2. </w:t>
            </w:r>
            <w:r>
              <w:rPr>
                <w:bCs/>
                <w:sz w:val="18"/>
                <w:szCs w:val="18"/>
              </w:rPr>
              <w:t xml:space="preserve">Qualified Primary School </w:t>
            </w:r>
            <w:r w:rsidRPr="009467AE">
              <w:rPr>
                <w:bCs/>
                <w:sz w:val="18"/>
                <w:szCs w:val="18"/>
              </w:rPr>
              <w:t xml:space="preserve">Teachers </w:t>
            </w:r>
          </w:p>
        </w:tc>
        <w:tc>
          <w:tcPr>
            <w:tcW w:w="450" w:type="dxa"/>
            <w:tcBorders>
              <w:left w:val="single" w:sz="4" w:space="0" w:color="auto"/>
              <w:bottom w:val="single" w:sz="4" w:space="0" w:color="auto"/>
              <w:right w:val="single" w:sz="4" w:space="0" w:color="auto"/>
            </w:tcBorders>
            <w:shd w:val="clear" w:color="auto" w:fill="FFFFFF"/>
            <w:textDirection w:val="btLr"/>
          </w:tcPr>
          <w:p w:rsidR="00652CC5" w:rsidRPr="00C55E6A" w:rsidRDefault="00652CC5" w:rsidP="00F155A3">
            <w:pPr>
              <w:shd w:val="clear" w:color="auto" w:fill="FFFFFF"/>
              <w:ind w:left="113" w:right="113"/>
              <w:rPr>
                <w:bCs/>
                <w:sz w:val="16"/>
                <w:szCs w:val="16"/>
              </w:rPr>
            </w:pPr>
          </w:p>
        </w:tc>
        <w:tc>
          <w:tcPr>
            <w:tcW w:w="810" w:type="dxa"/>
            <w:tcBorders>
              <w:left w:val="single" w:sz="4" w:space="0" w:color="auto"/>
              <w:bottom w:val="single" w:sz="4" w:space="0" w:color="auto"/>
              <w:right w:val="single" w:sz="4" w:space="0" w:color="auto"/>
            </w:tcBorders>
            <w:shd w:val="clear" w:color="auto" w:fill="FFFFFF"/>
            <w:vAlign w:val="center"/>
          </w:tcPr>
          <w:p w:rsidR="00652CC5" w:rsidRPr="00C55E6A" w:rsidRDefault="00652CC5" w:rsidP="00F155A3">
            <w:pPr>
              <w:shd w:val="clear" w:color="auto" w:fill="FFFFFF"/>
              <w:jc w:val="center"/>
              <w:rPr>
                <w:bCs/>
                <w:sz w:val="16"/>
                <w:szCs w:val="16"/>
              </w:rPr>
            </w:pPr>
            <w:r w:rsidRPr="00314B5E">
              <w:rPr>
                <w:bCs/>
                <w:sz w:val="16"/>
                <w:szCs w:val="16"/>
              </w:rPr>
              <w:t>Number</w:t>
            </w:r>
          </w:p>
        </w:tc>
        <w:tc>
          <w:tcPr>
            <w:tcW w:w="81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145,511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175,000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215,000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bCs/>
                <w:sz w:val="16"/>
                <w:szCs w:val="16"/>
              </w:rPr>
            </w:pPr>
            <w:r>
              <w:rPr>
                <w:bCs/>
                <w:sz w:val="16"/>
                <w:szCs w:val="16"/>
              </w:rPr>
              <w:t>245,000</w:t>
            </w:r>
          </w:p>
        </w:tc>
        <w:tc>
          <w:tcPr>
            <w:tcW w:w="108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sz w:val="16"/>
                <w:szCs w:val="16"/>
              </w:rPr>
            </w:pPr>
            <w:r>
              <w:rPr>
                <w:sz w:val="16"/>
                <w:szCs w:val="16"/>
              </w:rPr>
              <w:t>275,000</w:t>
            </w:r>
          </w:p>
        </w:tc>
        <w:tc>
          <w:tcPr>
            <w:tcW w:w="990" w:type="dxa"/>
            <w:tcBorders>
              <w:left w:val="single" w:sz="4" w:space="0" w:color="auto"/>
              <w:bottom w:val="single" w:sz="4" w:space="0" w:color="auto"/>
              <w:right w:val="single" w:sz="4" w:space="0" w:color="auto"/>
            </w:tcBorders>
            <w:shd w:val="clear" w:color="auto" w:fill="FFFFFF"/>
            <w:vAlign w:val="center"/>
          </w:tcPr>
          <w:p w:rsidR="00652CC5" w:rsidRPr="002C66A8" w:rsidRDefault="00652CC5" w:rsidP="00F155A3">
            <w:pPr>
              <w:shd w:val="clear" w:color="auto" w:fill="FFFFFF"/>
              <w:jc w:val="center"/>
              <w:rPr>
                <w:sz w:val="16"/>
                <w:szCs w:val="16"/>
              </w:rPr>
            </w:pPr>
            <w:r>
              <w:rPr>
                <w:bCs/>
                <w:sz w:val="16"/>
                <w:szCs w:val="16"/>
              </w:rPr>
              <w:t>300,000</w:t>
            </w:r>
          </w:p>
        </w:tc>
        <w:tc>
          <w:tcPr>
            <w:tcW w:w="1227"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260"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Administrative data</w:t>
            </w:r>
          </w:p>
        </w:tc>
        <w:tc>
          <w:tcPr>
            <w:tcW w:w="1260" w:type="dxa"/>
            <w:gridSpan w:val="2"/>
            <w:tcBorders>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FMOE</w:t>
            </w:r>
          </w:p>
        </w:tc>
        <w:tc>
          <w:tcPr>
            <w:tcW w:w="1293" w:type="dxa"/>
            <w:tcBorders>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467AE" w:rsidRDefault="00652CC5" w:rsidP="00F155A3">
            <w:pPr>
              <w:pStyle w:val="FootnoteText"/>
              <w:shd w:val="clear" w:color="auto" w:fill="FFFFFF"/>
              <w:jc w:val="left"/>
              <w:rPr>
                <w:sz w:val="18"/>
                <w:szCs w:val="18"/>
              </w:rPr>
            </w:pPr>
            <w:r w:rsidRPr="009467AE">
              <w:rPr>
                <w:sz w:val="18"/>
                <w:szCs w:val="18"/>
              </w:rPr>
              <w:t>3.</w:t>
            </w:r>
            <w:r w:rsidRPr="009467AE">
              <w:rPr>
                <w:i/>
                <w:sz w:val="18"/>
                <w:szCs w:val="18"/>
              </w:rPr>
              <w:t xml:space="preserve"> Woreda</w:t>
            </w:r>
            <w:r w:rsidRPr="009467AE">
              <w:rPr>
                <w:sz w:val="18"/>
                <w:szCs w:val="18"/>
              </w:rPr>
              <w:t xml:space="preserve"> road desks with appropriate staff(Disaggregated by Regions)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C55E6A"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C55E6A"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155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390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470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560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sz w:val="16"/>
                <w:szCs w:val="16"/>
              </w:rPr>
            </w:pPr>
            <w:r>
              <w:rPr>
                <w:color w:val="000000"/>
                <w:sz w:val="16"/>
                <w:szCs w:val="16"/>
              </w:rPr>
              <w:t>600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sz w:val="16"/>
                <w:szCs w:val="16"/>
              </w:rPr>
            </w:pPr>
            <w:r>
              <w:rPr>
                <w:color w:val="000000"/>
                <w:sz w:val="16"/>
                <w:szCs w:val="16"/>
              </w:rPr>
              <w:t>650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rPr>
            </w:pPr>
            <w:r w:rsidRPr="001C4F96">
              <w:rPr>
                <w:color w:val="000000"/>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rPr>
                <w:color w:val="000000"/>
                <w:sz w:val="16"/>
                <w:szCs w:val="16"/>
              </w:rPr>
            </w:pPr>
            <w:r w:rsidRPr="001C4F96">
              <w:rPr>
                <w:color w:val="000000"/>
                <w:sz w:val="16"/>
                <w:szCs w:val="16"/>
              </w:rPr>
              <w:t>ERA MIS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rPr>
                <w:color w:val="000000"/>
                <w:sz w:val="16"/>
                <w:szCs w:val="16"/>
              </w:rPr>
            </w:pPr>
            <w:r w:rsidRPr="001C4F96">
              <w:rPr>
                <w:color w:val="000000"/>
                <w:sz w:val="16"/>
                <w:szCs w:val="16"/>
              </w:rPr>
              <w:t>ERA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467AE" w:rsidRDefault="00652CC5" w:rsidP="00F155A3">
            <w:pPr>
              <w:pStyle w:val="FootnoteText"/>
              <w:shd w:val="clear" w:color="auto" w:fill="FFFFFF"/>
              <w:jc w:val="left"/>
              <w:rPr>
                <w:sz w:val="18"/>
                <w:szCs w:val="18"/>
              </w:rPr>
            </w:pPr>
            <w:r w:rsidRPr="009467AE">
              <w:rPr>
                <w:sz w:val="18"/>
                <w:szCs w:val="18"/>
              </w:rPr>
              <w:t>4. Development agents with specialization on Agro-ecological zones and high value crops</w:t>
            </w:r>
          </w:p>
          <w:p w:rsidR="00652CC5" w:rsidRPr="009467AE" w:rsidRDefault="00652CC5" w:rsidP="00F155A3">
            <w:pPr>
              <w:pStyle w:val="FootnoteText"/>
              <w:shd w:val="clear" w:color="auto" w:fill="FFFFFF"/>
              <w:jc w:val="left"/>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C55E6A"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652CC5" w:rsidRPr="00C55E6A" w:rsidRDefault="00652CC5" w:rsidP="00F155A3">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5,130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9,000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9,900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color w:val="000000"/>
                <w:sz w:val="16"/>
                <w:szCs w:val="16"/>
              </w:rPr>
            </w:pPr>
            <w:r w:rsidRPr="001C4F96">
              <w:rPr>
                <w:color w:val="000000"/>
                <w:sz w:val="16"/>
                <w:szCs w:val="16"/>
              </w:rPr>
              <w:t>12,000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sz w:val="16"/>
                <w:szCs w:val="16"/>
              </w:rPr>
            </w:pPr>
            <w:r w:rsidRPr="001C4F96">
              <w:rPr>
                <w:color w:val="000000"/>
                <w:sz w:val="16"/>
                <w:szCs w:val="16"/>
              </w:rPr>
              <w:t>12,000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sz w:val="16"/>
                <w:szCs w:val="16"/>
              </w:rPr>
            </w:pPr>
            <w:r w:rsidRPr="001C4F96">
              <w:rPr>
                <w:color w:val="000000"/>
                <w:sz w:val="16"/>
                <w:szCs w:val="16"/>
              </w:rPr>
              <w:t>12,000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jc w:val="center"/>
              <w:rPr>
                <w:color w:val="000000"/>
              </w:rPr>
            </w:pPr>
            <w:r w:rsidRPr="001C4F96">
              <w:rPr>
                <w:color w:val="000000"/>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rPr>
                <w:color w:val="000000"/>
                <w:sz w:val="16"/>
                <w:szCs w:val="16"/>
              </w:rPr>
            </w:pPr>
            <w:r w:rsidRPr="001C4F96">
              <w:rPr>
                <w:color w:val="000000"/>
                <w:sz w:val="16"/>
                <w:szCs w:val="16"/>
              </w:rPr>
              <w:t>MoA M IS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rPr>
                <w:color w:val="000000"/>
                <w:sz w:val="16"/>
                <w:szCs w:val="16"/>
              </w:rPr>
            </w:pPr>
            <w:r w:rsidRPr="001C4F96">
              <w:rPr>
                <w:color w:val="000000"/>
                <w:sz w:val="16"/>
                <w:szCs w:val="16"/>
              </w:rPr>
              <w:t>MoA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467AE" w:rsidRDefault="00652CC5" w:rsidP="00F155A3">
            <w:pPr>
              <w:pStyle w:val="FootnoteText"/>
              <w:shd w:val="clear" w:color="auto" w:fill="FFFFFF"/>
              <w:ind w:left="163" w:hanging="163"/>
              <w:jc w:val="left"/>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52CC5" w:rsidRPr="00F30794" w:rsidRDefault="00652CC5" w:rsidP="00F155A3">
            <w:pPr>
              <w:shd w:val="clear" w:color="auto" w:fill="FFFFFF"/>
              <w:rPr>
                <w:b/>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652CC5" w:rsidRPr="00F30794" w:rsidRDefault="00652CC5" w:rsidP="00F155A3">
            <w:pPr>
              <w:shd w:val="clear" w:color="auto" w:fill="FFFFFF"/>
              <w:rPr>
                <w:b/>
                <w:color w:val="000000"/>
                <w:sz w:val="20"/>
                <w:szCs w:val="20"/>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387E24">
            <w:pPr>
              <w:shd w:val="clear" w:color="auto" w:fill="FFFFFF"/>
              <w:rPr>
                <w:sz w:val="16"/>
                <w:szCs w:val="16"/>
              </w:rPr>
            </w:pPr>
            <w:r w:rsidRPr="00F30794">
              <w:rPr>
                <w:b/>
                <w:color w:val="000000"/>
                <w:sz w:val="20"/>
                <w:szCs w:val="20"/>
              </w:rPr>
              <w:t>Intermediate Result 2:  Improved transparency and fiduciary assurance regarding the use of public funds</w:t>
            </w: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467AE" w:rsidRDefault="00652CC5" w:rsidP="00F155A3">
            <w:pPr>
              <w:pStyle w:val="FootnoteText"/>
              <w:shd w:val="clear" w:color="auto" w:fill="FFFFFF"/>
              <w:ind w:left="-18" w:firstLine="18"/>
              <w:jc w:val="left"/>
              <w:rPr>
                <w:sz w:val="18"/>
                <w:szCs w:val="18"/>
              </w:rPr>
            </w:pPr>
            <w:r w:rsidRPr="009467AE">
              <w:rPr>
                <w:sz w:val="18"/>
                <w:szCs w:val="18"/>
              </w:rPr>
              <w:t xml:space="preserve">6. </w:t>
            </w:r>
            <w:r>
              <w:rPr>
                <w:sz w:val="18"/>
                <w:szCs w:val="18"/>
              </w:rPr>
              <w:t xml:space="preserve"> </w:t>
            </w:r>
            <w:r w:rsidRPr="009467AE">
              <w:rPr>
                <w:sz w:val="18"/>
                <w:szCs w:val="18"/>
              </w:rPr>
              <w:t>Woredas that post the refined and simplified budget and expenditure template to the public</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70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80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100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sidRPr="00EE11F7">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r>
              <w:rPr>
                <w:sz w:val="16"/>
                <w:szCs w:val="16"/>
              </w:rPr>
              <w:t>survey report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r>
              <w:rPr>
                <w:sz w:val="16"/>
                <w:szCs w:val="16"/>
              </w:rPr>
              <w:t>EMCP/MoFED</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AB0E61" w:rsidRDefault="00652CC5" w:rsidP="00F155A3">
            <w:pPr>
              <w:rPr>
                <w:sz w:val="18"/>
                <w:szCs w:val="18"/>
              </w:rPr>
            </w:pPr>
            <w:r w:rsidRPr="00AB0E61">
              <w:rPr>
                <w:sz w:val="18"/>
                <w:szCs w:val="18"/>
              </w:rPr>
              <w:t xml:space="preserve">7. Basic service units that post the standardized service delivery template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30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70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sidRPr="00EE11F7">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r>
              <w:rPr>
                <w:sz w:val="16"/>
                <w:szCs w:val="16"/>
              </w:rPr>
              <w:t>survey report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r>
              <w:rPr>
                <w:sz w:val="16"/>
                <w:szCs w:val="16"/>
              </w:rPr>
              <w:t>EMCP/MoFED</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AB0E61" w:rsidRDefault="00652CC5" w:rsidP="00F155A3">
            <w:pPr>
              <w:rPr>
                <w:sz w:val="18"/>
                <w:szCs w:val="18"/>
              </w:rPr>
            </w:pPr>
            <w:r w:rsidRPr="00AB0E61">
              <w:rPr>
                <w:sz w:val="18"/>
                <w:szCs w:val="18"/>
              </w:rPr>
              <w:t>8. Audit coverage</w:t>
            </w:r>
            <w:r>
              <w:rPr>
                <w:sz w:val="18"/>
                <w:szCs w:val="18"/>
              </w:rPr>
              <w:t xml:space="preserve"> of the annual budget</w:t>
            </w:r>
          </w:p>
          <w:p w:rsidR="00652CC5" w:rsidRPr="00AB0E61" w:rsidRDefault="00652CC5" w:rsidP="00F155A3">
            <w:pPr>
              <w:rPr>
                <w:sz w:val="18"/>
                <w:szCs w:val="18"/>
              </w:rPr>
            </w:pPr>
          </w:p>
          <w:p w:rsidR="00652CC5" w:rsidRPr="00AB0E61" w:rsidRDefault="00652CC5" w:rsidP="00F155A3">
            <w:pPr>
              <w:rPr>
                <w:sz w:val="18"/>
                <w:szCs w:val="18"/>
              </w:rPr>
            </w:pPr>
            <w:r w:rsidRPr="00AB0E61">
              <w:rPr>
                <w:sz w:val="18"/>
                <w:szCs w:val="18"/>
              </w:rPr>
              <w:t xml:space="preserve">a. ORAG </w:t>
            </w:r>
            <w:r>
              <w:rPr>
                <w:rStyle w:val="FootnoteReference"/>
                <w:sz w:val="18"/>
                <w:szCs w:val="18"/>
              </w:rPr>
              <w:footnoteReference w:id="13"/>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Pr>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Pr>
                <w:sz w:val="16"/>
                <w:szCs w:val="16"/>
              </w:rPr>
              <w:t>45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60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sidRPr="00EE11F7">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 xml:space="preserve">Audit report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MoFED/OFAG</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bl>
    <w:p w:rsidR="00084A1C" w:rsidRDefault="00084A1C">
      <w:r>
        <w:br w:type="page"/>
      </w:r>
    </w:p>
    <w:tbl>
      <w:tblPr>
        <w:tblW w:w="1467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810"/>
        <w:gridCol w:w="810"/>
        <w:gridCol w:w="810"/>
        <w:gridCol w:w="990"/>
        <w:gridCol w:w="1080"/>
        <w:gridCol w:w="1080"/>
        <w:gridCol w:w="990"/>
        <w:gridCol w:w="1201"/>
        <w:gridCol w:w="11"/>
        <w:gridCol w:w="1249"/>
        <w:gridCol w:w="11"/>
        <w:gridCol w:w="1249"/>
        <w:gridCol w:w="11"/>
        <w:gridCol w:w="1308"/>
      </w:tblGrid>
      <w:tr w:rsidR="00047A5F" w:rsidRPr="00EB5BAD" w:rsidTr="00510CB9">
        <w:trPr>
          <w:trHeight w:val="260"/>
        </w:trPr>
        <w:tc>
          <w:tcPr>
            <w:tcW w:w="2610" w:type="dxa"/>
            <w:vMerge w:val="restart"/>
            <w:tcBorders>
              <w:top w:val="single" w:sz="4" w:space="0" w:color="auto"/>
              <w:left w:val="single" w:sz="4" w:space="0" w:color="auto"/>
              <w:right w:val="single" w:sz="4" w:space="0" w:color="auto"/>
            </w:tcBorders>
            <w:shd w:val="clear" w:color="auto" w:fill="FFFFFF"/>
            <w:vAlign w:val="center"/>
          </w:tcPr>
          <w:p w:rsidR="00047A5F" w:rsidRPr="00EB5BAD" w:rsidRDefault="00047A5F" w:rsidP="00510CB9">
            <w:pPr>
              <w:pStyle w:val="FootnoteText"/>
              <w:shd w:val="clear" w:color="auto" w:fill="FFFFFF"/>
              <w:ind w:left="163" w:hanging="163"/>
              <w:rPr>
                <w:color w:val="000000"/>
                <w:sz w:val="16"/>
                <w:szCs w:val="16"/>
              </w:rPr>
            </w:pPr>
          </w:p>
        </w:tc>
        <w:tc>
          <w:tcPr>
            <w:tcW w:w="1260" w:type="dxa"/>
            <w:gridSpan w:val="2"/>
            <w:tcBorders>
              <w:top w:val="single" w:sz="4" w:space="0" w:color="auto"/>
              <w:left w:val="single" w:sz="4" w:space="0" w:color="auto"/>
              <w:right w:val="single" w:sz="4" w:space="0" w:color="auto"/>
            </w:tcBorders>
            <w:shd w:val="clear" w:color="auto" w:fill="FFFFFF"/>
          </w:tcPr>
          <w:p w:rsidR="00047A5F" w:rsidRPr="009467AE" w:rsidRDefault="00047A5F" w:rsidP="00510CB9">
            <w:pPr>
              <w:shd w:val="clear" w:color="auto" w:fill="FFFFFF"/>
              <w:jc w:val="center"/>
              <w:rPr>
                <w:b/>
                <w:bCs/>
                <w:color w:val="000000"/>
                <w:sz w:val="20"/>
                <w:szCs w:val="20"/>
              </w:rPr>
            </w:pPr>
          </w:p>
        </w:tc>
        <w:tc>
          <w:tcPr>
            <w:tcW w:w="810" w:type="dxa"/>
            <w:tcBorders>
              <w:top w:val="single" w:sz="4" w:space="0" w:color="auto"/>
              <w:left w:val="single" w:sz="4" w:space="0" w:color="auto"/>
              <w:right w:val="single" w:sz="4" w:space="0" w:color="auto"/>
            </w:tcBorders>
            <w:shd w:val="clear" w:color="auto" w:fill="FFFFFF"/>
          </w:tcPr>
          <w:p w:rsidR="00047A5F" w:rsidRPr="009467AE" w:rsidRDefault="00047A5F" w:rsidP="00510CB9">
            <w:pPr>
              <w:shd w:val="clear" w:color="auto" w:fill="FFFFFF"/>
              <w:jc w:val="center"/>
              <w:rPr>
                <w:b/>
                <w:bCs/>
                <w:color w:val="000000"/>
                <w:sz w:val="20"/>
                <w:szCs w:val="20"/>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47A5F" w:rsidRPr="009467AE" w:rsidRDefault="00047A5F" w:rsidP="00510CB9">
            <w:pPr>
              <w:shd w:val="clear" w:color="auto" w:fill="FFFFFF"/>
              <w:jc w:val="center"/>
              <w:rPr>
                <w:b/>
                <w:bCs/>
                <w:color w:val="000000"/>
                <w:sz w:val="20"/>
                <w:szCs w:val="20"/>
              </w:rPr>
            </w:pPr>
            <w:r w:rsidRPr="009467AE">
              <w:rPr>
                <w:b/>
                <w:bCs/>
                <w:color w:val="000000"/>
                <w:sz w:val="20"/>
                <w:szCs w:val="20"/>
              </w:rPr>
              <w:t>Intermediate Results and Indicators</w:t>
            </w:r>
          </w:p>
        </w:tc>
      </w:tr>
      <w:tr w:rsidR="00047A5F" w:rsidRPr="00EB5BAD" w:rsidTr="00510CB9">
        <w:trPr>
          <w:trHeight w:val="394"/>
        </w:trPr>
        <w:tc>
          <w:tcPr>
            <w:tcW w:w="2610" w:type="dxa"/>
            <w:vMerge/>
            <w:tcBorders>
              <w:left w:val="single" w:sz="4" w:space="0" w:color="auto"/>
              <w:bottom w:val="single" w:sz="4" w:space="0" w:color="auto"/>
              <w:right w:val="single" w:sz="4" w:space="0" w:color="auto"/>
            </w:tcBorders>
            <w:shd w:val="clear" w:color="auto" w:fill="FFFFFF"/>
            <w:vAlign w:val="center"/>
          </w:tcPr>
          <w:p w:rsidR="00047A5F" w:rsidRPr="00EB5BAD" w:rsidRDefault="00047A5F" w:rsidP="00510CB9">
            <w:pPr>
              <w:pStyle w:val="FootnoteText"/>
              <w:shd w:val="clear" w:color="auto" w:fill="FFFFFF"/>
              <w:ind w:left="163" w:hanging="163"/>
              <w:rPr>
                <w:color w:val="000000"/>
                <w:sz w:val="16"/>
                <w:szCs w:val="16"/>
              </w:rPr>
            </w:pPr>
          </w:p>
        </w:tc>
        <w:tc>
          <w:tcPr>
            <w:tcW w:w="1260" w:type="dxa"/>
            <w:gridSpan w:val="2"/>
            <w:tcBorders>
              <w:left w:val="single" w:sz="4" w:space="0" w:color="auto"/>
              <w:bottom w:val="single" w:sz="4" w:space="0" w:color="auto"/>
              <w:right w:val="single" w:sz="4" w:space="0" w:color="auto"/>
            </w:tcBorders>
            <w:shd w:val="clear" w:color="auto" w:fill="FFFFFF"/>
          </w:tcPr>
          <w:p w:rsidR="00047A5F" w:rsidRPr="005514A2" w:rsidRDefault="00047A5F" w:rsidP="00510CB9">
            <w:pPr>
              <w:shd w:val="clear" w:color="auto" w:fill="FFFFFF"/>
              <w:rPr>
                <w:b/>
                <w:color w:val="000000"/>
                <w:sz w:val="20"/>
                <w:szCs w:val="20"/>
              </w:rPr>
            </w:pPr>
          </w:p>
        </w:tc>
        <w:tc>
          <w:tcPr>
            <w:tcW w:w="810" w:type="dxa"/>
            <w:tcBorders>
              <w:left w:val="single" w:sz="4" w:space="0" w:color="auto"/>
              <w:bottom w:val="single" w:sz="4" w:space="0" w:color="auto"/>
              <w:right w:val="single" w:sz="4" w:space="0" w:color="auto"/>
            </w:tcBorders>
            <w:shd w:val="clear" w:color="auto" w:fill="FFFFFF"/>
          </w:tcPr>
          <w:p w:rsidR="00047A5F" w:rsidRPr="005514A2" w:rsidRDefault="00047A5F" w:rsidP="00510CB9">
            <w:pPr>
              <w:shd w:val="clear" w:color="auto" w:fill="FFFFFF"/>
              <w:rPr>
                <w:b/>
                <w:color w:val="000000"/>
                <w:sz w:val="20"/>
                <w:szCs w:val="20"/>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47A5F" w:rsidRPr="00F17695" w:rsidRDefault="00047A5F" w:rsidP="00510CB9">
            <w:pPr>
              <w:shd w:val="clear" w:color="auto" w:fill="FFFFFF"/>
              <w:rPr>
                <w:b/>
                <w:bCs/>
                <w:color w:val="000000"/>
              </w:rPr>
            </w:pPr>
            <w:r w:rsidRPr="005514A2">
              <w:rPr>
                <w:b/>
                <w:color w:val="000000"/>
                <w:sz w:val="20"/>
                <w:szCs w:val="20"/>
              </w:rPr>
              <w:t xml:space="preserve">Intermediate Result 1:  Improved availability of qualified staff and operational resources for delivery of basic services </w:t>
            </w:r>
          </w:p>
        </w:tc>
      </w:tr>
      <w:tr w:rsidR="00047A5F" w:rsidRPr="00B6480B" w:rsidTr="00047A5F">
        <w:trPr>
          <w:trHeight w:val="287"/>
        </w:trPr>
        <w:tc>
          <w:tcPr>
            <w:tcW w:w="2610" w:type="dxa"/>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Pr>
                <w:b/>
                <w:bCs/>
                <w:sz w:val="16"/>
                <w:szCs w:val="16"/>
              </w:rPr>
              <w:t>Intermediate</w:t>
            </w:r>
            <w:r w:rsidRPr="00B6480B">
              <w:rPr>
                <w:b/>
                <w:bCs/>
                <w:sz w:val="16"/>
                <w:szCs w:val="16"/>
              </w:rPr>
              <w:t xml:space="preserve"> Results Indicators</w:t>
            </w:r>
          </w:p>
        </w:tc>
        <w:tc>
          <w:tcPr>
            <w:tcW w:w="450" w:type="dxa"/>
            <w:vMerge w:val="restart"/>
            <w:tcBorders>
              <w:top w:val="single" w:sz="4" w:space="0" w:color="auto"/>
              <w:left w:val="single" w:sz="4" w:space="0" w:color="auto"/>
              <w:right w:val="single" w:sz="4" w:space="0" w:color="auto"/>
            </w:tcBorders>
            <w:shd w:val="clear" w:color="auto" w:fill="FFFFFF"/>
            <w:textDirection w:val="btLr"/>
          </w:tcPr>
          <w:p w:rsidR="00047A5F" w:rsidRPr="00B6480B" w:rsidRDefault="00047A5F" w:rsidP="00510CB9">
            <w:pPr>
              <w:shd w:val="clear" w:color="auto" w:fill="FFFFFF"/>
              <w:ind w:left="113" w:right="113"/>
              <w:rPr>
                <w:b/>
                <w:bCs/>
                <w:sz w:val="16"/>
                <w:szCs w:val="16"/>
              </w:rPr>
            </w:pPr>
            <w:r w:rsidRPr="00B6480B">
              <w:rPr>
                <w:b/>
                <w:bCs/>
                <w:sz w:val="16"/>
                <w:szCs w:val="16"/>
              </w:rPr>
              <w:t>Core</w:t>
            </w:r>
          </w:p>
        </w:tc>
        <w:tc>
          <w:tcPr>
            <w:tcW w:w="810" w:type="dxa"/>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UOM</w:t>
            </w:r>
          </w:p>
        </w:tc>
        <w:tc>
          <w:tcPr>
            <w:tcW w:w="810" w:type="dxa"/>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Baseline</w:t>
            </w:r>
          </w:p>
          <w:p w:rsidR="00047A5F" w:rsidRPr="00B6480B" w:rsidRDefault="00047A5F" w:rsidP="00510CB9">
            <w:pPr>
              <w:shd w:val="clear" w:color="auto" w:fill="FFFFFF"/>
              <w:jc w:val="center"/>
              <w:rPr>
                <w:b/>
                <w:bCs/>
                <w:sz w:val="16"/>
                <w:szCs w:val="16"/>
              </w:rPr>
            </w:pPr>
            <w:r w:rsidRPr="00B6480B">
              <w:rPr>
                <w:b/>
                <w:bCs/>
                <w:sz w:val="16"/>
                <w:szCs w:val="16"/>
              </w:rPr>
              <w:t xml:space="preserve"> (FY11)</w:t>
            </w:r>
          </w:p>
          <w:p w:rsidR="00047A5F" w:rsidRPr="00B6480B" w:rsidRDefault="00047A5F" w:rsidP="00510CB9">
            <w:pPr>
              <w:shd w:val="clear" w:color="auto" w:fill="FFFFFF"/>
              <w:jc w:val="center"/>
              <w:rPr>
                <w:b/>
                <w:bCs/>
                <w:sz w:val="16"/>
                <w:szCs w:val="16"/>
              </w:rPr>
            </w:pPr>
            <w:r w:rsidRPr="00B6480B">
              <w:rPr>
                <w:b/>
                <w:bCs/>
                <w:sz w:val="16"/>
                <w:szCs w:val="16"/>
              </w:rPr>
              <w:t>(EFY03)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7A5F" w:rsidRDefault="00047A5F" w:rsidP="00510CB9">
            <w:pPr>
              <w:shd w:val="clear" w:color="auto" w:fill="FFFFFF"/>
              <w:jc w:val="center"/>
              <w:rPr>
                <w:sz w:val="16"/>
                <w:szCs w:val="16"/>
              </w:rPr>
            </w:pPr>
            <w:r w:rsidRPr="00B6480B">
              <w:rPr>
                <w:b/>
                <w:bCs/>
                <w:sz w:val="16"/>
                <w:szCs w:val="16"/>
              </w:rPr>
              <w:t>Target Values</w:t>
            </w:r>
          </w:p>
        </w:tc>
        <w:tc>
          <w:tcPr>
            <w:tcW w:w="1080" w:type="dxa"/>
            <w:tcBorders>
              <w:top w:val="single" w:sz="4" w:space="0" w:color="auto"/>
              <w:left w:val="single" w:sz="4" w:space="0" w:color="auto"/>
              <w:right w:val="single" w:sz="4" w:space="0" w:color="auto"/>
            </w:tcBorders>
            <w:shd w:val="clear" w:color="auto" w:fill="FFFFFF"/>
          </w:tcPr>
          <w:p w:rsidR="00047A5F" w:rsidRPr="00B6480B" w:rsidRDefault="00047A5F" w:rsidP="00510CB9">
            <w:pPr>
              <w:shd w:val="clear" w:color="auto" w:fill="FFFFFF"/>
              <w:jc w:val="center"/>
              <w:rPr>
                <w:b/>
                <w:bCs/>
                <w:sz w:val="16"/>
                <w:szCs w:val="16"/>
              </w:rPr>
            </w:pPr>
          </w:p>
        </w:tc>
        <w:tc>
          <w:tcPr>
            <w:tcW w:w="990" w:type="dxa"/>
            <w:tcBorders>
              <w:top w:val="single" w:sz="4" w:space="0" w:color="auto"/>
              <w:left w:val="single" w:sz="4" w:space="0" w:color="auto"/>
              <w:right w:val="single" w:sz="4" w:space="0" w:color="auto"/>
            </w:tcBorders>
            <w:shd w:val="clear" w:color="auto" w:fill="FFFFFF"/>
          </w:tcPr>
          <w:p w:rsidR="00047A5F" w:rsidRPr="00B6480B" w:rsidRDefault="00047A5F" w:rsidP="00510CB9">
            <w:pPr>
              <w:shd w:val="clear" w:color="auto" w:fill="FFFFFF"/>
              <w:jc w:val="center"/>
              <w:rPr>
                <w:b/>
                <w:bCs/>
                <w:sz w:val="16"/>
                <w:szCs w:val="16"/>
              </w:rPr>
            </w:pPr>
          </w:p>
        </w:tc>
        <w:tc>
          <w:tcPr>
            <w:tcW w:w="1212" w:type="dxa"/>
            <w:gridSpan w:val="2"/>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Frequency</w:t>
            </w:r>
          </w:p>
        </w:tc>
        <w:tc>
          <w:tcPr>
            <w:tcW w:w="1260" w:type="dxa"/>
            <w:gridSpan w:val="2"/>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Data Source/</w:t>
            </w:r>
          </w:p>
          <w:p w:rsidR="00047A5F" w:rsidRPr="00B6480B" w:rsidRDefault="00047A5F" w:rsidP="00510CB9">
            <w:pPr>
              <w:shd w:val="clear" w:color="auto" w:fill="FFFFFF"/>
              <w:jc w:val="center"/>
              <w:rPr>
                <w:b/>
                <w:bCs/>
                <w:sz w:val="16"/>
                <w:szCs w:val="16"/>
              </w:rPr>
            </w:pPr>
            <w:r w:rsidRPr="00B6480B">
              <w:rPr>
                <w:b/>
                <w:bCs/>
                <w:sz w:val="16"/>
                <w:szCs w:val="16"/>
              </w:rPr>
              <w:t>Methodology</w:t>
            </w:r>
          </w:p>
        </w:tc>
        <w:tc>
          <w:tcPr>
            <w:tcW w:w="1260" w:type="dxa"/>
            <w:gridSpan w:val="2"/>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Responsible for Data Collection</w:t>
            </w:r>
          </w:p>
        </w:tc>
        <w:tc>
          <w:tcPr>
            <w:tcW w:w="1308" w:type="dxa"/>
            <w:vMerge w:val="restart"/>
            <w:tcBorders>
              <w:top w:val="single" w:sz="4" w:space="0" w:color="auto"/>
              <w:left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r w:rsidRPr="00B6480B">
              <w:rPr>
                <w:b/>
                <w:bCs/>
                <w:sz w:val="16"/>
                <w:szCs w:val="16"/>
              </w:rPr>
              <w:t>Comments</w:t>
            </w:r>
          </w:p>
        </w:tc>
      </w:tr>
      <w:tr w:rsidR="00047A5F" w:rsidRPr="00B6480B" w:rsidTr="007A4884">
        <w:trPr>
          <w:trHeight w:val="611"/>
        </w:trPr>
        <w:tc>
          <w:tcPr>
            <w:tcW w:w="2610" w:type="dxa"/>
            <w:vMerge/>
            <w:tcBorders>
              <w:left w:val="single" w:sz="4" w:space="0" w:color="auto"/>
              <w:bottom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p>
        </w:tc>
        <w:tc>
          <w:tcPr>
            <w:tcW w:w="450" w:type="dxa"/>
            <w:vMerge/>
            <w:tcBorders>
              <w:left w:val="single" w:sz="4" w:space="0" w:color="auto"/>
              <w:bottom w:val="single" w:sz="4" w:space="0" w:color="auto"/>
              <w:right w:val="single" w:sz="4" w:space="0" w:color="auto"/>
            </w:tcBorders>
            <w:shd w:val="clear" w:color="auto" w:fill="FFFFFF"/>
            <w:textDirection w:val="btLr"/>
          </w:tcPr>
          <w:p w:rsidR="00047A5F" w:rsidRPr="00B6480B" w:rsidRDefault="00047A5F" w:rsidP="00510CB9">
            <w:pPr>
              <w:shd w:val="clear" w:color="auto" w:fill="FFFFFF"/>
              <w:ind w:left="113" w:right="113"/>
              <w:rPr>
                <w:b/>
                <w:bCs/>
                <w:sz w:val="16"/>
                <w:szCs w:val="16"/>
              </w:rPr>
            </w:pPr>
          </w:p>
        </w:tc>
        <w:tc>
          <w:tcPr>
            <w:tcW w:w="810" w:type="dxa"/>
            <w:vMerge/>
            <w:tcBorders>
              <w:left w:val="single" w:sz="4" w:space="0" w:color="auto"/>
              <w:bottom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p>
        </w:tc>
        <w:tc>
          <w:tcPr>
            <w:tcW w:w="810" w:type="dxa"/>
            <w:vMerge/>
            <w:tcBorders>
              <w:left w:val="single" w:sz="4" w:space="0" w:color="auto"/>
              <w:bottom w:val="single" w:sz="4" w:space="0" w:color="auto"/>
              <w:right w:val="single" w:sz="4" w:space="0" w:color="auto"/>
            </w:tcBorders>
            <w:shd w:val="clear" w:color="auto" w:fill="FFFFFF"/>
            <w:vAlign w:val="center"/>
          </w:tcPr>
          <w:p w:rsidR="00047A5F" w:rsidRPr="00B6480B" w:rsidRDefault="00047A5F" w:rsidP="00510CB9">
            <w:pPr>
              <w:shd w:val="clear" w:color="auto" w:fill="FFFFFF"/>
              <w:jc w:val="center"/>
              <w:rPr>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047A5F" w:rsidRPr="00765379" w:rsidRDefault="00047A5F" w:rsidP="007A4884">
            <w:pPr>
              <w:shd w:val="clear" w:color="auto" w:fill="FFFFFF"/>
              <w:jc w:val="center"/>
              <w:rPr>
                <w:b/>
                <w:bCs/>
                <w:sz w:val="16"/>
                <w:szCs w:val="16"/>
              </w:rPr>
            </w:pPr>
            <w:r w:rsidRPr="00765379">
              <w:rPr>
                <w:b/>
                <w:bCs/>
                <w:sz w:val="16"/>
                <w:szCs w:val="16"/>
              </w:rPr>
              <w:t>FY13</w:t>
            </w:r>
          </w:p>
          <w:p w:rsidR="00047A5F" w:rsidRPr="00765379" w:rsidRDefault="00047A5F" w:rsidP="007A4884">
            <w:pPr>
              <w:shd w:val="clear" w:color="auto" w:fill="FFFFFF"/>
              <w:jc w:val="center"/>
              <w:rPr>
                <w:b/>
                <w:bCs/>
                <w:sz w:val="16"/>
                <w:szCs w:val="16"/>
              </w:rPr>
            </w:pPr>
            <w:r w:rsidRPr="00765379">
              <w:rPr>
                <w:b/>
                <w:bCs/>
                <w:sz w:val="16"/>
                <w:szCs w:val="16"/>
              </w:rPr>
              <w:t>EFY05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047A5F" w:rsidRPr="00765379" w:rsidRDefault="00047A5F" w:rsidP="007A4884">
            <w:pPr>
              <w:shd w:val="clear" w:color="auto" w:fill="FFFFFF"/>
              <w:jc w:val="center"/>
              <w:rPr>
                <w:b/>
                <w:bCs/>
                <w:sz w:val="16"/>
                <w:szCs w:val="16"/>
              </w:rPr>
            </w:pPr>
            <w:r w:rsidRPr="00765379">
              <w:rPr>
                <w:b/>
                <w:bCs/>
                <w:sz w:val="16"/>
                <w:szCs w:val="16"/>
              </w:rPr>
              <w:t>FY14</w:t>
            </w:r>
          </w:p>
          <w:p w:rsidR="00047A5F" w:rsidRPr="00765379" w:rsidRDefault="00047A5F" w:rsidP="007A4884">
            <w:pPr>
              <w:shd w:val="clear" w:color="auto" w:fill="FFFFFF"/>
              <w:jc w:val="center"/>
              <w:rPr>
                <w:b/>
                <w:bCs/>
                <w:sz w:val="16"/>
                <w:szCs w:val="16"/>
              </w:rPr>
            </w:pPr>
            <w:r w:rsidRPr="00765379">
              <w:rPr>
                <w:b/>
                <w:bCs/>
                <w:sz w:val="16"/>
                <w:szCs w:val="16"/>
              </w:rPr>
              <w:t>EFY06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047A5F" w:rsidRPr="00765379" w:rsidRDefault="00047A5F" w:rsidP="007A4884">
            <w:pPr>
              <w:shd w:val="clear" w:color="auto" w:fill="FFFFFF"/>
              <w:jc w:val="center"/>
              <w:rPr>
                <w:b/>
                <w:bCs/>
                <w:sz w:val="16"/>
                <w:szCs w:val="16"/>
              </w:rPr>
            </w:pPr>
            <w:r w:rsidRPr="00765379">
              <w:rPr>
                <w:b/>
                <w:bCs/>
                <w:sz w:val="16"/>
                <w:szCs w:val="16"/>
              </w:rPr>
              <w:t>FY15</w:t>
            </w:r>
          </w:p>
          <w:p w:rsidR="00047A5F" w:rsidRPr="00765379" w:rsidRDefault="00047A5F" w:rsidP="007A4884">
            <w:pPr>
              <w:shd w:val="clear" w:color="auto" w:fill="FFFFFF"/>
              <w:jc w:val="center"/>
              <w:rPr>
                <w:b/>
                <w:bCs/>
                <w:sz w:val="16"/>
                <w:szCs w:val="16"/>
              </w:rPr>
            </w:pPr>
            <w:r w:rsidRPr="00765379">
              <w:rPr>
                <w:b/>
                <w:bCs/>
                <w:sz w:val="16"/>
                <w:szCs w:val="16"/>
              </w:rPr>
              <w:t>EFY07</w:t>
            </w:r>
          </w:p>
        </w:tc>
        <w:tc>
          <w:tcPr>
            <w:tcW w:w="1080" w:type="dxa"/>
            <w:tcBorders>
              <w:left w:val="single" w:sz="4" w:space="0" w:color="auto"/>
              <w:bottom w:val="single" w:sz="4" w:space="0" w:color="auto"/>
              <w:right w:val="single" w:sz="4" w:space="0" w:color="auto"/>
            </w:tcBorders>
            <w:shd w:val="clear" w:color="auto" w:fill="FFFFFF"/>
            <w:vAlign w:val="center"/>
          </w:tcPr>
          <w:p w:rsidR="00047A5F" w:rsidRPr="00765379" w:rsidRDefault="00047A5F" w:rsidP="007A4884">
            <w:pPr>
              <w:shd w:val="clear" w:color="auto" w:fill="FFFFFF"/>
              <w:jc w:val="center"/>
              <w:rPr>
                <w:b/>
                <w:sz w:val="16"/>
                <w:szCs w:val="16"/>
              </w:rPr>
            </w:pPr>
            <w:r w:rsidRPr="00765379">
              <w:rPr>
                <w:b/>
                <w:sz w:val="16"/>
                <w:szCs w:val="16"/>
              </w:rPr>
              <w:t>FY16</w:t>
            </w:r>
          </w:p>
          <w:p w:rsidR="00047A5F" w:rsidRPr="00765379" w:rsidRDefault="00047A5F" w:rsidP="007A4884">
            <w:pPr>
              <w:shd w:val="clear" w:color="auto" w:fill="FFFFFF"/>
              <w:jc w:val="center"/>
              <w:rPr>
                <w:b/>
                <w:sz w:val="16"/>
                <w:szCs w:val="16"/>
              </w:rPr>
            </w:pPr>
            <w:r w:rsidRPr="00765379">
              <w:rPr>
                <w:b/>
                <w:sz w:val="16"/>
                <w:szCs w:val="16"/>
              </w:rPr>
              <w:t>EFY08</w:t>
            </w:r>
          </w:p>
        </w:tc>
        <w:tc>
          <w:tcPr>
            <w:tcW w:w="990" w:type="dxa"/>
            <w:tcBorders>
              <w:left w:val="single" w:sz="4" w:space="0" w:color="auto"/>
              <w:bottom w:val="single" w:sz="4" w:space="0" w:color="auto"/>
              <w:right w:val="single" w:sz="4" w:space="0" w:color="auto"/>
            </w:tcBorders>
            <w:shd w:val="clear" w:color="auto" w:fill="FFFFFF"/>
            <w:vAlign w:val="center"/>
          </w:tcPr>
          <w:p w:rsidR="00047A5F" w:rsidRPr="00765379" w:rsidRDefault="00047A5F" w:rsidP="007A4884">
            <w:pPr>
              <w:shd w:val="clear" w:color="auto" w:fill="FFFFFF"/>
              <w:jc w:val="center"/>
              <w:rPr>
                <w:b/>
                <w:sz w:val="16"/>
                <w:szCs w:val="16"/>
              </w:rPr>
            </w:pPr>
            <w:r w:rsidRPr="00765379">
              <w:rPr>
                <w:b/>
                <w:sz w:val="16"/>
                <w:szCs w:val="16"/>
              </w:rPr>
              <w:t>FY17</w:t>
            </w:r>
          </w:p>
          <w:p w:rsidR="00047A5F" w:rsidRPr="00765379" w:rsidRDefault="00047A5F" w:rsidP="007A4884">
            <w:pPr>
              <w:shd w:val="clear" w:color="auto" w:fill="FFFFFF"/>
              <w:jc w:val="center"/>
              <w:rPr>
                <w:b/>
                <w:sz w:val="16"/>
                <w:szCs w:val="16"/>
              </w:rPr>
            </w:pPr>
            <w:r w:rsidRPr="00765379">
              <w:rPr>
                <w:b/>
                <w:sz w:val="16"/>
                <w:szCs w:val="16"/>
              </w:rPr>
              <w:t>EFY09</w:t>
            </w:r>
          </w:p>
        </w:tc>
        <w:tc>
          <w:tcPr>
            <w:tcW w:w="1212" w:type="dxa"/>
            <w:gridSpan w:val="2"/>
            <w:vMerge/>
            <w:tcBorders>
              <w:left w:val="single" w:sz="4" w:space="0" w:color="auto"/>
              <w:bottom w:val="single" w:sz="4" w:space="0" w:color="auto"/>
              <w:right w:val="single" w:sz="4" w:space="0" w:color="auto"/>
            </w:tcBorders>
            <w:shd w:val="clear" w:color="auto" w:fill="FFFFFF"/>
            <w:vAlign w:val="center"/>
          </w:tcPr>
          <w:p w:rsidR="00047A5F" w:rsidRDefault="00047A5F" w:rsidP="00510CB9">
            <w:pPr>
              <w:shd w:val="clear" w:color="auto" w:fill="FFFFFF"/>
              <w:jc w:val="center"/>
              <w:rPr>
                <w:sz w:val="16"/>
                <w:szCs w:val="16"/>
              </w:rPr>
            </w:pPr>
          </w:p>
        </w:tc>
        <w:tc>
          <w:tcPr>
            <w:tcW w:w="1260" w:type="dxa"/>
            <w:gridSpan w:val="2"/>
            <w:vMerge/>
            <w:tcBorders>
              <w:left w:val="single" w:sz="4" w:space="0" w:color="auto"/>
              <w:bottom w:val="single" w:sz="4" w:space="0" w:color="auto"/>
              <w:right w:val="single" w:sz="4" w:space="0" w:color="auto"/>
            </w:tcBorders>
            <w:shd w:val="clear" w:color="auto" w:fill="FFFFFF"/>
            <w:vAlign w:val="center"/>
          </w:tcPr>
          <w:p w:rsidR="00047A5F" w:rsidRDefault="00047A5F" w:rsidP="00510CB9">
            <w:pPr>
              <w:shd w:val="clear" w:color="auto" w:fill="FFFFFF"/>
              <w:rPr>
                <w:sz w:val="16"/>
                <w:szCs w:val="16"/>
              </w:rPr>
            </w:pPr>
          </w:p>
        </w:tc>
        <w:tc>
          <w:tcPr>
            <w:tcW w:w="1260" w:type="dxa"/>
            <w:gridSpan w:val="2"/>
            <w:vMerge/>
            <w:tcBorders>
              <w:left w:val="single" w:sz="4" w:space="0" w:color="auto"/>
              <w:bottom w:val="single" w:sz="4" w:space="0" w:color="auto"/>
              <w:right w:val="single" w:sz="4" w:space="0" w:color="auto"/>
            </w:tcBorders>
            <w:shd w:val="clear" w:color="auto" w:fill="FFFFFF"/>
            <w:vAlign w:val="center"/>
          </w:tcPr>
          <w:p w:rsidR="00047A5F" w:rsidRDefault="00047A5F" w:rsidP="00510CB9">
            <w:pPr>
              <w:shd w:val="clear" w:color="auto" w:fill="FFFFFF"/>
              <w:rPr>
                <w:sz w:val="16"/>
                <w:szCs w:val="16"/>
              </w:rPr>
            </w:pPr>
          </w:p>
        </w:tc>
        <w:tc>
          <w:tcPr>
            <w:tcW w:w="1308" w:type="dxa"/>
            <w:vMerge/>
            <w:tcBorders>
              <w:left w:val="single" w:sz="4" w:space="0" w:color="auto"/>
              <w:bottom w:val="single" w:sz="4" w:space="0" w:color="auto"/>
              <w:right w:val="single" w:sz="4" w:space="0" w:color="auto"/>
            </w:tcBorders>
            <w:shd w:val="clear" w:color="auto" w:fill="FFFFFF"/>
            <w:vAlign w:val="center"/>
          </w:tcPr>
          <w:p w:rsidR="00047A5F" w:rsidRPr="00B6480B" w:rsidRDefault="00047A5F" w:rsidP="00510CB9">
            <w:pPr>
              <w:shd w:val="clear" w:color="auto" w:fill="FFFFFF"/>
              <w:rPr>
                <w:sz w:val="16"/>
                <w:szCs w:val="16"/>
              </w:rPr>
            </w:pPr>
          </w:p>
        </w:tc>
      </w:tr>
      <w:tr w:rsidR="00652CC5" w:rsidRPr="00B6480B" w:rsidTr="00047A5F">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ind w:left="163" w:hanging="163"/>
              <w:rPr>
                <w:sz w:val="16"/>
                <w:szCs w:val="16"/>
              </w:rPr>
            </w:pPr>
            <w:r w:rsidRPr="006E2B26">
              <w:rPr>
                <w:sz w:val="16"/>
                <w:szCs w:val="16"/>
              </w:rPr>
              <w:t>b.</w:t>
            </w:r>
            <w:r>
              <w:rPr>
                <w:sz w:val="16"/>
                <w:szCs w:val="16"/>
              </w:rPr>
              <w:t xml:space="preserve"> OFAG</w:t>
            </w:r>
            <w:r>
              <w:rPr>
                <w:rStyle w:val="FootnoteReference"/>
                <w:sz w:val="16"/>
                <w:szCs w:val="16"/>
              </w:rPr>
              <w:footnoteReference w:id="14"/>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Pr>
                <w:sz w:val="16"/>
                <w:szCs w:val="16"/>
              </w:rPr>
              <w:t>90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Pr>
                <w:sz w:val="16"/>
                <w:szCs w:val="16"/>
              </w:rPr>
              <w:t>92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pPr>
            <w:r>
              <w:rPr>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100</w:t>
            </w:r>
          </w:p>
        </w:tc>
        <w:tc>
          <w:tcPr>
            <w:tcW w:w="1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sidRPr="00EE11F7">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 xml:space="preserve">Audit report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EMCP/MoFED/OFAG</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p w:rsidR="00652CC5" w:rsidRDefault="00652CC5" w:rsidP="00F155A3">
            <w:pPr>
              <w:shd w:val="clear" w:color="auto" w:fill="FFFFFF"/>
              <w:rPr>
                <w:sz w:val="16"/>
                <w:szCs w:val="16"/>
              </w:rPr>
            </w:pPr>
          </w:p>
          <w:p w:rsidR="00652CC5" w:rsidRDefault="00652CC5" w:rsidP="00F155A3">
            <w:pPr>
              <w:shd w:val="clear" w:color="auto" w:fill="FFFFFF"/>
              <w:rPr>
                <w:sz w:val="16"/>
                <w:szCs w:val="16"/>
              </w:rPr>
            </w:pPr>
          </w:p>
          <w:p w:rsidR="00652CC5" w:rsidRPr="00B6480B" w:rsidRDefault="00652CC5" w:rsidP="00F155A3">
            <w:pPr>
              <w:shd w:val="clear" w:color="auto" w:fill="FFFFFF"/>
              <w:rPr>
                <w:sz w:val="16"/>
                <w:szCs w:val="16"/>
              </w:rPr>
            </w:pPr>
          </w:p>
        </w:tc>
      </w:tr>
      <w:tr w:rsidR="00652CC5" w:rsidRPr="00B6480B" w:rsidTr="00047A5F">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6E2B26" w:rsidRDefault="00652CC5" w:rsidP="00E54614">
            <w:pPr>
              <w:pStyle w:val="FootnoteText"/>
              <w:numPr>
                <w:ilvl w:val="0"/>
                <w:numId w:val="20"/>
              </w:numPr>
              <w:shd w:val="clear" w:color="auto" w:fill="FFFFFF"/>
              <w:tabs>
                <w:tab w:val="left" w:pos="432"/>
              </w:tabs>
              <w:ind w:left="252" w:hanging="90"/>
              <w:jc w:val="left"/>
              <w:rPr>
                <w:sz w:val="16"/>
                <w:szCs w:val="16"/>
              </w:rPr>
            </w:pPr>
            <w:r>
              <w:rPr>
                <w:sz w:val="16"/>
                <w:szCs w:val="16"/>
              </w:rPr>
              <w:t>Woredas that implemented prior period Audit recommendations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74222" w:rsidRDefault="00652CC5" w:rsidP="00F155A3">
            <w:pPr>
              <w:jc w:val="center"/>
              <w:rPr>
                <w:sz w:val="16"/>
                <w:szCs w:val="16"/>
              </w:rPr>
            </w:pPr>
            <w:r>
              <w:rPr>
                <w:sz w:val="16"/>
                <w:szCs w:val="16"/>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74222" w:rsidRDefault="00652CC5" w:rsidP="00F155A3">
            <w:pPr>
              <w:jc w:val="center"/>
              <w:rPr>
                <w:sz w:val="16"/>
                <w:szCs w:val="16"/>
              </w:rPr>
            </w:pPr>
            <w:r>
              <w:rPr>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74222" w:rsidRDefault="00652CC5" w:rsidP="00F155A3">
            <w:pPr>
              <w:jc w:val="center"/>
              <w:rPr>
                <w:sz w:val="16"/>
                <w:szCs w:val="16"/>
              </w:rPr>
            </w:pPr>
            <w:r>
              <w:rPr>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74222" w:rsidRDefault="00652CC5" w:rsidP="00F155A3">
            <w:pPr>
              <w:shd w:val="clear" w:color="auto" w:fill="FFFFFF"/>
              <w:jc w:val="center"/>
              <w:rPr>
                <w:sz w:val="16"/>
                <w:szCs w:val="16"/>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60</w:t>
            </w:r>
          </w:p>
        </w:tc>
        <w:tc>
          <w:tcPr>
            <w:tcW w:w="1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r>
      <w:tr w:rsidR="00652CC5" w:rsidRPr="00B6480B" w:rsidTr="00047A5F">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52E3A">
            <w:pPr>
              <w:pStyle w:val="FootnoteText"/>
              <w:numPr>
                <w:ilvl w:val="0"/>
                <w:numId w:val="49"/>
              </w:numPr>
              <w:shd w:val="clear" w:color="auto" w:fill="FFFFFF"/>
              <w:tabs>
                <w:tab w:val="left" w:pos="252"/>
              </w:tabs>
              <w:ind w:left="252" w:hanging="180"/>
              <w:jc w:val="left"/>
              <w:rPr>
                <w:sz w:val="16"/>
                <w:szCs w:val="16"/>
              </w:rPr>
            </w:pPr>
            <w:r>
              <w:rPr>
                <w:sz w:val="16"/>
                <w:szCs w:val="16"/>
              </w:rPr>
              <w:t xml:space="preserve"> woreda that publicly post all procurement award decisions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rPr>
                <w:sz w:val="16"/>
                <w:szCs w:val="16"/>
              </w:rPr>
            </w:pPr>
            <w:r>
              <w:rPr>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rPr>
                <w:sz w:val="16"/>
                <w:szCs w:val="16"/>
              </w:rPr>
            </w:pPr>
            <w:r>
              <w:rPr>
                <w:sz w:val="16"/>
                <w:szCs w:val="16"/>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rPr>
                <w:sz w:val="16"/>
                <w:szCs w:val="16"/>
              </w:rPr>
            </w:pPr>
            <w:r>
              <w:rPr>
                <w:sz w:val="16"/>
                <w:szCs w:val="16"/>
              </w:rPr>
              <w:t>400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700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EE11F7" w:rsidRDefault="00652CC5" w:rsidP="00F155A3">
            <w:pPr>
              <w:jc w:val="center"/>
              <w:rPr>
                <w:sz w:val="16"/>
                <w:szCs w:val="16"/>
              </w:rPr>
            </w:pPr>
            <w:r>
              <w:rPr>
                <w:sz w:val="16"/>
                <w:szCs w:val="16"/>
              </w:rPr>
              <w:t>900</w:t>
            </w:r>
          </w:p>
        </w:tc>
        <w:tc>
          <w:tcPr>
            <w:tcW w:w="1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jc w:val="center"/>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r>
      <w:tr w:rsidR="00652CC5" w:rsidRPr="001C4F96" w:rsidTr="005355ED">
        <w:trPr>
          <w:trHeight w:val="3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652CC5" w:rsidRPr="001C4F96" w:rsidRDefault="00652CC5" w:rsidP="00F155A3">
            <w:pPr>
              <w:ind w:left="253" w:hanging="253"/>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52CC5" w:rsidRPr="001C4F96" w:rsidRDefault="00652CC5" w:rsidP="00F155A3">
            <w:pPr>
              <w:shd w:val="clear" w:color="auto" w:fill="FFFFFF"/>
              <w:rPr>
                <w:b/>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652CC5" w:rsidRPr="001C4F96" w:rsidRDefault="00652CC5" w:rsidP="00F155A3">
            <w:pPr>
              <w:shd w:val="clear" w:color="auto" w:fill="FFFFFF"/>
              <w:rPr>
                <w:b/>
                <w:color w:val="000000"/>
                <w:sz w:val="18"/>
                <w:szCs w:val="18"/>
              </w:rPr>
            </w:pPr>
          </w:p>
        </w:tc>
        <w:tc>
          <w:tcPr>
            <w:tcW w:w="999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1C4F96" w:rsidRDefault="00652CC5" w:rsidP="00F155A3">
            <w:pPr>
              <w:shd w:val="clear" w:color="auto" w:fill="FFFFFF"/>
              <w:jc w:val="center"/>
              <w:rPr>
                <w:b/>
                <w:color w:val="000000"/>
                <w:sz w:val="18"/>
                <w:szCs w:val="18"/>
              </w:rPr>
            </w:pPr>
            <w:r w:rsidRPr="001C4F96">
              <w:rPr>
                <w:b/>
                <w:color w:val="000000"/>
                <w:sz w:val="18"/>
                <w:szCs w:val="18"/>
              </w:rPr>
              <w:t>Intermediate Result 3:  Improved citizens’ engagement on quality of basic services delivery</w:t>
            </w: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9A7577" w:rsidRDefault="00652CC5" w:rsidP="00F155A3">
            <w:pPr>
              <w:pStyle w:val="FootnoteText"/>
              <w:shd w:val="clear" w:color="auto" w:fill="FFFFFF"/>
              <w:ind w:left="163" w:hanging="163"/>
              <w:rPr>
                <w:sz w:val="16"/>
                <w:szCs w:val="16"/>
              </w:rPr>
            </w:pPr>
            <w:r>
              <w:rPr>
                <w:sz w:val="16"/>
                <w:szCs w:val="16"/>
              </w:rPr>
              <w:t xml:space="preserve">10. </w:t>
            </w:r>
            <w:r w:rsidRPr="003C7C35">
              <w:rPr>
                <w:sz w:val="16"/>
                <w:szCs w:val="16"/>
              </w:rPr>
              <w:t xml:space="preserve">Woredas where PBS Social Accountability Implementing Partners </w:t>
            </w:r>
            <w:r>
              <w:rPr>
                <w:sz w:val="16"/>
                <w:szCs w:val="16"/>
              </w:rPr>
              <w:t xml:space="preserve">(SAIP) </w:t>
            </w:r>
            <w:r w:rsidRPr="003C7C35">
              <w:rPr>
                <w:sz w:val="16"/>
                <w:szCs w:val="16"/>
              </w:rPr>
              <w:t>facilitate the use of Social Accountability tools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320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400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Survey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MA</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ind w:left="163" w:hanging="163"/>
              <w:rPr>
                <w:sz w:val="16"/>
                <w:szCs w:val="16"/>
              </w:rPr>
            </w:pPr>
            <w:r>
              <w:rPr>
                <w:sz w:val="16"/>
                <w:szCs w:val="16"/>
              </w:rPr>
              <w:t>11. SAIP woredas that have developed joint  a</w:t>
            </w:r>
            <w:r w:rsidRPr="003C7C35">
              <w:rPr>
                <w:sz w:val="16"/>
                <w:szCs w:val="16"/>
              </w:rPr>
              <w:t>ction plans for service quality improvement based on interface meetings between service users and providers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na</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70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400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Survey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MA</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rPr>
                <w:sz w:val="16"/>
                <w:szCs w:val="16"/>
              </w:rPr>
            </w:pPr>
            <w:r>
              <w:rPr>
                <w:sz w:val="16"/>
                <w:szCs w:val="16"/>
              </w:rPr>
              <w:t>12. R</w:t>
            </w:r>
            <w:r w:rsidRPr="00C02405">
              <w:rPr>
                <w:sz w:val="16"/>
                <w:szCs w:val="16"/>
              </w:rPr>
              <w:t>egions with functioning GRMs consistent with best international practice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Survey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 xml:space="preserve">EMCP/COPCU/Federal Ombudsman </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rPr>
                <w:sz w:val="16"/>
                <w:szCs w:val="16"/>
              </w:rPr>
            </w:pPr>
            <w:r>
              <w:rPr>
                <w:sz w:val="16"/>
                <w:szCs w:val="16"/>
              </w:rPr>
              <w:t>13. Number of regions preparing and adopting standardize manual and guidelines Grievance Redress Mechanisms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5355ED">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pStyle w:val="FootnoteText"/>
              <w:shd w:val="clear" w:color="auto" w:fill="FFFFFF"/>
              <w:rPr>
                <w:sz w:val="16"/>
                <w:szCs w:val="16"/>
              </w:rPr>
            </w:pPr>
            <w:r>
              <w:rPr>
                <w:sz w:val="16"/>
                <w:szCs w:val="16"/>
              </w:rPr>
              <w:t>14. Regions Submit the PBS the quarterly Interim Financial Reports (IFR) to COPCU without major  deficiencies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11</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 xml:space="preserve">Administrative data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COPCU</w:t>
            </w:r>
          </w:p>
        </w:tc>
        <w:tc>
          <w:tcPr>
            <w:tcW w:w="1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bl>
    <w:p w:rsidR="00084A1C" w:rsidRDefault="00084A1C">
      <w:r>
        <w:br w:type="page"/>
      </w:r>
    </w:p>
    <w:tbl>
      <w:tblPr>
        <w:tblW w:w="1467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92"/>
        <w:gridCol w:w="768"/>
        <w:gridCol w:w="810"/>
        <w:gridCol w:w="810"/>
        <w:gridCol w:w="990"/>
        <w:gridCol w:w="1080"/>
        <w:gridCol w:w="1080"/>
        <w:gridCol w:w="990"/>
        <w:gridCol w:w="1212"/>
        <w:gridCol w:w="1350"/>
        <w:gridCol w:w="1350"/>
        <w:gridCol w:w="1128"/>
      </w:tblGrid>
      <w:tr w:rsidR="007A4884" w:rsidRPr="00B6480B" w:rsidTr="007A4884">
        <w:trPr>
          <w:trHeight w:val="503"/>
        </w:trPr>
        <w:tc>
          <w:tcPr>
            <w:tcW w:w="2610" w:type="dxa"/>
            <w:vMerge w:val="restart"/>
            <w:tcBorders>
              <w:top w:val="single" w:sz="4" w:space="0" w:color="auto"/>
              <w:left w:val="single" w:sz="4" w:space="0" w:color="auto"/>
              <w:right w:val="single" w:sz="4" w:space="0" w:color="auto"/>
            </w:tcBorders>
            <w:shd w:val="clear" w:color="auto" w:fill="FFFFFF"/>
            <w:vAlign w:val="center"/>
          </w:tcPr>
          <w:p w:rsidR="007A4884" w:rsidRDefault="007A4884" w:rsidP="00510CB9">
            <w:pPr>
              <w:shd w:val="clear" w:color="auto" w:fill="FFFFFF"/>
              <w:jc w:val="center"/>
              <w:rPr>
                <w:sz w:val="16"/>
                <w:szCs w:val="16"/>
              </w:rPr>
            </w:pPr>
            <w:r>
              <w:rPr>
                <w:b/>
                <w:bCs/>
                <w:sz w:val="16"/>
                <w:szCs w:val="16"/>
              </w:rPr>
              <w:lastRenderedPageBreak/>
              <w:t>Intermediate</w:t>
            </w:r>
            <w:r w:rsidRPr="00B6480B">
              <w:rPr>
                <w:b/>
                <w:bCs/>
                <w:sz w:val="16"/>
                <w:szCs w:val="16"/>
              </w:rPr>
              <w:t xml:space="preserve"> Results Indicators</w:t>
            </w:r>
          </w:p>
        </w:tc>
        <w:tc>
          <w:tcPr>
            <w:tcW w:w="492" w:type="dxa"/>
            <w:vMerge w:val="restart"/>
            <w:tcBorders>
              <w:top w:val="single" w:sz="4" w:space="0" w:color="auto"/>
              <w:left w:val="single" w:sz="4" w:space="0" w:color="auto"/>
              <w:right w:val="single" w:sz="4" w:space="0" w:color="auto"/>
            </w:tcBorders>
            <w:shd w:val="clear" w:color="auto" w:fill="FFFFFF"/>
            <w:vAlign w:val="center"/>
          </w:tcPr>
          <w:p w:rsidR="007A4884" w:rsidRPr="007A4884" w:rsidRDefault="007A4884" w:rsidP="007A4884">
            <w:pPr>
              <w:shd w:val="clear" w:color="auto" w:fill="FFFFFF"/>
              <w:ind w:left="113" w:right="113"/>
              <w:jc w:val="center"/>
              <w:rPr>
                <w:b/>
                <w:color w:val="000000"/>
                <w:sz w:val="22"/>
                <w:szCs w:val="20"/>
              </w:rPr>
            </w:pPr>
            <w:r w:rsidRPr="007A4884">
              <w:rPr>
                <w:b/>
                <w:bCs/>
                <w:sz w:val="22"/>
                <w:szCs w:val="16"/>
              </w:rPr>
              <w:t>Core</w:t>
            </w:r>
          </w:p>
        </w:tc>
        <w:tc>
          <w:tcPr>
            <w:tcW w:w="768" w:type="dxa"/>
            <w:vMerge w:val="restart"/>
            <w:tcBorders>
              <w:top w:val="single" w:sz="4" w:space="0" w:color="auto"/>
              <w:left w:val="single" w:sz="4" w:space="0" w:color="auto"/>
              <w:right w:val="single" w:sz="4" w:space="0" w:color="auto"/>
            </w:tcBorders>
            <w:shd w:val="clear" w:color="auto" w:fill="FFFFFF"/>
            <w:vAlign w:val="center"/>
          </w:tcPr>
          <w:p w:rsidR="007A4884" w:rsidRPr="00097DF7" w:rsidRDefault="007A4884" w:rsidP="007A4884">
            <w:pPr>
              <w:shd w:val="clear" w:color="auto" w:fill="FFFFFF"/>
              <w:jc w:val="center"/>
              <w:rPr>
                <w:b/>
                <w:color w:val="000000"/>
                <w:sz w:val="20"/>
                <w:szCs w:val="20"/>
              </w:rPr>
            </w:pPr>
            <w:r w:rsidRPr="00B6480B">
              <w:rPr>
                <w:b/>
                <w:bCs/>
                <w:sz w:val="16"/>
                <w:szCs w:val="16"/>
              </w:rPr>
              <w:t>UOM</w:t>
            </w:r>
          </w:p>
        </w:tc>
        <w:tc>
          <w:tcPr>
            <w:tcW w:w="1080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B6480B" w:rsidRDefault="007A4884" w:rsidP="00F155A3">
            <w:pPr>
              <w:shd w:val="clear" w:color="auto" w:fill="FFFFFF"/>
              <w:jc w:val="center"/>
              <w:rPr>
                <w:sz w:val="16"/>
                <w:szCs w:val="16"/>
              </w:rPr>
            </w:pPr>
            <w:r w:rsidRPr="00097DF7">
              <w:rPr>
                <w:b/>
                <w:color w:val="000000"/>
                <w:sz w:val="20"/>
                <w:szCs w:val="20"/>
              </w:rPr>
              <w:t>Intermediate Result 4:  Strengthened M&amp;E systems at central, federal, and sub-national levels</w:t>
            </w:r>
          </w:p>
        </w:tc>
      </w:tr>
      <w:tr w:rsidR="007A4884" w:rsidRPr="00EB5BAD" w:rsidTr="007A4884">
        <w:trPr>
          <w:trHeight w:val="260"/>
        </w:trPr>
        <w:tc>
          <w:tcPr>
            <w:tcW w:w="2610" w:type="dxa"/>
            <w:vMerge/>
            <w:tcBorders>
              <w:left w:val="single" w:sz="4" w:space="0" w:color="auto"/>
              <w:right w:val="single" w:sz="4" w:space="0" w:color="auto"/>
            </w:tcBorders>
            <w:shd w:val="clear" w:color="auto" w:fill="FFFFFF"/>
            <w:vAlign w:val="center"/>
          </w:tcPr>
          <w:p w:rsidR="007A4884" w:rsidRPr="00EB5BAD" w:rsidRDefault="007A4884" w:rsidP="00510CB9">
            <w:pPr>
              <w:shd w:val="clear" w:color="auto" w:fill="FFFFFF"/>
              <w:jc w:val="center"/>
              <w:rPr>
                <w:color w:val="000000"/>
                <w:sz w:val="16"/>
                <w:szCs w:val="16"/>
              </w:rPr>
            </w:pPr>
          </w:p>
        </w:tc>
        <w:tc>
          <w:tcPr>
            <w:tcW w:w="492" w:type="dxa"/>
            <w:vMerge/>
            <w:tcBorders>
              <w:left w:val="single" w:sz="4" w:space="0" w:color="auto"/>
              <w:right w:val="single" w:sz="4" w:space="0" w:color="auto"/>
            </w:tcBorders>
            <w:shd w:val="clear" w:color="auto" w:fill="FFFFFF"/>
          </w:tcPr>
          <w:p w:rsidR="007A4884" w:rsidRPr="009467AE" w:rsidRDefault="007A4884" w:rsidP="00510CB9">
            <w:pPr>
              <w:shd w:val="clear" w:color="auto" w:fill="FFFFFF"/>
              <w:ind w:left="113" w:right="113"/>
              <w:rPr>
                <w:b/>
                <w:bCs/>
                <w:color w:val="000000"/>
                <w:sz w:val="20"/>
                <w:szCs w:val="20"/>
              </w:rPr>
            </w:pPr>
          </w:p>
        </w:tc>
        <w:tc>
          <w:tcPr>
            <w:tcW w:w="768" w:type="dxa"/>
            <w:vMerge/>
            <w:tcBorders>
              <w:left w:val="single" w:sz="4" w:space="0" w:color="auto"/>
              <w:right w:val="single" w:sz="4" w:space="0" w:color="auto"/>
            </w:tcBorders>
            <w:shd w:val="clear" w:color="auto" w:fill="FFFFFF"/>
          </w:tcPr>
          <w:p w:rsidR="007A4884" w:rsidRPr="009467AE" w:rsidRDefault="007A4884" w:rsidP="00510CB9">
            <w:pPr>
              <w:shd w:val="clear" w:color="auto" w:fill="FFFFFF"/>
              <w:jc w:val="center"/>
              <w:rPr>
                <w:b/>
                <w:bCs/>
                <w:color w:val="000000"/>
                <w:sz w:val="20"/>
                <w:szCs w:val="20"/>
              </w:rPr>
            </w:pPr>
          </w:p>
        </w:tc>
        <w:tc>
          <w:tcPr>
            <w:tcW w:w="810" w:type="dxa"/>
            <w:tcBorders>
              <w:top w:val="single" w:sz="4" w:space="0" w:color="auto"/>
              <w:left w:val="single" w:sz="4" w:space="0" w:color="auto"/>
              <w:right w:val="single" w:sz="4" w:space="0" w:color="auto"/>
            </w:tcBorders>
            <w:shd w:val="clear" w:color="auto" w:fill="FFFFFF"/>
          </w:tcPr>
          <w:p w:rsidR="007A4884" w:rsidRPr="009467AE" w:rsidRDefault="007A4884" w:rsidP="00510CB9">
            <w:pPr>
              <w:shd w:val="clear" w:color="auto" w:fill="FFFFFF"/>
              <w:jc w:val="center"/>
              <w:rPr>
                <w:b/>
                <w:bCs/>
                <w:color w:val="000000"/>
                <w:sz w:val="20"/>
                <w:szCs w:val="20"/>
              </w:rPr>
            </w:pPr>
          </w:p>
        </w:tc>
        <w:tc>
          <w:tcPr>
            <w:tcW w:w="99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9467AE" w:rsidRDefault="007A4884" w:rsidP="00510CB9">
            <w:pPr>
              <w:shd w:val="clear" w:color="auto" w:fill="FFFFFF"/>
              <w:jc w:val="center"/>
              <w:rPr>
                <w:b/>
                <w:bCs/>
                <w:color w:val="000000"/>
                <w:sz w:val="20"/>
                <w:szCs w:val="20"/>
              </w:rPr>
            </w:pPr>
            <w:r w:rsidRPr="009467AE">
              <w:rPr>
                <w:b/>
                <w:bCs/>
                <w:color w:val="000000"/>
                <w:sz w:val="20"/>
                <w:szCs w:val="20"/>
              </w:rPr>
              <w:t>Intermediate Results and Indicators</w:t>
            </w:r>
          </w:p>
        </w:tc>
      </w:tr>
      <w:tr w:rsidR="007A4884" w:rsidRPr="00EB5BAD" w:rsidTr="007A4884">
        <w:trPr>
          <w:trHeight w:val="394"/>
        </w:trPr>
        <w:tc>
          <w:tcPr>
            <w:tcW w:w="2610" w:type="dxa"/>
            <w:vMerge/>
            <w:tcBorders>
              <w:left w:val="single" w:sz="4" w:space="0" w:color="auto"/>
              <w:right w:val="single" w:sz="4" w:space="0" w:color="auto"/>
            </w:tcBorders>
            <w:shd w:val="clear" w:color="auto" w:fill="FFFFFF"/>
            <w:vAlign w:val="center"/>
          </w:tcPr>
          <w:p w:rsidR="007A4884" w:rsidRPr="00EB5BAD" w:rsidRDefault="007A4884" w:rsidP="00510CB9">
            <w:pPr>
              <w:shd w:val="clear" w:color="auto" w:fill="FFFFFF"/>
              <w:jc w:val="center"/>
              <w:rPr>
                <w:color w:val="000000"/>
                <w:sz w:val="16"/>
                <w:szCs w:val="16"/>
              </w:rPr>
            </w:pPr>
          </w:p>
        </w:tc>
        <w:tc>
          <w:tcPr>
            <w:tcW w:w="492" w:type="dxa"/>
            <w:vMerge/>
            <w:tcBorders>
              <w:left w:val="single" w:sz="4" w:space="0" w:color="auto"/>
              <w:right w:val="single" w:sz="4" w:space="0" w:color="auto"/>
            </w:tcBorders>
            <w:shd w:val="clear" w:color="auto" w:fill="FFFFFF"/>
          </w:tcPr>
          <w:p w:rsidR="007A4884" w:rsidRPr="005514A2" w:rsidRDefault="007A4884" w:rsidP="00510CB9">
            <w:pPr>
              <w:shd w:val="clear" w:color="auto" w:fill="FFFFFF"/>
              <w:ind w:left="113" w:right="113"/>
              <w:rPr>
                <w:b/>
                <w:color w:val="000000"/>
                <w:sz w:val="20"/>
                <w:szCs w:val="20"/>
              </w:rPr>
            </w:pPr>
          </w:p>
        </w:tc>
        <w:tc>
          <w:tcPr>
            <w:tcW w:w="768" w:type="dxa"/>
            <w:vMerge/>
            <w:tcBorders>
              <w:left w:val="single" w:sz="4" w:space="0" w:color="auto"/>
              <w:right w:val="single" w:sz="4" w:space="0" w:color="auto"/>
            </w:tcBorders>
            <w:shd w:val="clear" w:color="auto" w:fill="FFFFFF"/>
          </w:tcPr>
          <w:p w:rsidR="007A4884" w:rsidRPr="005514A2" w:rsidRDefault="007A4884" w:rsidP="00510CB9">
            <w:pPr>
              <w:shd w:val="clear" w:color="auto" w:fill="FFFFFF"/>
              <w:jc w:val="center"/>
              <w:rPr>
                <w:b/>
                <w:color w:val="000000"/>
                <w:sz w:val="20"/>
                <w:szCs w:val="20"/>
              </w:rPr>
            </w:pPr>
          </w:p>
        </w:tc>
        <w:tc>
          <w:tcPr>
            <w:tcW w:w="810" w:type="dxa"/>
            <w:tcBorders>
              <w:left w:val="single" w:sz="4" w:space="0" w:color="auto"/>
              <w:bottom w:val="single" w:sz="4" w:space="0" w:color="auto"/>
              <w:right w:val="single" w:sz="4" w:space="0" w:color="auto"/>
            </w:tcBorders>
            <w:shd w:val="clear" w:color="auto" w:fill="FFFFFF"/>
          </w:tcPr>
          <w:p w:rsidR="007A4884" w:rsidRPr="005514A2" w:rsidRDefault="007A4884" w:rsidP="00510CB9">
            <w:pPr>
              <w:shd w:val="clear" w:color="auto" w:fill="FFFFFF"/>
              <w:rPr>
                <w:b/>
                <w:color w:val="000000"/>
                <w:sz w:val="20"/>
                <w:szCs w:val="20"/>
              </w:rPr>
            </w:pPr>
          </w:p>
        </w:tc>
        <w:tc>
          <w:tcPr>
            <w:tcW w:w="99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F17695" w:rsidRDefault="007A4884" w:rsidP="00510CB9">
            <w:pPr>
              <w:shd w:val="clear" w:color="auto" w:fill="FFFFFF"/>
              <w:rPr>
                <w:b/>
                <w:bCs/>
                <w:color w:val="000000"/>
              </w:rPr>
            </w:pPr>
            <w:r w:rsidRPr="005514A2">
              <w:rPr>
                <w:b/>
                <w:color w:val="000000"/>
                <w:sz w:val="20"/>
                <w:szCs w:val="20"/>
              </w:rPr>
              <w:t xml:space="preserve">Intermediate Result 1:  Improved availability of qualified staff and operational resources for delivery of basic services </w:t>
            </w:r>
          </w:p>
        </w:tc>
      </w:tr>
      <w:tr w:rsidR="007A4884" w:rsidRPr="00B6480B" w:rsidTr="007A4884">
        <w:trPr>
          <w:trHeight w:val="287"/>
        </w:trPr>
        <w:tc>
          <w:tcPr>
            <w:tcW w:w="2610" w:type="dxa"/>
            <w:vMerge/>
            <w:tcBorders>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p>
        </w:tc>
        <w:tc>
          <w:tcPr>
            <w:tcW w:w="492" w:type="dxa"/>
            <w:vMerge/>
            <w:tcBorders>
              <w:left w:val="single" w:sz="4" w:space="0" w:color="auto"/>
              <w:right w:val="single" w:sz="4" w:space="0" w:color="auto"/>
            </w:tcBorders>
            <w:shd w:val="clear" w:color="auto" w:fill="FFFFFF"/>
            <w:textDirection w:val="btLr"/>
          </w:tcPr>
          <w:p w:rsidR="007A4884" w:rsidRPr="00B6480B" w:rsidRDefault="007A4884" w:rsidP="00510CB9">
            <w:pPr>
              <w:shd w:val="clear" w:color="auto" w:fill="FFFFFF"/>
              <w:ind w:left="113" w:right="113"/>
              <w:rPr>
                <w:b/>
                <w:bCs/>
                <w:sz w:val="16"/>
                <w:szCs w:val="16"/>
              </w:rPr>
            </w:pPr>
          </w:p>
        </w:tc>
        <w:tc>
          <w:tcPr>
            <w:tcW w:w="768" w:type="dxa"/>
            <w:vMerge/>
            <w:tcBorders>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p>
        </w:tc>
        <w:tc>
          <w:tcPr>
            <w:tcW w:w="810" w:type="dxa"/>
            <w:vMerge w:val="restart"/>
            <w:tcBorders>
              <w:top w:val="single" w:sz="4" w:space="0" w:color="auto"/>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r w:rsidRPr="00B6480B">
              <w:rPr>
                <w:b/>
                <w:bCs/>
                <w:sz w:val="16"/>
                <w:szCs w:val="16"/>
              </w:rPr>
              <w:t>Baseline</w:t>
            </w:r>
          </w:p>
          <w:p w:rsidR="007A4884" w:rsidRPr="00B6480B" w:rsidRDefault="007A4884" w:rsidP="00510CB9">
            <w:pPr>
              <w:shd w:val="clear" w:color="auto" w:fill="FFFFFF"/>
              <w:jc w:val="center"/>
              <w:rPr>
                <w:b/>
                <w:bCs/>
                <w:sz w:val="16"/>
                <w:szCs w:val="16"/>
              </w:rPr>
            </w:pPr>
            <w:r w:rsidRPr="00B6480B">
              <w:rPr>
                <w:b/>
                <w:bCs/>
                <w:sz w:val="16"/>
                <w:szCs w:val="16"/>
              </w:rPr>
              <w:t xml:space="preserve"> (FY11)</w:t>
            </w:r>
          </w:p>
          <w:p w:rsidR="007A4884" w:rsidRPr="00B6480B" w:rsidRDefault="007A4884" w:rsidP="00510CB9">
            <w:pPr>
              <w:shd w:val="clear" w:color="auto" w:fill="FFFFFF"/>
              <w:jc w:val="center"/>
              <w:rPr>
                <w:b/>
                <w:bCs/>
                <w:sz w:val="16"/>
                <w:szCs w:val="16"/>
              </w:rPr>
            </w:pPr>
            <w:r w:rsidRPr="00B6480B">
              <w:rPr>
                <w:b/>
                <w:bCs/>
                <w:sz w:val="16"/>
                <w:szCs w:val="16"/>
              </w:rPr>
              <w:t>(EFY03)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A4884" w:rsidRDefault="007A4884" w:rsidP="00510CB9">
            <w:pPr>
              <w:shd w:val="clear" w:color="auto" w:fill="FFFFFF"/>
              <w:jc w:val="center"/>
              <w:rPr>
                <w:sz w:val="16"/>
                <w:szCs w:val="16"/>
              </w:rPr>
            </w:pPr>
            <w:r w:rsidRPr="00B6480B">
              <w:rPr>
                <w:b/>
                <w:bCs/>
                <w:sz w:val="16"/>
                <w:szCs w:val="16"/>
              </w:rPr>
              <w:t>Target Values</w:t>
            </w:r>
          </w:p>
        </w:tc>
        <w:tc>
          <w:tcPr>
            <w:tcW w:w="1080" w:type="dxa"/>
            <w:tcBorders>
              <w:top w:val="single" w:sz="4" w:space="0" w:color="auto"/>
              <w:left w:val="single" w:sz="4" w:space="0" w:color="auto"/>
              <w:right w:val="single" w:sz="4" w:space="0" w:color="auto"/>
            </w:tcBorders>
            <w:shd w:val="clear" w:color="auto" w:fill="FFFFFF"/>
          </w:tcPr>
          <w:p w:rsidR="007A4884" w:rsidRPr="00B6480B" w:rsidRDefault="007A4884" w:rsidP="00510CB9">
            <w:pPr>
              <w:shd w:val="clear" w:color="auto" w:fill="FFFFFF"/>
              <w:jc w:val="center"/>
              <w:rPr>
                <w:b/>
                <w:bCs/>
                <w:sz w:val="16"/>
                <w:szCs w:val="16"/>
              </w:rPr>
            </w:pPr>
          </w:p>
        </w:tc>
        <w:tc>
          <w:tcPr>
            <w:tcW w:w="990" w:type="dxa"/>
            <w:tcBorders>
              <w:top w:val="single" w:sz="4" w:space="0" w:color="auto"/>
              <w:left w:val="single" w:sz="4" w:space="0" w:color="auto"/>
              <w:right w:val="single" w:sz="4" w:space="0" w:color="auto"/>
            </w:tcBorders>
            <w:shd w:val="clear" w:color="auto" w:fill="FFFFFF"/>
          </w:tcPr>
          <w:p w:rsidR="007A4884" w:rsidRPr="00B6480B" w:rsidRDefault="007A4884" w:rsidP="00510CB9">
            <w:pPr>
              <w:shd w:val="clear" w:color="auto" w:fill="FFFFFF"/>
              <w:jc w:val="center"/>
              <w:rPr>
                <w:b/>
                <w:bCs/>
                <w:sz w:val="16"/>
                <w:szCs w:val="16"/>
              </w:rPr>
            </w:pPr>
          </w:p>
        </w:tc>
        <w:tc>
          <w:tcPr>
            <w:tcW w:w="1212" w:type="dxa"/>
            <w:vMerge w:val="restart"/>
            <w:tcBorders>
              <w:top w:val="single" w:sz="4" w:space="0" w:color="auto"/>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r w:rsidRPr="00B6480B">
              <w:rPr>
                <w:b/>
                <w:bCs/>
                <w:sz w:val="16"/>
                <w:szCs w:val="16"/>
              </w:rPr>
              <w:t>Frequency</w:t>
            </w:r>
          </w:p>
        </w:tc>
        <w:tc>
          <w:tcPr>
            <w:tcW w:w="1350" w:type="dxa"/>
            <w:vMerge w:val="restart"/>
            <w:tcBorders>
              <w:top w:val="single" w:sz="4" w:space="0" w:color="auto"/>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r w:rsidRPr="00B6480B">
              <w:rPr>
                <w:b/>
                <w:bCs/>
                <w:sz w:val="16"/>
                <w:szCs w:val="16"/>
              </w:rPr>
              <w:t>Data Source/</w:t>
            </w:r>
          </w:p>
          <w:p w:rsidR="007A4884" w:rsidRPr="00B6480B" w:rsidRDefault="007A4884" w:rsidP="00510CB9">
            <w:pPr>
              <w:shd w:val="clear" w:color="auto" w:fill="FFFFFF"/>
              <w:jc w:val="center"/>
              <w:rPr>
                <w:b/>
                <w:bCs/>
                <w:sz w:val="16"/>
                <w:szCs w:val="16"/>
              </w:rPr>
            </w:pPr>
            <w:r w:rsidRPr="00B6480B">
              <w:rPr>
                <w:b/>
                <w:bCs/>
                <w:sz w:val="16"/>
                <w:szCs w:val="16"/>
              </w:rPr>
              <w:t>Methodology</w:t>
            </w:r>
          </w:p>
        </w:tc>
        <w:tc>
          <w:tcPr>
            <w:tcW w:w="1350" w:type="dxa"/>
            <w:vMerge w:val="restart"/>
            <w:tcBorders>
              <w:top w:val="single" w:sz="4" w:space="0" w:color="auto"/>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r w:rsidRPr="00B6480B">
              <w:rPr>
                <w:b/>
                <w:bCs/>
                <w:sz w:val="16"/>
                <w:szCs w:val="16"/>
              </w:rPr>
              <w:t>Responsible for Data Collection</w:t>
            </w:r>
          </w:p>
        </w:tc>
        <w:tc>
          <w:tcPr>
            <w:tcW w:w="1128" w:type="dxa"/>
            <w:vMerge w:val="restart"/>
            <w:tcBorders>
              <w:top w:val="single" w:sz="4" w:space="0" w:color="auto"/>
              <w:left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r w:rsidRPr="00B6480B">
              <w:rPr>
                <w:b/>
                <w:bCs/>
                <w:sz w:val="16"/>
                <w:szCs w:val="16"/>
              </w:rPr>
              <w:t>Comments</w:t>
            </w:r>
          </w:p>
        </w:tc>
      </w:tr>
      <w:tr w:rsidR="007A4884" w:rsidRPr="00B6480B" w:rsidTr="007A4884">
        <w:trPr>
          <w:trHeight w:val="611"/>
        </w:trPr>
        <w:tc>
          <w:tcPr>
            <w:tcW w:w="2610" w:type="dxa"/>
            <w:vMerge/>
            <w:tcBorders>
              <w:left w:val="single" w:sz="4" w:space="0" w:color="auto"/>
              <w:bottom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p>
        </w:tc>
        <w:tc>
          <w:tcPr>
            <w:tcW w:w="492" w:type="dxa"/>
            <w:vMerge/>
            <w:tcBorders>
              <w:left w:val="single" w:sz="4" w:space="0" w:color="auto"/>
              <w:bottom w:val="single" w:sz="4" w:space="0" w:color="auto"/>
              <w:right w:val="single" w:sz="4" w:space="0" w:color="auto"/>
            </w:tcBorders>
            <w:shd w:val="clear" w:color="auto" w:fill="FFFFFF"/>
            <w:textDirection w:val="btLr"/>
          </w:tcPr>
          <w:p w:rsidR="007A4884" w:rsidRPr="00B6480B" w:rsidRDefault="007A4884" w:rsidP="00510CB9">
            <w:pPr>
              <w:shd w:val="clear" w:color="auto" w:fill="FFFFFF"/>
              <w:ind w:left="113" w:right="113"/>
              <w:rPr>
                <w:b/>
                <w:bCs/>
                <w:sz w:val="16"/>
                <w:szCs w:val="16"/>
              </w:rPr>
            </w:pPr>
          </w:p>
        </w:tc>
        <w:tc>
          <w:tcPr>
            <w:tcW w:w="768" w:type="dxa"/>
            <w:vMerge/>
            <w:tcBorders>
              <w:left w:val="single" w:sz="4" w:space="0" w:color="auto"/>
              <w:bottom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p>
        </w:tc>
        <w:tc>
          <w:tcPr>
            <w:tcW w:w="810" w:type="dxa"/>
            <w:vMerge/>
            <w:tcBorders>
              <w:left w:val="single" w:sz="4" w:space="0" w:color="auto"/>
              <w:bottom w:val="single" w:sz="4" w:space="0" w:color="auto"/>
              <w:right w:val="single" w:sz="4" w:space="0" w:color="auto"/>
            </w:tcBorders>
            <w:shd w:val="clear" w:color="auto" w:fill="FFFFFF"/>
            <w:vAlign w:val="center"/>
          </w:tcPr>
          <w:p w:rsidR="007A4884" w:rsidRPr="00B6480B" w:rsidRDefault="007A4884" w:rsidP="00510CB9">
            <w:pPr>
              <w:shd w:val="clear" w:color="auto" w:fill="FFFFFF"/>
              <w:jc w:val="center"/>
              <w:rPr>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765379" w:rsidRDefault="007A4884" w:rsidP="00510CB9">
            <w:pPr>
              <w:shd w:val="clear" w:color="auto" w:fill="FFFFFF"/>
              <w:jc w:val="center"/>
              <w:rPr>
                <w:b/>
                <w:bCs/>
                <w:sz w:val="16"/>
                <w:szCs w:val="16"/>
              </w:rPr>
            </w:pPr>
            <w:r w:rsidRPr="00765379">
              <w:rPr>
                <w:b/>
                <w:bCs/>
                <w:sz w:val="16"/>
                <w:szCs w:val="16"/>
              </w:rPr>
              <w:t>FY13</w:t>
            </w:r>
          </w:p>
          <w:p w:rsidR="007A4884" w:rsidRPr="00765379" w:rsidRDefault="007A4884" w:rsidP="00510CB9">
            <w:pPr>
              <w:shd w:val="clear" w:color="auto" w:fill="FFFFFF"/>
              <w:jc w:val="center"/>
              <w:rPr>
                <w:b/>
                <w:bCs/>
                <w:sz w:val="16"/>
                <w:szCs w:val="16"/>
              </w:rPr>
            </w:pPr>
            <w:r w:rsidRPr="00765379">
              <w:rPr>
                <w:b/>
                <w:bCs/>
                <w:sz w:val="16"/>
                <w:szCs w:val="16"/>
              </w:rPr>
              <w:t>EFY05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765379" w:rsidRDefault="007A4884" w:rsidP="00510CB9">
            <w:pPr>
              <w:shd w:val="clear" w:color="auto" w:fill="FFFFFF"/>
              <w:jc w:val="center"/>
              <w:rPr>
                <w:b/>
                <w:bCs/>
                <w:sz w:val="16"/>
                <w:szCs w:val="16"/>
              </w:rPr>
            </w:pPr>
            <w:r w:rsidRPr="00765379">
              <w:rPr>
                <w:b/>
                <w:bCs/>
                <w:sz w:val="16"/>
                <w:szCs w:val="16"/>
              </w:rPr>
              <w:t>FY14</w:t>
            </w:r>
          </w:p>
          <w:p w:rsidR="007A4884" w:rsidRPr="00765379" w:rsidRDefault="007A4884" w:rsidP="00510CB9">
            <w:pPr>
              <w:shd w:val="clear" w:color="auto" w:fill="FFFFFF"/>
              <w:jc w:val="center"/>
              <w:rPr>
                <w:b/>
                <w:bCs/>
                <w:sz w:val="16"/>
                <w:szCs w:val="16"/>
              </w:rPr>
            </w:pPr>
            <w:r w:rsidRPr="00765379">
              <w:rPr>
                <w:b/>
                <w:bCs/>
                <w:sz w:val="16"/>
                <w:szCs w:val="16"/>
              </w:rPr>
              <w:t>EFY06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A4884" w:rsidRPr="00765379" w:rsidRDefault="007A4884" w:rsidP="00510CB9">
            <w:pPr>
              <w:shd w:val="clear" w:color="auto" w:fill="FFFFFF"/>
              <w:jc w:val="center"/>
              <w:rPr>
                <w:b/>
                <w:bCs/>
                <w:sz w:val="16"/>
                <w:szCs w:val="16"/>
              </w:rPr>
            </w:pPr>
            <w:r w:rsidRPr="00765379">
              <w:rPr>
                <w:b/>
                <w:bCs/>
                <w:sz w:val="16"/>
                <w:szCs w:val="16"/>
              </w:rPr>
              <w:t>FY15</w:t>
            </w:r>
          </w:p>
          <w:p w:rsidR="007A4884" w:rsidRPr="00765379" w:rsidRDefault="007A4884" w:rsidP="00510CB9">
            <w:pPr>
              <w:shd w:val="clear" w:color="auto" w:fill="FFFFFF"/>
              <w:jc w:val="center"/>
              <w:rPr>
                <w:b/>
                <w:bCs/>
                <w:sz w:val="16"/>
                <w:szCs w:val="16"/>
              </w:rPr>
            </w:pPr>
            <w:r w:rsidRPr="00765379">
              <w:rPr>
                <w:b/>
                <w:bCs/>
                <w:sz w:val="16"/>
                <w:szCs w:val="16"/>
              </w:rPr>
              <w:t>EFY07</w:t>
            </w:r>
          </w:p>
        </w:tc>
        <w:tc>
          <w:tcPr>
            <w:tcW w:w="1080" w:type="dxa"/>
            <w:tcBorders>
              <w:left w:val="single" w:sz="4" w:space="0" w:color="auto"/>
              <w:bottom w:val="single" w:sz="4" w:space="0" w:color="auto"/>
              <w:right w:val="single" w:sz="4" w:space="0" w:color="auto"/>
            </w:tcBorders>
            <w:shd w:val="clear" w:color="auto" w:fill="FFFFFF"/>
            <w:vAlign w:val="center"/>
          </w:tcPr>
          <w:p w:rsidR="007A4884" w:rsidRPr="00765379" w:rsidRDefault="007A4884" w:rsidP="00510CB9">
            <w:pPr>
              <w:shd w:val="clear" w:color="auto" w:fill="FFFFFF"/>
              <w:jc w:val="center"/>
              <w:rPr>
                <w:b/>
                <w:sz w:val="16"/>
                <w:szCs w:val="16"/>
              </w:rPr>
            </w:pPr>
            <w:r w:rsidRPr="00765379">
              <w:rPr>
                <w:b/>
                <w:sz w:val="16"/>
                <w:szCs w:val="16"/>
              </w:rPr>
              <w:t>FY16</w:t>
            </w:r>
          </w:p>
          <w:p w:rsidR="007A4884" w:rsidRPr="00765379" w:rsidRDefault="007A4884" w:rsidP="00510CB9">
            <w:pPr>
              <w:shd w:val="clear" w:color="auto" w:fill="FFFFFF"/>
              <w:jc w:val="center"/>
              <w:rPr>
                <w:b/>
                <w:sz w:val="16"/>
                <w:szCs w:val="16"/>
              </w:rPr>
            </w:pPr>
            <w:r w:rsidRPr="00765379">
              <w:rPr>
                <w:b/>
                <w:sz w:val="16"/>
                <w:szCs w:val="16"/>
              </w:rPr>
              <w:t>EFY08</w:t>
            </w:r>
          </w:p>
        </w:tc>
        <w:tc>
          <w:tcPr>
            <w:tcW w:w="990" w:type="dxa"/>
            <w:tcBorders>
              <w:left w:val="single" w:sz="4" w:space="0" w:color="auto"/>
              <w:bottom w:val="single" w:sz="4" w:space="0" w:color="auto"/>
              <w:right w:val="single" w:sz="4" w:space="0" w:color="auto"/>
            </w:tcBorders>
            <w:shd w:val="clear" w:color="auto" w:fill="FFFFFF"/>
            <w:vAlign w:val="center"/>
          </w:tcPr>
          <w:p w:rsidR="007A4884" w:rsidRPr="00765379" w:rsidRDefault="007A4884" w:rsidP="00510CB9">
            <w:pPr>
              <w:shd w:val="clear" w:color="auto" w:fill="FFFFFF"/>
              <w:jc w:val="center"/>
              <w:rPr>
                <w:b/>
                <w:sz w:val="16"/>
                <w:szCs w:val="16"/>
              </w:rPr>
            </w:pPr>
            <w:r w:rsidRPr="00765379">
              <w:rPr>
                <w:b/>
                <w:sz w:val="16"/>
                <w:szCs w:val="16"/>
              </w:rPr>
              <w:t>FY17</w:t>
            </w:r>
          </w:p>
          <w:p w:rsidR="007A4884" w:rsidRPr="00765379" w:rsidRDefault="007A4884" w:rsidP="00510CB9">
            <w:pPr>
              <w:shd w:val="clear" w:color="auto" w:fill="FFFFFF"/>
              <w:jc w:val="center"/>
              <w:rPr>
                <w:b/>
                <w:sz w:val="16"/>
                <w:szCs w:val="16"/>
              </w:rPr>
            </w:pPr>
            <w:r w:rsidRPr="00765379">
              <w:rPr>
                <w:b/>
                <w:sz w:val="16"/>
                <w:szCs w:val="16"/>
              </w:rPr>
              <w:t>EFY09</w:t>
            </w:r>
          </w:p>
        </w:tc>
        <w:tc>
          <w:tcPr>
            <w:tcW w:w="1212" w:type="dxa"/>
            <w:vMerge/>
            <w:tcBorders>
              <w:left w:val="single" w:sz="4" w:space="0" w:color="auto"/>
              <w:bottom w:val="single" w:sz="4" w:space="0" w:color="auto"/>
              <w:right w:val="single" w:sz="4" w:space="0" w:color="auto"/>
            </w:tcBorders>
            <w:shd w:val="clear" w:color="auto" w:fill="FFFFFF"/>
            <w:vAlign w:val="center"/>
          </w:tcPr>
          <w:p w:rsidR="007A4884" w:rsidRDefault="007A4884" w:rsidP="00510CB9">
            <w:pPr>
              <w:shd w:val="clear" w:color="auto" w:fill="FFFFFF"/>
              <w:jc w:val="center"/>
              <w:rPr>
                <w:sz w:val="16"/>
                <w:szCs w:val="16"/>
              </w:rPr>
            </w:pPr>
          </w:p>
        </w:tc>
        <w:tc>
          <w:tcPr>
            <w:tcW w:w="1350" w:type="dxa"/>
            <w:vMerge/>
            <w:tcBorders>
              <w:left w:val="single" w:sz="4" w:space="0" w:color="auto"/>
              <w:bottom w:val="single" w:sz="4" w:space="0" w:color="auto"/>
              <w:right w:val="single" w:sz="4" w:space="0" w:color="auto"/>
            </w:tcBorders>
            <w:shd w:val="clear" w:color="auto" w:fill="FFFFFF"/>
            <w:vAlign w:val="center"/>
          </w:tcPr>
          <w:p w:rsidR="007A4884" w:rsidRDefault="007A4884" w:rsidP="00510CB9">
            <w:pPr>
              <w:shd w:val="clear" w:color="auto" w:fill="FFFFFF"/>
              <w:rPr>
                <w:sz w:val="16"/>
                <w:szCs w:val="16"/>
              </w:rPr>
            </w:pPr>
          </w:p>
        </w:tc>
        <w:tc>
          <w:tcPr>
            <w:tcW w:w="1350" w:type="dxa"/>
            <w:vMerge/>
            <w:tcBorders>
              <w:left w:val="single" w:sz="4" w:space="0" w:color="auto"/>
              <w:bottom w:val="single" w:sz="4" w:space="0" w:color="auto"/>
              <w:right w:val="single" w:sz="4" w:space="0" w:color="auto"/>
            </w:tcBorders>
            <w:shd w:val="clear" w:color="auto" w:fill="FFFFFF"/>
            <w:vAlign w:val="center"/>
          </w:tcPr>
          <w:p w:rsidR="007A4884" w:rsidRDefault="007A4884" w:rsidP="00510CB9">
            <w:pPr>
              <w:shd w:val="clear" w:color="auto" w:fill="FFFFFF"/>
              <w:rPr>
                <w:sz w:val="16"/>
                <w:szCs w:val="16"/>
              </w:rPr>
            </w:pPr>
          </w:p>
        </w:tc>
        <w:tc>
          <w:tcPr>
            <w:tcW w:w="1128" w:type="dxa"/>
            <w:vMerge/>
            <w:tcBorders>
              <w:left w:val="single" w:sz="4" w:space="0" w:color="auto"/>
              <w:bottom w:val="single" w:sz="4" w:space="0" w:color="auto"/>
              <w:right w:val="single" w:sz="4" w:space="0" w:color="auto"/>
            </w:tcBorders>
            <w:shd w:val="clear" w:color="auto" w:fill="FFFFFF"/>
            <w:vAlign w:val="center"/>
          </w:tcPr>
          <w:p w:rsidR="007A4884" w:rsidRPr="00B6480B" w:rsidRDefault="007A4884" w:rsidP="00510CB9">
            <w:pPr>
              <w:shd w:val="clear" w:color="auto" w:fill="FFFFFF"/>
              <w:rPr>
                <w:sz w:val="16"/>
                <w:szCs w:val="16"/>
              </w:rPr>
            </w:pPr>
          </w:p>
        </w:tc>
      </w:tr>
      <w:tr w:rsidR="00652CC5" w:rsidRPr="00B6480B" w:rsidTr="0007295E">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pStyle w:val="FootnoteText"/>
              <w:shd w:val="clear" w:color="auto" w:fill="FFFFFF"/>
              <w:jc w:val="left"/>
              <w:rPr>
                <w:sz w:val="16"/>
                <w:szCs w:val="16"/>
              </w:rPr>
            </w:pPr>
            <w:r>
              <w:rPr>
                <w:sz w:val="16"/>
                <w:szCs w:val="16"/>
              </w:rPr>
              <w:t>18. Number of PBS s</w:t>
            </w:r>
            <w:r w:rsidRPr="00B6480B">
              <w:rPr>
                <w:sz w:val="16"/>
                <w:szCs w:val="16"/>
              </w:rPr>
              <w:t xml:space="preserve">ectors with their </w:t>
            </w:r>
            <w:r>
              <w:rPr>
                <w:sz w:val="16"/>
                <w:szCs w:val="16"/>
              </w:rPr>
              <w:t>in</w:t>
            </w:r>
            <w:r w:rsidRPr="00B6480B">
              <w:rPr>
                <w:sz w:val="16"/>
                <w:szCs w:val="16"/>
              </w:rPr>
              <w:t xml:space="preserve">dicators </w:t>
            </w:r>
            <w:r>
              <w:rPr>
                <w:sz w:val="16"/>
                <w:szCs w:val="16"/>
              </w:rPr>
              <w:t>assessed through implementation of EDQAF</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Number per year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2</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EDQAF reports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CSA</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431"/>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pStyle w:val="FootnoteText"/>
              <w:shd w:val="clear" w:color="auto" w:fill="FFFFFF"/>
              <w:jc w:val="left"/>
              <w:rPr>
                <w:sz w:val="16"/>
                <w:szCs w:val="16"/>
              </w:rPr>
            </w:pPr>
            <w:r>
              <w:rPr>
                <w:sz w:val="16"/>
                <w:szCs w:val="16"/>
              </w:rPr>
              <w:t xml:space="preserve">19. Woredas that rolled out the new Education MIS </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 xml:space="preserve">Number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900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 xml:space="preserve">EMIS project implementation  report </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MoE</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07295E">
            <w:pPr>
              <w:pStyle w:val="FootnoteText"/>
              <w:shd w:val="clear" w:color="auto" w:fill="FFFFFF"/>
              <w:jc w:val="left"/>
              <w:rPr>
                <w:sz w:val="16"/>
                <w:szCs w:val="16"/>
              </w:rPr>
            </w:pPr>
            <w:r>
              <w:rPr>
                <w:sz w:val="16"/>
                <w:szCs w:val="16"/>
              </w:rPr>
              <w:t xml:space="preserve">20.  </w:t>
            </w:r>
            <w:r w:rsidRPr="00B6480B">
              <w:rPr>
                <w:sz w:val="16"/>
                <w:szCs w:val="16"/>
              </w:rPr>
              <w:t xml:space="preserve">Improved community health management information systems </w:t>
            </w:r>
          </w:p>
          <w:p w:rsidR="00652CC5" w:rsidRPr="00B6480B" w:rsidRDefault="00652CC5" w:rsidP="00E54614">
            <w:pPr>
              <w:pStyle w:val="FootnoteText"/>
              <w:numPr>
                <w:ilvl w:val="0"/>
                <w:numId w:val="19"/>
              </w:numPr>
              <w:shd w:val="clear" w:color="auto" w:fill="FFFFFF"/>
              <w:ind w:left="244" w:hanging="180"/>
              <w:jc w:val="left"/>
              <w:rPr>
                <w:sz w:val="16"/>
                <w:szCs w:val="16"/>
              </w:rPr>
            </w:pPr>
            <w:r w:rsidRPr="00B6480B">
              <w:rPr>
                <w:sz w:val="16"/>
                <w:szCs w:val="16"/>
              </w:rPr>
              <w:t>Proportion of health centres implementing the new HMIS</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72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80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100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HMIS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MoH</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9312A1" w:rsidRDefault="00652CC5" w:rsidP="00E54614">
            <w:pPr>
              <w:pStyle w:val="FootnoteText"/>
              <w:numPr>
                <w:ilvl w:val="0"/>
                <w:numId w:val="19"/>
              </w:numPr>
              <w:shd w:val="clear" w:color="auto" w:fill="FFFFFF"/>
              <w:ind w:left="244" w:hanging="180"/>
              <w:jc w:val="left"/>
              <w:rPr>
                <w:sz w:val="16"/>
                <w:szCs w:val="16"/>
              </w:rPr>
            </w:pPr>
            <w:r w:rsidRPr="00B6480B">
              <w:rPr>
                <w:sz w:val="16"/>
                <w:szCs w:val="16"/>
              </w:rPr>
              <w:t>Proportion of health posts implementing CHIS</w:t>
            </w:r>
          </w:p>
          <w:p w:rsidR="00652CC5" w:rsidRPr="00B6480B" w:rsidRDefault="00652CC5" w:rsidP="00E54614">
            <w:pPr>
              <w:pStyle w:val="FootnoteText"/>
              <w:numPr>
                <w:ilvl w:val="0"/>
                <w:numId w:val="19"/>
              </w:numPr>
              <w:shd w:val="clear" w:color="auto" w:fill="FFFFFF"/>
              <w:ind w:left="244" w:hanging="180"/>
              <w:jc w:val="left"/>
              <w:rPr>
                <w:sz w:val="16"/>
                <w:szCs w:val="16"/>
              </w:rPr>
            </w:pPr>
            <w:r w:rsidRPr="00B6480B">
              <w:rPr>
                <w:rStyle w:val="FootnoteReference"/>
                <w:sz w:val="16"/>
                <w:szCs w:val="16"/>
              </w:rPr>
              <w:footnoteReference w:id="15"/>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22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100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HMIS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MoH</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pStyle w:val="FootnoteText"/>
              <w:shd w:val="clear" w:color="auto" w:fill="FFFFFF"/>
              <w:ind w:left="253" w:hanging="253"/>
              <w:jc w:val="left"/>
              <w:rPr>
                <w:sz w:val="16"/>
                <w:szCs w:val="16"/>
              </w:rPr>
            </w:pPr>
            <w:r>
              <w:rPr>
                <w:sz w:val="16"/>
                <w:szCs w:val="16"/>
              </w:rPr>
              <w:t xml:space="preserve">21. </w:t>
            </w:r>
            <w:r w:rsidRPr="00B6480B">
              <w:rPr>
                <w:sz w:val="16"/>
                <w:szCs w:val="16"/>
              </w:rPr>
              <w:t xml:space="preserve">Woredas that rolled out </w:t>
            </w:r>
            <w:r>
              <w:rPr>
                <w:sz w:val="16"/>
                <w:szCs w:val="16"/>
              </w:rPr>
              <w:t xml:space="preserve">the </w:t>
            </w:r>
            <w:r w:rsidRPr="00B6480B">
              <w:rPr>
                <w:sz w:val="16"/>
                <w:szCs w:val="16"/>
              </w:rPr>
              <w:t>new WASH MIS</w:t>
            </w:r>
            <w:r w:rsidRPr="00B6480B">
              <w:rPr>
                <w:rStyle w:val="FootnoteReference"/>
                <w:sz w:val="16"/>
                <w:szCs w:val="16"/>
              </w:rPr>
              <w:footnoteReference w:id="16"/>
            </w:r>
            <w:r w:rsidRPr="00B6480B">
              <w:rPr>
                <w:sz w:val="16"/>
                <w:szCs w:val="16"/>
              </w:rPr>
              <w:t xml:space="preserve"> </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900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900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WASH MIS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MoWE</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404"/>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07295E">
            <w:pPr>
              <w:pStyle w:val="FootnoteText"/>
              <w:shd w:val="clear" w:color="auto" w:fill="FFFFFF"/>
              <w:ind w:left="253" w:hanging="253"/>
              <w:jc w:val="left"/>
              <w:rPr>
                <w:sz w:val="16"/>
                <w:szCs w:val="16"/>
              </w:rPr>
            </w:pPr>
            <w:r>
              <w:rPr>
                <w:sz w:val="16"/>
                <w:szCs w:val="16"/>
              </w:rPr>
              <w:t xml:space="preserve">22. Strengthened </w:t>
            </w:r>
            <w:r w:rsidRPr="00B6480B">
              <w:rPr>
                <w:sz w:val="16"/>
                <w:szCs w:val="16"/>
              </w:rPr>
              <w:t>MoA</w:t>
            </w:r>
            <w:r>
              <w:rPr>
                <w:sz w:val="16"/>
                <w:szCs w:val="16"/>
              </w:rPr>
              <w:t>’s</w:t>
            </w:r>
            <w:r w:rsidRPr="00B6480B">
              <w:rPr>
                <w:sz w:val="16"/>
                <w:szCs w:val="16"/>
              </w:rPr>
              <w:t xml:space="preserve"> MIS </w:t>
            </w:r>
          </w:p>
          <w:p w:rsidR="00652CC5" w:rsidRPr="00B6480B" w:rsidRDefault="00652CC5" w:rsidP="0007295E">
            <w:pPr>
              <w:shd w:val="clear" w:color="auto" w:fill="FFFFFF"/>
              <w:jc w:val="left"/>
              <w:rPr>
                <w:lang w:val="en-GB"/>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47944" w:rsidRDefault="00652CC5" w:rsidP="00F155A3">
            <w:pPr>
              <w:shd w:val="clear" w:color="auto" w:fill="FFFFFF"/>
              <w:jc w:val="center"/>
              <w:rPr>
                <w:sz w:val="14"/>
                <w:szCs w:val="14"/>
              </w:rPr>
            </w:pPr>
            <w:r w:rsidRPr="00247944">
              <w:rPr>
                <w:sz w:val="14"/>
                <w:szCs w:val="14"/>
              </w:rPr>
              <w:t xml:space="preserve">Qualitative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No MIS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Develop MIS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MIS with data for all regions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Web Enabled MIS operational</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Continued implementation of the new Web Based  MIS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Continued implementation of the new Web Based  MIS</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MIS development progress report</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MoA</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404"/>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pStyle w:val="FootnoteText"/>
              <w:shd w:val="clear" w:color="auto" w:fill="FFFFFF"/>
              <w:ind w:left="253" w:hanging="253"/>
              <w:jc w:val="left"/>
              <w:rPr>
                <w:sz w:val="16"/>
                <w:szCs w:val="16"/>
              </w:rPr>
            </w:pPr>
            <w:r>
              <w:rPr>
                <w:sz w:val="16"/>
                <w:szCs w:val="16"/>
              </w:rPr>
              <w:t>23. Development of  ERA’s</w:t>
            </w:r>
            <w:r w:rsidRPr="00B6480B">
              <w:rPr>
                <w:sz w:val="16"/>
                <w:szCs w:val="16"/>
              </w:rPr>
              <w:t xml:space="preserve"> MIS</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247944" w:rsidRDefault="00652CC5" w:rsidP="0007295E">
            <w:pPr>
              <w:shd w:val="clear" w:color="auto" w:fill="FFFFFF"/>
              <w:jc w:val="left"/>
              <w:rPr>
                <w:sz w:val="14"/>
                <w:szCs w:val="14"/>
              </w:rPr>
            </w:pPr>
            <w:r w:rsidRPr="00247944">
              <w:rPr>
                <w:sz w:val="14"/>
                <w:szCs w:val="14"/>
              </w:rPr>
              <w:t>Qualitative</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Web based MIS operational</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data available in four regions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data available in all regions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System Updating, and production of annual reports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Continued implementation of the new MIS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shd w:val="clear" w:color="auto" w:fill="FFFFFF"/>
              <w:jc w:val="left"/>
              <w:rPr>
                <w:sz w:val="16"/>
                <w:szCs w:val="16"/>
              </w:rPr>
            </w:pPr>
            <w:r>
              <w:rPr>
                <w:sz w:val="16"/>
                <w:szCs w:val="16"/>
              </w:rPr>
              <w:t>Continued implementation of the new MIS</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jc w:val="center"/>
              <w:rPr>
                <w:sz w:val="16"/>
                <w:szCs w:val="16"/>
              </w:rPr>
            </w:pPr>
            <w:r>
              <w:rPr>
                <w:sz w:val="16"/>
                <w:szCs w:val="16"/>
              </w:rPr>
              <w:t>Annual</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MIS development progress report</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ERA</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r w:rsidR="00652CC5" w:rsidRPr="00B6480B" w:rsidTr="0007295E">
        <w:trPr>
          <w:trHeight w:val="503"/>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07295E">
            <w:pPr>
              <w:pStyle w:val="FootnoteText"/>
              <w:shd w:val="clear" w:color="auto" w:fill="FFFFFF"/>
              <w:ind w:left="90" w:hanging="90"/>
              <w:jc w:val="left"/>
              <w:rPr>
                <w:sz w:val="16"/>
                <w:szCs w:val="16"/>
              </w:rPr>
            </w:pPr>
            <w:r>
              <w:rPr>
                <w:sz w:val="16"/>
                <w:szCs w:val="16"/>
              </w:rPr>
              <w:t>24.  Regions with up-</w:t>
            </w:r>
            <w:r w:rsidRPr="00B6480B">
              <w:rPr>
                <w:sz w:val="16"/>
                <w:szCs w:val="16"/>
              </w:rPr>
              <w:t>to</w:t>
            </w:r>
            <w:r>
              <w:rPr>
                <w:sz w:val="16"/>
                <w:szCs w:val="16"/>
              </w:rPr>
              <w:t>-</w:t>
            </w:r>
            <w:r w:rsidRPr="00B6480B">
              <w:rPr>
                <w:sz w:val="16"/>
                <w:szCs w:val="16"/>
              </w:rPr>
              <w:t xml:space="preserve"> date facility information through geo-referenced system</w:t>
            </w:r>
            <w:r>
              <w:rPr>
                <w:sz w:val="16"/>
                <w:szCs w:val="16"/>
              </w:rPr>
              <w:t xml:space="preserve"> (using CSA’s branch offices)</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Number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r>
              <w:rPr>
                <w:sz w:val="16"/>
                <w:szCs w:val="16"/>
              </w:rPr>
              <w:t>11</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F155A3">
            <w:pPr>
              <w:shd w:val="clear" w:color="auto" w:fill="FFFFFF"/>
              <w:rPr>
                <w:sz w:val="16"/>
                <w:szCs w:val="16"/>
              </w:rPr>
            </w:pPr>
            <w:r>
              <w:rPr>
                <w:sz w:val="16"/>
                <w:szCs w:val="16"/>
              </w:rPr>
              <w:t>Various reports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Default="00652CC5" w:rsidP="007A4884">
            <w:pPr>
              <w:shd w:val="clear" w:color="auto" w:fill="FFFFFF"/>
              <w:jc w:val="center"/>
              <w:rPr>
                <w:sz w:val="16"/>
                <w:szCs w:val="16"/>
              </w:rPr>
            </w:pPr>
            <w:r>
              <w:rPr>
                <w:sz w:val="16"/>
                <w:szCs w:val="16"/>
              </w:rPr>
              <w:t>CSA</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52CC5" w:rsidRPr="00B6480B" w:rsidRDefault="00652CC5" w:rsidP="00F155A3">
            <w:pPr>
              <w:shd w:val="clear" w:color="auto" w:fill="FFFFFF"/>
              <w:rPr>
                <w:sz w:val="16"/>
                <w:szCs w:val="16"/>
              </w:rPr>
            </w:pPr>
          </w:p>
        </w:tc>
      </w:tr>
    </w:tbl>
    <w:p w:rsidR="00171BE2" w:rsidRDefault="00171BE2" w:rsidP="002C448F">
      <w:pPr>
        <w:rPr>
          <w:b/>
        </w:rPr>
      </w:pPr>
    </w:p>
    <w:p w:rsidR="00F3293F" w:rsidRDefault="00F3293F">
      <w:pPr>
        <w:jc w:val="left"/>
      </w:pPr>
      <w:bookmarkStart w:id="32" w:name="RANGE!A1:J69"/>
      <w:r>
        <w:br w:type="page"/>
      </w:r>
    </w:p>
    <w:p w:rsidR="005D56D2" w:rsidRDefault="005D56D2" w:rsidP="005E3CAD">
      <w:pPr>
        <w:jc w:val="center"/>
        <w:sectPr w:rsidR="005D56D2" w:rsidSect="002D254E">
          <w:pgSz w:w="15840" w:h="12240" w:orient="landscape" w:code="1"/>
          <w:pgMar w:top="1008" w:right="432" w:bottom="1440" w:left="432" w:header="720" w:footer="720" w:gutter="0"/>
          <w:cols w:space="720"/>
          <w:docGrid w:linePitch="360"/>
        </w:sectPr>
      </w:pPr>
    </w:p>
    <w:tbl>
      <w:tblPr>
        <w:tblW w:w="15081" w:type="dxa"/>
        <w:jc w:val="center"/>
        <w:tblLook w:val="04A0" w:firstRow="1" w:lastRow="0" w:firstColumn="1" w:lastColumn="0" w:noHBand="0" w:noVBand="1"/>
      </w:tblPr>
      <w:tblGrid>
        <w:gridCol w:w="15081"/>
      </w:tblGrid>
      <w:tr w:rsidR="00665A59" w:rsidRPr="0052530D" w:rsidTr="009312A1">
        <w:trPr>
          <w:trHeight w:val="90"/>
          <w:jc w:val="center"/>
        </w:trPr>
        <w:tc>
          <w:tcPr>
            <w:tcW w:w="15081" w:type="dxa"/>
            <w:tcBorders>
              <w:top w:val="nil"/>
              <w:left w:val="nil"/>
              <w:bottom w:val="nil"/>
              <w:right w:val="nil"/>
            </w:tcBorders>
            <w:shd w:val="clear" w:color="auto" w:fill="auto"/>
            <w:vAlign w:val="bottom"/>
            <w:hideMark/>
          </w:tcPr>
          <w:tbl>
            <w:tblPr>
              <w:tblW w:w="14865" w:type="dxa"/>
              <w:tblLook w:val="04A0" w:firstRow="1" w:lastRow="0" w:firstColumn="1" w:lastColumn="0" w:noHBand="0" w:noVBand="1"/>
            </w:tblPr>
            <w:tblGrid>
              <w:gridCol w:w="597"/>
              <w:gridCol w:w="3111"/>
              <w:gridCol w:w="88"/>
              <w:gridCol w:w="644"/>
              <w:gridCol w:w="1073"/>
              <w:gridCol w:w="1330"/>
              <w:gridCol w:w="96"/>
              <w:gridCol w:w="953"/>
              <w:gridCol w:w="269"/>
              <w:gridCol w:w="1397"/>
              <w:gridCol w:w="999"/>
              <w:gridCol w:w="399"/>
              <w:gridCol w:w="1016"/>
              <w:gridCol w:w="450"/>
              <w:gridCol w:w="216"/>
              <w:gridCol w:w="2227"/>
            </w:tblGrid>
            <w:tr w:rsidR="00665A59" w:rsidRPr="00F3293F" w:rsidTr="006A63F8">
              <w:trPr>
                <w:trHeight w:val="465"/>
              </w:trPr>
              <w:tc>
                <w:tcPr>
                  <w:tcW w:w="14865" w:type="dxa"/>
                  <w:gridSpan w:val="16"/>
                  <w:tcBorders>
                    <w:top w:val="nil"/>
                    <w:left w:val="nil"/>
                    <w:bottom w:val="nil"/>
                    <w:right w:val="nil"/>
                  </w:tcBorders>
                  <w:shd w:val="clear" w:color="auto" w:fill="auto"/>
                  <w:vAlign w:val="bottom"/>
                  <w:hideMark/>
                </w:tcPr>
                <w:bookmarkEnd w:id="32"/>
                <w:p w:rsidR="00F3293F" w:rsidRPr="00F3293F" w:rsidRDefault="00F3293F" w:rsidP="005E3CAD">
                  <w:pPr>
                    <w:jc w:val="center"/>
                    <w:rPr>
                      <w:rFonts w:ascii="Calibri" w:hAnsi="Calibri" w:cs="Calibri"/>
                      <w:b/>
                      <w:bCs/>
                      <w:color w:val="000000"/>
                      <w:sz w:val="36"/>
                      <w:szCs w:val="36"/>
                    </w:rPr>
                  </w:pPr>
                  <w:r w:rsidRPr="00F3293F">
                    <w:rPr>
                      <w:rFonts w:ascii="Calibri" w:hAnsi="Calibri" w:cs="Calibri"/>
                      <w:b/>
                      <w:bCs/>
                      <w:color w:val="000000"/>
                      <w:sz w:val="36"/>
                      <w:szCs w:val="36"/>
                    </w:rPr>
                    <w:lastRenderedPageBreak/>
                    <w:t xml:space="preserve">Annex </w:t>
                  </w:r>
                  <w:r w:rsidR="005E3CAD">
                    <w:rPr>
                      <w:rFonts w:ascii="Calibri" w:hAnsi="Calibri" w:cs="Calibri"/>
                      <w:b/>
                      <w:bCs/>
                      <w:color w:val="000000"/>
                      <w:sz w:val="36"/>
                      <w:szCs w:val="36"/>
                    </w:rPr>
                    <w:t>2</w:t>
                  </w:r>
                  <w:r w:rsidRPr="00F3293F">
                    <w:rPr>
                      <w:rFonts w:ascii="Calibri" w:hAnsi="Calibri" w:cs="Calibri"/>
                      <w:b/>
                      <w:bCs/>
                      <w:color w:val="000000"/>
                      <w:sz w:val="36"/>
                      <w:szCs w:val="36"/>
                    </w:rPr>
                    <w:t>: Activities and Cost Breakdown</w:t>
                  </w:r>
                </w:p>
              </w:tc>
            </w:tr>
            <w:tr w:rsidR="00665A59" w:rsidRPr="00E629A7" w:rsidTr="006A63F8">
              <w:trPr>
                <w:trHeight w:val="330"/>
              </w:trPr>
              <w:tc>
                <w:tcPr>
                  <w:tcW w:w="14865" w:type="dxa"/>
                  <w:gridSpan w:val="16"/>
                  <w:tcBorders>
                    <w:top w:val="nil"/>
                    <w:left w:val="nil"/>
                    <w:bottom w:val="nil"/>
                    <w:right w:val="nil"/>
                  </w:tcBorders>
                  <w:shd w:val="clear" w:color="auto" w:fill="auto"/>
                  <w:vAlign w:val="bottom"/>
                  <w:hideMark/>
                </w:tcPr>
                <w:p w:rsidR="00F3293F" w:rsidRPr="00E629A7" w:rsidRDefault="00F3293F" w:rsidP="00F3293F">
                  <w:pPr>
                    <w:jc w:val="left"/>
                    <w:rPr>
                      <w:rFonts w:ascii="Calibri" w:hAnsi="Calibri" w:cs="Calibri"/>
                      <w:b/>
                      <w:bCs/>
                      <w:color w:val="000000"/>
                      <w:szCs w:val="32"/>
                    </w:rPr>
                  </w:pPr>
                  <w:r w:rsidRPr="00E629A7">
                    <w:rPr>
                      <w:rFonts w:ascii="Calibri" w:hAnsi="Calibri" w:cs="Calibri"/>
                      <w:b/>
                      <w:bCs/>
                      <w:color w:val="000000"/>
                      <w:szCs w:val="32"/>
                    </w:rPr>
                    <w:t xml:space="preserve">Sub-program B: </w:t>
                  </w:r>
                  <w:r w:rsidR="007D4D2E" w:rsidRPr="00E629A7">
                    <w:rPr>
                      <w:rFonts w:ascii="Calibri" w:hAnsi="Calibri" w:cs="Calibri"/>
                      <w:b/>
                      <w:bCs/>
                      <w:color w:val="000000"/>
                      <w:szCs w:val="32"/>
                    </w:rPr>
                    <w:t xml:space="preserve">  </w:t>
                  </w:r>
                  <w:r w:rsidR="007D4D2E" w:rsidRPr="00E629A7">
                    <w:rPr>
                      <w:rFonts w:ascii="Calibri" w:hAnsi="Calibri" w:cs="Calibri"/>
                      <w:b/>
                      <w:bCs/>
                      <w:i/>
                      <w:color w:val="000000"/>
                      <w:szCs w:val="32"/>
                    </w:rPr>
                    <w:t>Strengthening</w:t>
                  </w:r>
                  <w:r w:rsidRPr="00E629A7">
                    <w:rPr>
                      <w:rFonts w:ascii="Calibri" w:hAnsi="Calibri" w:cs="Calibri"/>
                      <w:b/>
                      <w:bCs/>
                      <w:i/>
                      <w:color w:val="000000"/>
                      <w:szCs w:val="32"/>
                    </w:rPr>
                    <w:t xml:space="preserve"> Local </w:t>
                  </w:r>
                  <w:r w:rsidR="007D4D2E" w:rsidRPr="00E629A7">
                    <w:rPr>
                      <w:rFonts w:ascii="Calibri" w:hAnsi="Calibri" w:cs="Calibri"/>
                      <w:b/>
                      <w:bCs/>
                      <w:i/>
                      <w:color w:val="000000"/>
                      <w:szCs w:val="32"/>
                    </w:rPr>
                    <w:t>Transparency</w:t>
                  </w:r>
                  <w:r w:rsidRPr="00E629A7">
                    <w:rPr>
                      <w:rFonts w:ascii="Calibri" w:hAnsi="Calibri" w:cs="Calibri"/>
                      <w:b/>
                      <w:bCs/>
                      <w:i/>
                      <w:color w:val="000000"/>
                      <w:szCs w:val="32"/>
                    </w:rPr>
                    <w:t xml:space="preserve"> and Accountability Systems</w:t>
                  </w:r>
                </w:p>
              </w:tc>
            </w:tr>
            <w:tr w:rsidR="00665A59" w:rsidRPr="00E629A7" w:rsidTr="006A63F8">
              <w:trPr>
                <w:trHeight w:val="330"/>
              </w:trPr>
              <w:tc>
                <w:tcPr>
                  <w:tcW w:w="14865" w:type="dxa"/>
                  <w:gridSpan w:val="16"/>
                  <w:tcBorders>
                    <w:top w:val="nil"/>
                    <w:left w:val="nil"/>
                    <w:bottom w:val="nil"/>
                    <w:right w:val="nil"/>
                  </w:tcBorders>
                  <w:shd w:val="clear" w:color="auto" w:fill="auto"/>
                  <w:vAlign w:val="bottom"/>
                  <w:hideMark/>
                </w:tcPr>
                <w:p w:rsidR="00F3293F" w:rsidRPr="00E629A7" w:rsidRDefault="00F3293F" w:rsidP="00F3293F">
                  <w:pPr>
                    <w:jc w:val="left"/>
                    <w:rPr>
                      <w:rFonts w:ascii="Calibri" w:hAnsi="Calibri" w:cs="Calibri"/>
                      <w:b/>
                      <w:bCs/>
                      <w:color w:val="000000"/>
                      <w:szCs w:val="32"/>
                    </w:rPr>
                  </w:pPr>
                  <w:r w:rsidRPr="00E629A7">
                    <w:rPr>
                      <w:rFonts w:ascii="Calibri" w:hAnsi="Calibri" w:cs="Calibri"/>
                      <w:b/>
                      <w:bCs/>
                      <w:color w:val="000000"/>
                      <w:szCs w:val="32"/>
                    </w:rPr>
                    <w:t xml:space="preserve">Component B1: </w:t>
                  </w:r>
                  <w:r w:rsidR="007D4D2E" w:rsidRPr="00E629A7">
                    <w:rPr>
                      <w:rFonts w:ascii="Calibri" w:hAnsi="Calibri" w:cs="Calibri"/>
                      <w:b/>
                      <w:bCs/>
                      <w:color w:val="000000"/>
                      <w:szCs w:val="32"/>
                    </w:rPr>
                    <w:t xml:space="preserve">  </w:t>
                  </w:r>
                  <w:r w:rsidRPr="00E629A7">
                    <w:rPr>
                      <w:rFonts w:ascii="Calibri" w:hAnsi="Calibri" w:cs="Calibri"/>
                      <w:b/>
                      <w:bCs/>
                      <w:i/>
                      <w:color w:val="000000"/>
                      <w:szCs w:val="32"/>
                    </w:rPr>
                    <w:t>Citizen's Engagement</w:t>
                  </w:r>
                </w:p>
              </w:tc>
            </w:tr>
            <w:tr w:rsidR="00665A59" w:rsidRPr="00F3293F" w:rsidTr="006A63F8">
              <w:trPr>
                <w:trHeight w:val="315"/>
              </w:trPr>
              <w:tc>
                <w:tcPr>
                  <w:tcW w:w="597" w:type="dxa"/>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3111" w:type="dxa"/>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732" w:type="dxa"/>
                  <w:gridSpan w:val="2"/>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1073" w:type="dxa"/>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2379" w:type="dxa"/>
                  <w:gridSpan w:val="3"/>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269" w:type="dxa"/>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2396" w:type="dxa"/>
                  <w:gridSpan w:val="2"/>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1415" w:type="dxa"/>
                  <w:gridSpan w:val="2"/>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450" w:type="dxa"/>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c>
                <w:tcPr>
                  <w:tcW w:w="2443" w:type="dxa"/>
                  <w:gridSpan w:val="2"/>
                  <w:tcBorders>
                    <w:top w:val="nil"/>
                    <w:left w:val="nil"/>
                    <w:bottom w:val="nil"/>
                    <w:right w:val="nil"/>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p>
              </w:tc>
            </w:tr>
            <w:tr w:rsidR="003F7A17" w:rsidRPr="00F3293F" w:rsidTr="006A63F8">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szCs w:val="28"/>
                    </w:rPr>
                  </w:pPr>
                  <w:r w:rsidRPr="00734B74">
                    <w:rPr>
                      <w:rFonts w:ascii="Calibri" w:hAnsi="Calibri" w:cs="Calibri"/>
                      <w:b/>
                      <w:bCs/>
                      <w:color w:val="000000"/>
                      <w:szCs w:val="28"/>
                    </w:rPr>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F3293F" w:rsidRPr="00734B74" w:rsidRDefault="00F3293F" w:rsidP="00F3293F">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F3293F" w:rsidRPr="00734B74" w:rsidRDefault="00F3293F" w:rsidP="00F3293F">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6A63F8">
              <w:trPr>
                <w:trHeight w:val="300"/>
              </w:trPr>
              <w:tc>
                <w:tcPr>
                  <w:tcW w:w="597" w:type="dxa"/>
                  <w:vMerge/>
                  <w:tcBorders>
                    <w:top w:val="double" w:sz="6" w:space="0" w:color="auto"/>
                    <w:left w:val="double" w:sz="6"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F3293F" w:rsidRPr="00734B74" w:rsidRDefault="00F3293F" w:rsidP="00F3293F">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F3293F" w:rsidRPr="00F3293F" w:rsidRDefault="00F3293F" w:rsidP="00F3293F">
                  <w:pPr>
                    <w:jc w:val="left"/>
                    <w:rPr>
                      <w:rFonts w:ascii="Calibri" w:hAnsi="Calibri" w:cs="Calibri"/>
                      <w:b/>
                      <w:bCs/>
                      <w:color w:val="000000"/>
                      <w:sz w:val="16"/>
                      <w:szCs w:val="16"/>
                    </w:rPr>
                  </w:pPr>
                </w:p>
              </w:tc>
            </w:tr>
            <w:tr w:rsidR="003F7A17" w:rsidRPr="00F3293F" w:rsidTr="006A63F8">
              <w:trPr>
                <w:trHeight w:val="510"/>
              </w:trPr>
              <w:tc>
                <w:tcPr>
                  <w:tcW w:w="597" w:type="dxa"/>
                  <w:vMerge/>
                  <w:tcBorders>
                    <w:top w:val="double" w:sz="6" w:space="0" w:color="auto"/>
                    <w:left w:val="double" w:sz="6"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F3293F" w:rsidRPr="00734B74" w:rsidRDefault="00F3293F" w:rsidP="00F3293F">
                  <w:pPr>
                    <w:jc w:val="left"/>
                    <w:rPr>
                      <w:rFonts w:ascii="Calibri" w:hAnsi="Calibri" w:cs="Calibri"/>
                      <w:b/>
                      <w:bCs/>
                      <w:color w:val="000000"/>
                      <w:szCs w:val="20"/>
                    </w:rPr>
                  </w:pPr>
                </w:p>
              </w:tc>
              <w:tc>
                <w:tcPr>
                  <w:tcW w:w="1330" w:type="dxa"/>
                  <w:tcBorders>
                    <w:top w:val="nil"/>
                    <w:left w:val="nil"/>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rPr>
                  </w:pPr>
                  <w:r w:rsidRPr="00734B74">
                    <w:rPr>
                      <w:rFonts w:ascii="Calibri" w:hAnsi="Calibri" w:cs="Calibri"/>
                      <w:b/>
                      <w:bCs/>
                      <w:color w:val="000000"/>
                    </w:rPr>
                    <w:t xml:space="preserve"> In Birr </w:t>
                  </w:r>
                </w:p>
              </w:tc>
              <w:tc>
                <w:tcPr>
                  <w:tcW w:w="1318" w:type="dxa"/>
                  <w:gridSpan w:val="3"/>
                  <w:tcBorders>
                    <w:top w:val="nil"/>
                    <w:left w:val="nil"/>
                    <w:bottom w:val="nil"/>
                    <w:right w:val="single" w:sz="4" w:space="0" w:color="auto"/>
                  </w:tcBorders>
                  <w:shd w:val="clear" w:color="auto" w:fill="auto"/>
                  <w:vAlign w:val="center"/>
                  <w:hideMark/>
                </w:tcPr>
                <w:p w:rsidR="00F3293F" w:rsidRPr="00734B74" w:rsidRDefault="00F3293F" w:rsidP="00F3293F">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F3293F" w:rsidRPr="00F3293F" w:rsidRDefault="00F3293F" w:rsidP="00F3293F">
                  <w:pPr>
                    <w:jc w:val="left"/>
                    <w:rPr>
                      <w:rFonts w:ascii="Calibri" w:hAnsi="Calibri" w:cs="Calibri"/>
                      <w:b/>
                      <w:bCs/>
                      <w:color w:val="000000"/>
                      <w:sz w:val="16"/>
                      <w:szCs w:val="16"/>
                    </w:rPr>
                  </w:pPr>
                </w:p>
              </w:tc>
            </w:tr>
            <w:tr w:rsidR="00665A59" w:rsidRPr="00F3293F" w:rsidTr="006A63F8">
              <w:trPr>
                <w:trHeight w:val="405"/>
              </w:trPr>
              <w:tc>
                <w:tcPr>
                  <w:tcW w:w="14865" w:type="dxa"/>
                  <w:gridSpan w:val="16"/>
                  <w:tcBorders>
                    <w:top w:val="single" w:sz="4" w:space="0" w:color="auto"/>
                    <w:left w:val="double" w:sz="6" w:space="0" w:color="auto"/>
                    <w:bottom w:val="single" w:sz="4" w:space="0" w:color="auto"/>
                    <w:right w:val="double" w:sz="6" w:space="0" w:color="000000"/>
                  </w:tcBorders>
                  <w:shd w:val="clear" w:color="auto" w:fill="auto"/>
                  <w:vAlign w:val="bottom"/>
                  <w:hideMark/>
                </w:tcPr>
                <w:p w:rsidR="00F3293F" w:rsidRPr="00F3293F" w:rsidRDefault="00F3293F" w:rsidP="00F3293F">
                  <w:pPr>
                    <w:jc w:val="left"/>
                    <w:rPr>
                      <w:rFonts w:ascii="Calibri" w:hAnsi="Calibri" w:cs="Calibri"/>
                      <w:b/>
                      <w:bCs/>
                      <w:color w:val="000000"/>
                      <w:sz w:val="32"/>
                      <w:szCs w:val="32"/>
                    </w:rPr>
                  </w:pPr>
                  <w:r w:rsidRPr="00F3293F">
                    <w:rPr>
                      <w:rFonts w:ascii="Calibri" w:hAnsi="Calibri" w:cs="Calibri"/>
                      <w:b/>
                      <w:bCs/>
                      <w:color w:val="000000"/>
                      <w:sz w:val="32"/>
                      <w:szCs w:val="32"/>
                    </w:rPr>
                    <w:t>Sub-component B1a: Financial Transparency and Accountability</w:t>
                  </w:r>
                </w:p>
              </w:tc>
            </w:tr>
            <w:tr w:rsidR="003F7A17" w:rsidRPr="00F3293F" w:rsidTr="00450704">
              <w:trPr>
                <w:trHeight w:val="130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Training and workshops for woreda citizens to raise awareness and understanding of public budgeting and planning process: 100 participants per woreda</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134,311,920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7,461,773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1,865,443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3,730,887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1,865,443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64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Disclosure of local public budget issues through mass media</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25,559,600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1,419,978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473,326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473,326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473,326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67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Develop FTA templates to disclose audit and procurement activities</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2,500,000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138,889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138,889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3F7A17" w:rsidRPr="00F3293F" w:rsidTr="00450704">
              <w:trPr>
                <w:trHeight w:val="61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Citizen participation on pre-budget (planning stage)</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5,715,000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317,500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317,500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100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Orientation on service delivery templates for   woreda  Health, Education, Agriculture, water and woreda Finance offices : 2 participants per sector</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5,809,665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322,759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322,759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915"/>
              </w:trPr>
              <w:tc>
                <w:tcPr>
                  <w:tcW w:w="597" w:type="dxa"/>
                  <w:tcBorders>
                    <w:top w:val="nil"/>
                    <w:left w:val="double" w:sz="6" w:space="0" w:color="auto"/>
                    <w:bottom w:val="single" w:sz="4" w:space="0" w:color="auto"/>
                    <w:right w:val="single" w:sz="4" w:space="0" w:color="auto"/>
                  </w:tcBorders>
                  <w:shd w:val="clear" w:color="auto" w:fill="auto"/>
                  <w:noWrap/>
                  <w:hideMark/>
                </w:tcPr>
                <w:p w:rsidR="00F3293F" w:rsidRPr="00F3293F" w:rsidRDefault="00F3293F" w:rsidP="00510CB9">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Procuring of bill-boards and suggestion boxes for posting templates and getting feed back in regions and woredas</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26,303,796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1,461,322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730,661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730,661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5A06B7" w:rsidRPr="00734B74" w:rsidRDefault="005A06B7"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5A06B7" w:rsidRPr="00734B74" w:rsidRDefault="005A06B7"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450704">
              <w:trPr>
                <w:trHeight w:val="300"/>
              </w:trPr>
              <w:tc>
                <w:tcPr>
                  <w:tcW w:w="597" w:type="dxa"/>
                  <w:vMerge/>
                  <w:tcBorders>
                    <w:top w:val="double" w:sz="6" w:space="0" w:color="auto"/>
                    <w:left w:val="double" w:sz="6"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5A06B7" w:rsidRPr="00734B74" w:rsidRDefault="005A06B7"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5A06B7" w:rsidRPr="00F3293F" w:rsidRDefault="005A06B7" w:rsidP="003B58C6">
                  <w:pPr>
                    <w:jc w:val="left"/>
                    <w:rPr>
                      <w:rFonts w:ascii="Calibri" w:hAnsi="Calibri" w:cs="Calibri"/>
                      <w:b/>
                      <w:bCs/>
                      <w:color w:val="000000"/>
                      <w:sz w:val="16"/>
                      <w:szCs w:val="16"/>
                    </w:rPr>
                  </w:pPr>
                </w:p>
              </w:tc>
            </w:tr>
            <w:tr w:rsidR="003F7A17" w:rsidRPr="00F3293F" w:rsidTr="00450704">
              <w:trPr>
                <w:trHeight w:val="510"/>
              </w:trPr>
              <w:tc>
                <w:tcPr>
                  <w:tcW w:w="597" w:type="dxa"/>
                  <w:vMerge/>
                  <w:tcBorders>
                    <w:top w:val="double" w:sz="6" w:space="0" w:color="auto"/>
                    <w:left w:val="double" w:sz="6"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5A06B7" w:rsidRPr="00734B74" w:rsidRDefault="005A06B7"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5A06B7" w:rsidRPr="00734B74" w:rsidRDefault="005A06B7"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5A06B7" w:rsidRPr="00F3293F" w:rsidRDefault="005A06B7"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5A06B7" w:rsidRPr="00F3293F" w:rsidRDefault="005A06B7" w:rsidP="003B58C6">
                  <w:pPr>
                    <w:jc w:val="left"/>
                    <w:rPr>
                      <w:rFonts w:ascii="Calibri" w:hAnsi="Calibri" w:cs="Calibri"/>
                      <w:b/>
                      <w:bCs/>
                      <w:color w:val="000000"/>
                      <w:sz w:val="16"/>
                      <w:szCs w:val="16"/>
                    </w:rPr>
                  </w:pPr>
                </w:p>
              </w:tc>
            </w:tr>
            <w:tr w:rsidR="003F7A17" w:rsidRPr="00F3293F" w:rsidTr="00450704">
              <w:trPr>
                <w:trHeight w:val="998"/>
              </w:trPr>
              <w:tc>
                <w:tcPr>
                  <w:tcW w:w="597" w:type="dxa"/>
                  <w:tcBorders>
                    <w:top w:val="single" w:sz="4" w:space="0" w:color="auto"/>
                    <w:left w:val="double" w:sz="6" w:space="0" w:color="auto"/>
                    <w:bottom w:val="single" w:sz="4" w:space="0" w:color="auto"/>
                    <w:right w:val="single" w:sz="4" w:space="0" w:color="auto"/>
                  </w:tcBorders>
                  <w:shd w:val="clear" w:color="auto" w:fill="auto"/>
                  <w:noWrap/>
                  <w:hideMark/>
                </w:tcPr>
                <w:p w:rsidR="00F3293F" w:rsidRPr="00F3293F" w:rsidRDefault="00F3293F" w:rsidP="00510CB9">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Refining and simplifying the budget and expenditure and service facility templates</w:t>
                  </w:r>
                </w:p>
              </w:tc>
              <w:tc>
                <w:tcPr>
                  <w:tcW w:w="732" w:type="dxa"/>
                  <w:gridSpan w:val="2"/>
                  <w:tcBorders>
                    <w:top w:val="single" w:sz="4" w:space="0" w:color="auto"/>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2,486,900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138,161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138,161 </w:t>
                  </w: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single" w:sz="4" w:space="0" w:color="auto"/>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143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Printing and dissemination of  FTA Temples by regions to post the budget information in woerdas and service delivery centers</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7,428,000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412,667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137,556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137,556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137,556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98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Intra regional workshops to support cross regional &amp; cross-woreda  experience sharing</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2,886,960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160,387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80,193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80,193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125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 xml:space="preserve">Experience sharing and Practical Training on FTA initiatives in regional and/or international practices  </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2,100,000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116,667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116,667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3F7A17" w:rsidRPr="00F3293F" w:rsidTr="00450704">
              <w:trPr>
                <w:trHeight w:val="98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Conduct annual review meeting with regions on FTA performance issues</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906,475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50,360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16,787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16,787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16,787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450704">
              <w:trPr>
                <w:trHeight w:val="72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Impact Assessment survey on budget literacy of citizens</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2,493,684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138,538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138,538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3F7A17" w:rsidRPr="00F3293F" w:rsidTr="00450704">
              <w:trPr>
                <w:trHeight w:val="701"/>
              </w:trPr>
              <w:tc>
                <w:tcPr>
                  <w:tcW w:w="597" w:type="dxa"/>
                  <w:tcBorders>
                    <w:top w:val="nil"/>
                    <w:left w:val="double" w:sz="6" w:space="0" w:color="auto"/>
                    <w:bottom w:val="nil"/>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nil"/>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 xml:space="preserve">Salary and Operational expenses </w:t>
                  </w:r>
                </w:p>
              </w:tc>
              <w:tc>
                <w:tcPr>
                  <w:tcW w:w="732" w:type="dxa"/>
                  <w:gridSpan w:val="2"/>
                  <w:tcBorders>
                    <w:top w:val="nil"/>
                    <w:left w:val="nil"/>
                    <w:bottom w:val="nil"/>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073" w:type="dxa"/>
                  <w:tcBorders>
                    <w:top w:val="nil"/>
                    <w:left w:val="nil"/>
                    <w:bottom w:val="nil"/>
                    <w:right w:val="single" w:sz="4" w:space="0" w:color="auto"/>
                  </w:tcBorders>
                  <w:shd w:val="clear" w:color="auto" w:fill="auto"/>
                  <w:noWrap/>
                  <w:vAlign w:val="bottom"/>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5,598,000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311,000 </w:t>
                  </w:r>
                </w:p>
              </w:tc>
              <w:tc>
                <w:tcPr>
                  <w:tcW w:w="1397" w:type="dxa"/>
                  <w:tcBorders>
                    <w:top w:val="nil"/>
                    <w:left w:val="nil"/>
                    <w:bottom w:val="nil"/>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103,667 </w:t>
                  </w:r>
                </w:p>
              </w:tc>
              <w:tc>
                <w:tcPr>
                  <w:tcW w:w="1398" w:type="dxa"/>
                  <w:gridSpan w:val="2"/>
                  <w:tcBorders>
                    <w:top w:val="nil"/>
                    <w:left w:val="nil"/>
                    <w:bottom w:val="nil"/>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103,667 </w:t>
                  </w:r>
                </w:p>
              </w:tc>
              <w:tc>
                <w:tcPr>
                  <w:tcW w:w="1682" w:type="dxa"/>
                  <w:gridSpan w:val="3"/>
                  <w:tcBorders>
                    <w:top w:val="nil"/>
                    <w:left w:val="nil"/>
                    <w:bottom w:val="nil"/>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103,667 </w:t>
                  </w:r>
                </w:p>
              </w:tc>
              <w:tc>
                <w:tcPr>
                  <w:tcW w:w="2227" w:type="dxa"/>
                  <w:tcBorders>
                    <w:top w:val="nil"/>
                    <w:left w:val="nil"/>
                    <w:bottom w:val="nil"/>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5979A2">
              <w:trPr>
                <w:trHeight w:val="430"/>
              </w:trPr>
              <w:tc>
                <w:tcPr>
                  <w:tcW w:w="597" w:type="dxa"/>
                  <w:vMerge w:val="restart"/>
                  <w:tcBorders>
                    <w:top w:val="single" w:sz="8" w:space="0" w:color="auto"/>
                    <w:left w:val="double" w:sz="6" w:space="0" w:color="auto"/>
                    <w:right w:val="single" w:sz="4" w:space="0" w:color="auto"/>
                  </w:tcBorders>
                  <w:shd w:val="clear" w:color="auto" w:fill="auto"/>
                  <w:noWrap/>
                  <w:vAlign w:val="bottom"/>
                  <w:hideMark/>
                </w:tcPr>
                <w:p w:rsidR="005979A2" w:rsidRPr="005979A2" w:rsidRDefault="005979A2" w:rsidP="00F3293F">
                  <w:pPr>
                    <w:jc w:val="left"/>
                    <w:rPr>
                      <w:rFonts w:ascii="Calibri" w:hAnsi="Calibri" w:cs="Calibri"/>
                      <w:color w:val="000000"/>
                      <w:sz w:val="22"/>
                      <w:szCs w:val="22"/>
                    </w:rPr>
                  </w:pPr>
                  <w:r w:rsidRPr="005979A2">
                    <w:rPr>
                      <w:rFonts w:ascii="Calibri" w:hAnsi="Calibri" w:cs="Calibri"/>
                      <w:color w:val="000000"/>
                      <w:sz w:val="22"/>
                      <w:szCs w:val="22"/>
                    </w:rPr>
                    <w:t> </w:t>
                  </w:r>
                </w:p>
              </w:tc>
              <w:tc>
                <w:tcPr>
                  <w:tcW w:w="3111" w:type="dxa"/>
                  <w:vMerge w:val="restart"/>
                  <w:tcBorders>
                    <w:top w:val="single" w:sz="8" w:space="0" w:color="auto"/>
                    <w:left w:val="nil"/>
                    <w:right w:val="single" w:sz="4" w:space="0" w:color="auto"/>
                  </w:tcBorders>
                  <w:shd w:val="clear" w:color="auto" w:fill="auto"/>
                  <w:vAlign w:val="center"/>
                  <w:hideMark/>
                </w:tcPr>
                <w:p w:rsidR="005979A2" w:rsidRPr="005979A2" w:rsidRDefault="005979A2" w:rsidP="00F3293F">
                  <w:pPr>
                    <w:jc w:val="center"/>
                    <w:rPr>
                      <w:rFonts w:ascii="Calibri" w:hAnsi="Calibri" w:cs="Calibri"/>
                      <w:b/>
                      <w:bCs/>
                      <w:color w:val="000000"/>
                      <w:sz w:val="22"/>
                      <w:szCs w:val="22"/>
                    </w:rPr>
                  </w:pPr>
                  <w:r w:rsidRPr="005979A2">
                    <w:rPr>
                      <w:rFonts w:ascii="Calibri" w:hAnsi="Calibri" w:cs="Calibri"/>
                      <w:b/>
                      <w:bCs/>
                      <w:color w:val="000000"/>
                      <w:sz w:val="22"/>
                      <w:szCs w:val="22"/>
                    </w:rPr>
                    <w:t>Total</w:t>
                  </w:r>
                </w:p>
              </w:tc>
              <w:tc>
                <w:tcPr>
                  <w:tcW w:w="732" w:type="dxa"/>
                  <w:gridSpan w:val="2"/>
                  <w:tcBorders>
                    <w:top w:val="single" w:sz="8" w:space="0" w:color="auto"/>
                    <w:left w:val="nil"/>
                    <w:right w:val="single" w:sz="4" w:space="0" w:color="auto"/>
                  </w:tcBorders>
                  <w:shd w:val="clear" w:color="auto" w:fill="auto"/>
                  <w:noWrap/>
                  <w:vAlign w:val="bottom"/>
                  <w:hideMark/>
                </w:tcPr>
                <w:p w:rsidR="005979A2" w:rsidRPr="005979A2" w:rsidRDefault="005979A2" w:rsidP="00F3293F">
                  <w:pPr>
                    <w:jc w:val="right"/>
                    <w:rPr>
                      <w:rFonts w:ascii="Calibri" w:hAnsi="Calibri" w:cs="Calibri"/>
                      <w:b/>
                      <w:bCs/>
                      <w:color w:val="000000"/>
                      <w:sz w:val="22"/>
                      <w:szCs w:val="22"/>
                    </w:rPr>
                  </w:pPr>
                  <w:r w:rsidRPr="005979A2">
                    <w:rPr>
                      <w:rFonts w:ascii="Calibri" w:hAnsi="Calibri" w:cs="Calibri"/>
                      <w:b/>
                      <w:bCs/>
                      <w:color w:val="000000"/>
                      <w:sz w:val="22"/>
                      <w:szCs w:val="22"/>
                    </w:rPr>
                    <w:t> </w:t>
                  </w:r>
                </w:p>
              </w:tc>
              <w:tc>
                <w:tcPr>
                  <w:tcW w:w="1073" w:type="dxa"/>
                  <w:tcBorders>
                    <w:top w:val="single" w:sz="8" w:space="0" w:color="auto"/>
                    <w:left w:val="nil"/>
                    <w:right w:val="single" w:sz="4" w:space="0" w:color="auto"/>
                  </w:tcBorders>
                  <w:shd w:val="clear" w:color="auto" w:fill="auto"/>
                  <w:noWrap/>
                  <w:vAlign w:val="bottom"/>
                  <w:hideMark/>
                </w:tcPr>
                <w:p w:rsidR="005979A2" w:rsidRPr="005979A2" w:rsidRDefault="005979A2" w:rsidP="00F3293F">
                  <w:pPr>
                    <w:jc w:val="right"/>
                    <w:rPr>
                      <w:rFonts w:ascii="Calibri" w:hAnsi="Calibri" w:cs="Calibri"/>
                      <w:b/>
                      <w:bCs/>
                      <w:color w:val="000000"/>
                      <w:sz w:val="22"/>
                      <w:szCs w:val="22"/>
                    </w:rPr>
                  </w:pPr>
                  <w:r w:rsidRPr="005979A2">
                    <w:rPr>
                      <w:rFonts w:ascii="Calibri" w:hAnsi="Calibri" w:cs="Calibri"/>
                      <w:b/>
                      <w:bCs/>
                      <w:color w:val="000000"/>
                      <w:sz w:val="22"/>
                      <w:szCs w:val="22"/>
                    </w:rPr>
                    <w:t> </w:t>
                  </w:r>
                </w:p>
              </w:tc>
              <w:tc>
                <w:tcPr>
                  <w:tcW w:w="1426" w:type="dxa"/>
                  <w:gridSpan w:val="2"/>
                  <w:vMerge w:val="restart"/>
                  <w:tcBorders>
                    <w:top w:val="single" w:sz="8" w:space="0" w:color="auto"/>
                    <w:left w:val="nil"/>
                    <w:right w:val="single" w:sz="4" w:space="0" w:color="auto"/>
                  </w:tcBorders>
                  <w:shd w:val="clear" w:color="auto" w:fill="auto"/>
                  <w:noWrap/>
                  <w:vAlign w:val="center"/>
                  <w:hideMark/>
                </w:tcPr>
                <w:p w:rsidR="005979A2" w:rsidRPr="005979A2" w:rsidRDefault="005979A2" w:rsidP="005979A2">
                  <w:pPr>
                    <w:jc w:val="right"/>
                    <w:rPr>
                      <w:rFonts w:ascii="Calibri" w:hAnsi="Calibri" w:cs="Calibri"/>
                      <w:b/>
                      <w:bCs/>
                      <w:color w:val="000000"/>
                      <w:sz w:val="22"/>
                      <w:szCs w:val="22"/>
                    </w:rPr>
                  </w:pPr>
                  <w:r w:rsidRPr="005979A2">
                    <w:rPr>
                      <w:rFonts w:ascii="Calibri" w:hAnsi="Calibri" w:cs="Calibri"/>
                      <w:b/>
                      <w:bCs/>
                      <w:color w:val="000000"/>
                      <w:sz w:val="22"/>
                      <w:szCs w:val="22"/>
                    </w:rPr>
                    <w:t>224,100,000</w:t>
                  </w:r>
                </w:p>
              </w:tc>
              <w:tc>
                <w:tcPr>
                  <w:tcW w:w="1222" w:type="dxa"/>
                  <w:gridSpan w:val="2"/>
                  <w:vMerge w:val="restart"/>
                  <w:tcBorders>
                    <w:top w:val="single" w:sz="8" w:space="0" w:color="auto"/>
                    <w:left w:val="nil"/>
                    <w:right w:val="single" w:sz="4" w:space="0" w:color="auto"/>
                  </w:tcBorders>
                  <w:shd w:val="clear" w:color="auto" w:fill="auto"/>
                  <w:noWrap/>
                  <w:vAlign w:val="center"/>
                  <w:hideMark/>
                </w:tcPr>
                <w:p w:rsidR="005979A2" w:rsidRPr="005979A2" w:rsidRDefault="005979A2" w:rsidP="005979A2">
                  <w:pPr>
                    <w:jc w:val="right"/>
                    <w:rPr>
                      <w:rFonts w:ascii="Calibri" w:hAnsi="Calibri" w:cs="Calibri"/>
                      <w:b/>
                      <w:bCs/>
                      <w:color w:val="000000"/>
                      <w:sz w:val="22"/>
                      <w:szCs w:val="22"/>
                    </w:rPr>
                  </w:pPr>
                  <w:r w:rsidRPr="005979A2">
                    <w:rPr>
                      <w:rFonts w:ascii="Calibri" w:hAnsi="Calibri" w:cs="Calibri"/>
                      <w:b/>
                      <w:bCs/>
                      <w:color w:val="000000"/>
                      <w:sz w:val="22"/>
                      <w:szCs w:val="22"/>
                    </w:rPr>
                    <w:t>12,450,000</w:t>
                  </w:r>
                </w:p>
              </w:tc>
              <w:tc>
                <w:tcPr>
                  <w:tcW w:w="1397" w:type="dxa"/>
                  <w:vMerge w:val="restart"/>
                  <w:tcBorders>
                    <w:top w:val="single" w:sz="8" w:space="0" w:color="auto"/>
                    <w:left w:val="nil"/>
                    <w:right w:val="single" w:sz="4" w:space="0" w:color="auto"/>
                  </w:tcBorders>
                  <w:shd w:val="clear" w:color="auto" w:fill="auto"/>
                  <w:noWrap/>
                  <w:vAlign w:val="center"/>
                  <w:hideMark/>
                </w:tcPr>
                <w:p w:rsidR="005979A2" w:rsidRPr="005979A2" w:rsidRDefault="005979A2" w:rsidP="005979A2">
                  <w:pPr>
                    <w:jc w:val="right"/>
                    <w:rPr>
                      <w:rFonts w:ascii="Calibri" w:hAnsi="Calibri" w:cs="Calibri"/>
                      <w:b/>
                      <w:bCs/>
                      <w:color w:val="000000"/>
                      <w:sz w:val="22"/>
                      <w:szCs w:val="22"/>
                    </w:rPr>
                  </w:pPr>
                  <w:r w:rsidRPr="005979A2">
                    <w:rPr>
                      <w:rFonts w:ascii="Calibri" w:hAnsi="Calibri" w:cs="Calibri"/>
                      <w:b/>
                      <w:bCs/>
                      <w:color w:val="000000"/>
                      <w:sz w:val="22"/>
                      <w:szCs w:val="22"/>
                    </w:rPr>
                    <w:t>3,604,489</w:t>
                  </w:r>
                </w:p>
              </w:tc>
              <w:tc>
                <w:tcPr>
                  <w:tcW w:w="1398" w:type="dxa"/>
                  <w:gridSpan w:val="2"/>
                  <w:vMerge w:val="restart"/>
                  <w:tcBorders>
                    <w:top w:val="single" w:sz="8" w:space="0" w:color="auto"/>
                    <w:left w:val="nil"/>
                    <w:right w:val="single" w:sz="4" w:space="0" w:color="auto"/>
                  </w:tcBorders>
                  <w:shd w:val="clear" w:color="auto" w:fill="auto"/>
                  <w:noWrap/>
                  <w:vAlign w:val="center"/>
                  <w:hideMark/>
                </w:tcPr>
                <w:p w:rsidR="005979A2" w:rsidRPr="005979A2" w:rsidRDefault="005979A2" w:rsidP="005979A2">
                  <w:pPr>
                    <w:jc w:val="right"/>
                    <w:rPr>
                      <w:rFonts w:ascii="Calibri" w:hAnsi="Calibri" w:cs="Calibri"/>
                      <w:b/>
                      <w:bCs/>
                      <w:color w:val="000000"/>
                      <w:sz w:val="22"/>
                      <w:szCs w:val="22"/>
                    </w:rPr>
                  </w:pPr>
                  <w:r w:rsidRPr="005979A2">
                    <w:rPr>
                      <w:rFonts w:ascii="Calibri" w:hAnsi="Calibri" w:cs="Calibri"/>
                      <w:b/>
                      <w:bCs/>
                      <w:color w:val="000000"/>
                      <w:sz w:val="22"/>
                      <w:szCs w:val="22"/>
                    </w:rPr>
                    <w:t>5,712,502</w:t>
                  </w:r>
                </w:p>
              </w:tc>
              <w:tc>
                <w:tcPr>
                  <w:tcW w:w="1682" w:type="dxa"/>
                  <w:gridSpan w:val="3"/>
                  <w:vMerge w:val="restart"/>
                  <w:tcBorders>
                    <w:top w:val="single" w:sz="8" w:space="0" w:color="auto"/>
                    <w:left w:val="nil"/>
                    <w:right w:val="single" w:sz="4" w:space="0" w:color="auto"/>
                  </w:tcBorders>
                  <w:shd w:val="clear" w:color="auto" w:fill="auto"/>
                  <w:noWrap/>
                  <w:vAlign w:val="center"/>
                  <w:hideMark/>
                </w:tcPr>
                <w:p w:rsidR="005979A2" w:rsidRPr="005979A2" w:rsidRDefault="005979A2" w:rsidP="005979A2">
                  <w:pPr>
                    <w:jc w:val="right"/>
                    <w:rPr>
                      <w:rFonts w:ascii="Calibri" w:hAnsi="Calibri" w:cs="Calibri"/>
                      <w:b/>
                      <w:bCs/>
                      <w:color w:val="000000"/>
                      <w:sz w:val="22"/>
                      <w:szCs w:val="22"/>
                    </w:rPr>
                  </w:pPr>
                  <w:r w:rsidRPr="005979A2">
                    <w:rPr>
                      <w:rFonts w:ascii="Calibri" w:hAnsi="Calibri" w:cs="Calibri"/>
                      <w:b/>
                      <w:bCs/>
                      <w:color w:val="000000"/>
                      <w:sz w:val="22"/>
                      <w:szCs w:val="22"/>
                    </w:rPr>
                    <w:t>3,133,009</w:t>
                  </w:r>
                </w:p>
              </w:tc>
              <w:tc>
                <w:tcPr>
                  <w:tcW w:w="2227" w:type="dxa"/>
                  <w:vMerge w:val="restart"/>
                  <w:tcBorders>
                    <w:top w:val="single" w:sz="8" w:space="0" w:color="auto"/>
                    <w:left w:val="nil"/>
                    <w:right w:val="double" w:sz="6" w:space="0" w:color="auto"/>
                  </w:tcBorders>
                  <w:shd w:val="clear" w:color="auto" w:fill="auto"/>
                  <w:noWrap/>
                  <w:vAlign w:val="center"/>
                  <w:hideMark/>
                </w:tcPr>
                <w:p w:rsidR="005979A2" w:rsidRPr="005979A2" w:rsidRDefault="005979A2" w:rsidP="005979A2">
                  <w:pPr>
                    <w:jc w:val="right"/>
                    <w:rPr>
                      <w:rFonts w:ascii="Calibri" w:hAnsi="Calibri" w:cs="Calibri"/>
                      <w:color w:val="000000"/>
                      <w:sz w:val="20"/>
                      <w:szCs w:val="22"/>
                    </w:rPr>
                  </w:pPr>
                </w:p>
              </w:tc>
            </w:tr>
            <w:tr w:rsidR="003F7A17" w:rsidRPr="00F3293F" w:rsidTr="00D05927">
              <w:trPr>
                <w:trHeight w:val="180"/>
              </w:trPr>
              <w:tc>
                <w:tcPr>
                  <w:tcW w:w="597" w:type="dxa"/>
                  <w:vMerge/>
                  <w:tcBorders>
                    <w:left w:val="double" w:sz="6" w:space="0" w:color="auto"/>
                    <w:bottom w:val="single" w:sz="4" w:space="0" w:color="auto"/>
                    <w:right w:val="single" w:sz="4" w:space="0" w:color="auto"/>
                  </w:tcBorders>
                  <w:shd w:val="clear" w:color="auto" w:fill="auto"/>
                  <w:vAlign w:val="bottom"/>
                  <w:hideMark/>
                </w:tcPr>
                <w:p w:rsidR="005979A2" w:rsidRPr="00F3293F" w:rsidRDefault="005979A2" w:rsidP="00F3293F">
                  <w:pPr>
                    <w:jc w:val="left"/>
                    <w:rPr>
                      <w:rFonts w:ascii="Calibri" w:hAnsi="Calibri" w:cs="Calibri"/>
                      <w:b/>
                      <w:bCs/>
                      <w:color w:val="000000"/>
                      <w:sz w:val="32"/>
                      <w:szCs w:val="32"/>
                    </w:rPr>
                  </w:pPr>
                </w:p>
              </w:tc>
              <w:tc>
                <w:tcPr>
                  <w:tcW w:w="3111" w:type="dxa"/>
                  <w:vMerge/>
                  <w:tcBorders>
                    <w:left w:val="single" w:sz="4" w:space="0" w:color="auto"/>
                    <w:bottom w:val="single" w:sz="4" w:space="0" w:color="auto"/>
                    <w:right w:val="single" w:sz="4" w:space="0" w:color="auto"/>
                  </w:tcBorders>
                  <w:shd w:val="clear" w:color="auto" w:fill="auto"/>
                  <w:vAlign w:val="bottom"/>
                </w:tcPr>
                <w:p w:rsidR="005979A2" w:rsidRPr="00F3293F" w:rsidRDefault="005979A2" w:rsidP="00F3293F">
                  <w:pPr>
                    <w:jc w:val="left"/>
                    <w:rPr>
                      <w:rFonts w:ascii="Calibri" w:hAnsi="Calibri" w:cs="Calibri"/>
                      <w:b/>
                      <w:bCs/>
                      <w:color w:val="000000"/>
                      <w:sz w:val="32"/>
                      <w:szCs w:val="32"/>
                    </w:rPr>
                  </w:pPr>
                </w:p>
              </w:tc>
              <w:tc>
                <w:tcPr>
                  <w:tcW w:w="732" w:type="dxa"/>
                  <w:gridSpan w:val="2"/>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073" w:type="dxa"/>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426" w:type="dxa"/>
                  <w:gridSpan w:val="2"/>
                  <w:vMerge/>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222" w:type="dxa"/>
                  <w:gridSpan w:val="2"/>
                  <w:vMerge/>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397" w:type="dxa"/>
                  <w:vMerge/>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398" w:type="dxa"/>
                  <w:gridSpan w:val="2"/>
                  <w:vMerge/>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1682" w:type="dxa"/>
                  <w:gridSpan w:val="3"/>
                  <w:vMerge/>
                  <w:tcBorders>
                    <w:left w:val="single" w:sz="4" w:space="0" w:color="auto"/>
                    <w:bottom w:val="single" w:sz="4" w:space="0" w:color="auto"/>
                    <w:right w:val="single" w:sz="4"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c>
                <w:tcPr>
                  <w:tcW w:w="2227" w:type="dxa"/>
                  <w:vMerge/>
                  <w:tcBorders>
                    <w:left w:val="single" w:sz="4" w:space="0" w:color="auto"/>
                    <w:bottom w:val="single" w:sz="4" w:space="0" w:color="auto"/>
                    <w:right w:val="double" w:sz="6" w:space="0" w:color="auto"/>
                  </w:tcBorders>
                  <w:shd w:val="clear" w:color="auto" w:fill="auto"/>
                  <w:vAlign w:val="bottom"/>
                </w:tcPr>
                <w:p w:rsidR="005979A2" w:rsidRPr="00450704" w:rsidRDefault="005979A2" w:rsidP="00F3293F">
                  <w:pPr>
                    <w:jc w:val="left"/>
                    <w:rPr>
                      <w:rFonts w:ascii="Calibri" w:hAnsi="Calibri" w:cs="Calibri"/>
                      <w:b/>
                      <w:bCs/>
                      <w:color w:val="000000"/>
                      <w:sz w:val="22"/>
                      <w:szCs w:val="32"/>
                    </w:rPr>
                  </w:pPr>
                </w:p>
              </w:tc>
            </w:tr>
            <w:tr w:rsidR="003F7A17" w:rsidRPr="00F3293F" w:rsidTr="00450704">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AF0CEE" w:rsidRPr="00734B74" w:rsidRDefault="00AF0CEE"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AF0CEE" w:rsidRPr="00734B74" w:rsidRDefault="00AF0CEE"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450704">
              <w:trPr>
                <w:trHeight w:val="300"/>
              </w:trPr>
              <w:tc>
                <w:tcPr>
                  <w:tcW w:w="597" w:type="dxa"/>
                  <w:vMerge/>
                  <w:tcBorders>
                    <w:top w:val="double" w:sz="6" w:space="0" w:color="auto"/>
                    <w:left w:val="double" w:sz="6"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AF0CEE" w:rsidRPr="00734B74" w:rsidRDefault="00AF0CEE"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AF0CEE" w:rsidRPr="00F3293F" w:rsidRDefault="00AF0CEE" w:rsidP="003B58C6">
                  <w:pPr>
                    <w:jc w:val="left"/>
                    <w:rPr>
                      <w:rFonts w:ascii="Calibri" w:hAnsi="Calibri" w:cs="Calibri"/>
                      <w:b/>
                      <w:bCs/>
                      <w:color w:val="000000"/>
                      <w:sz w:val="16"/>
                      <w:szCs w:val="16"/>
                    </w:rPr>
                  </w:pPr>
                </w:p>
              </w:tc>
            </w:tr>
            <w:tr w:rsidR="003F7A17" w:rsidRPr="00F3293F" w:rsidTr="00450704">
              <w:trPr>
                <w:trHeight w:val="510"/>
              </w:trPr>
              <w:tc>
                <w:tcPr>
                  <w:tcW w:w="597" w:type="dxa"/>
                  <w:vMerge/>
                  <w:tcBorders>
                    <w:top w:val="double" w:sz="6" w:space="0" w:color="auto"/>
                    <w:left w:val="double" w:sz="6"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AF0CEE" w:rsidRPr="00734B74" w:rsidRDefault="00AF0CEE"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AF0CEE" w:rsidRPr="00734B74" w:rsidRDefault="00AF0CEE"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AF0CEE" w:rsidRPr="00F3293F" w:rsidRDefault="00AF0CEE"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AF0CEE" w:rsidRPr="00F3293F" w:rsidRDefault="00AF0CEE" w:rsidP="003B58C6">
                  <w:pPr>
                    <w:jc w:val="left"/>
                    <w:rPr>
                      <w:rFonts w:ascii="Calibri" w:hAnsi="Calibri" w:cs="Calibri"/>
                      <w:b/>
                      <w:bCs/>
                      <w:color w:val="000000"/>
                      <w:sz w:val="16"/>
                      <w:szCs w:val="16"/>
                    </w:rPr>
                  </w:pPr>
                </w:p>
              </w:tc>
            </w:tr>
            <w:tr w:rsidR="00665A59" w:rsidRPr="00F3293F" w:rsidTr="00450704">
              <w:trPr>
                <w:trHeight w:val="440"/>
              </w:trPr>
              <w:tc>
                <w:tcPr>
                  <w:tcW w:w="14865" w:type="dxa"/>
                  <w:gridSpan w:val="16"/>
                  <w:tcBorders>
                    <w:top w:val="single" w:sz="4" w:space="0" w:color="auto"/>
                    <w:left w:val="double" w:sz="4" w:space="0" w:color="auto"/>
                    <w:bottom w:val="single" w:sz="4" w:space="0" w:color="auto"/>
                    <w:right w:val="double" w:sz="4" w:space="0" w:color="auto"/>
                  </w:tcBorders>
                  <w:shd w:val="clear" w:color="auto" w:fill="auto"/>
                  <w:hideMark/>
                </w:tcPr>
                <w:p w:rsidR="00450704" w:rsidRPr="00F3293F" w:rsidRDefault="00450704" w:rsidP="00F3293F">
                  <w:pPr>
                    <w:jc w:val="left"/>
                    <w:rPr>
                      <w:rFonts w:ascii="Calibri" w:hAnsi="Calibri" w:cs="Calibri"/>
                      <w:color w:val="000000"/>
                      <w:sz w:val="20"/>
                      <w:szCs w:val="20"/>
                    </w:rPr>
                  </w:pPr>
                  <w:r w:rsidRPr="00F3293F">
                    <w:rPr>
                      <w:rFonts w:ascii="Calibri" w:hAnsi="Calibri" w:cs="Calibri"/>
                      <w:b/>
                      <w:bCs/>
                      <w:color w:val="000000"/>
                      <w:sz w:val="32"/>
                      <w:szCs w:val="32"/>
                    </w:rPr>
                    <w:t>Sub-component B1c: Grievance Redress Mechanism(GRM)</w:t>
                  </w:r>
                </w:p>
              </w:tc>
            </w:tr>
            <w:tr w:rsidR="003F7A17" w:rsidRPr="00F3293F" w:rsidTr="003D6F55">
              <w:trPr>
                <w:trHeight w:val="1538"/>
              </w:trPr>
              <w:tc>
                <w:tcPr>
                  <w:tcW w:w="597" w:type="dxa"/>
                  <w:tcBorders>
                    <w:top w:val="single" w:sz="4" w:space="0" w:color="auto"/>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Strength EIO’s internal capacity by designing procedures, guideline and manual for GRM at regional and Federal level</w:t>
                  </w:r>
                  <w:r w:rsidRPr="00F3293F">
                    <w:rPr>
                      <w:rFonts w:ascii="Calibri" w:hAnsi="Calibri" w:cs="Calibri"/>
                      <w:b/>
                      <w:bCs/>
                      <w:color w:val="000000"/>
                      <w:sz w:val="22"/>
                      <w:szCs w:val="22"/>
                    </w:rPr>
                    <w:t xml:space="preserve"> (in-house and hiring consultants)</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2,700,000</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150,000</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150,000</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single" w:sz="4" w:space="0" w:color="auto"/>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0"/>
                      <w:szCs w:val="20"/>
                    </w:rPr>
                  </w:pPr>
                  <w:r w:rsidRPr="00F3293F">
                    <w:rPr>
                      <w:rFonts w:ascii="Calibri" w:hAnsi="Calibri" w:cs="Calibri"/>
                      <w:color w:val="000000"/>
                      <w:sz w:val="20"/>
                      <w:szCs w:val="20"/>
                    </w:rPr>
                    <w:t>EIO/COPCU</w:t>
                  </w:r>
                </w:p>
              </w:tc>
            </w:tr>
            <w:tr w:rsidR="00665A59" w:rsidRPr="00F3293F" w:rsidTr="005D56D2">
              <w:trPr>
                <w:trHeight w:val="2510"/>
              </w:trPr>
              <w:tc>
                <w:tcPr>
                  <w:tcW w:w="597" w:type="dxa"/>
                  <w:tcBorders>
                    <w:top w:val="single" w:sz="4" w:space="0" w:color="auto"/>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 xml:space="preserve"> Capacity building training for EIO staff both at head office and branch office (investigators, trainers, planning, communication and result based report writing) on grievance handling and redressing mechanism </w:t>
                  </w:r>
                  <w:r w:rsidRPr="00F3293F">
                    <w:rPr>
                      <w:rFonts w:ascii="Calibri" w:hAnsi="Calibri" w:cs="Calibri"/>
                      <w:b/>
                      <w:bCs/>
                      <w:color w:val="000000"/>
                      <w:sz w:val="22"/>
                      <w:szCs w:val="22"/>
                    </w:rPr>
                    <w:t>(In-house)</w:t>
                  </w:r>
                </w:p>
              </w:tc>
              <w:tc>
                <w:tcPr>
                  <w:tcW w:w="732"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3,240,000</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180,000</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30,000</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100,000</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2227" w:type="dxa"/>
                  <w:tcBorders>
                    <w:top w:val="single" w:sz="4" w:space="0" w:color="auto"/>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3D6F55">
              <w:trPr>
                <w:trHeight w:val="179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 xml:space="preserve"> Conducting study on existing grievance hearing and redressing mechanism at federal and regional state and system strengthening </w:t>
                  </w:r>
                  <w:r w:rsidRPr="00F3293F">
                    <w:rPr>
                      <w:rFonts w:ascii="Calibri" w:hAnsi="Calibri" w:cs="Calibri"/>
                      <w:b/>
                      <w:bCs/>
                      <w:color w:val="000000"/>
                      <w:sz w:val="22"/>
                      <w:szCs w:val="22"/>
                    </w:rPr>
                    <w:t>(Hiring consultants)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2,700,000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150,000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100,000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0"/>
                      <w:szCs w:val="20"/>
                    </w:rPr>
                  </w:pPr>
                  <w:r w:rsidRPr="00F3293F">
                    <w:rPr>
                      <w:rFonts w:ascii="Calibri" w:hAnsi="Calibri" w:cs="Calibri"/>
                      <w:color w:val="000000"/>
                      <w:sz w:val="20"/>
                      <w:szCs w:val="20"/>
                    </w:rPr>
                    <w:t>EIO/COPCU</w:t>
                  </w:r>
                </w:p>
              </w:tc>
            </w:tr>
            <w:tr w:rsidR="003F7A17" w:rsidRPr="00F3293F" w:rsidTr="003D6F55">
              <w:trPr>
                <w:trHeight w:val="125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 xml:space="preserve">Designing procedures, guideline, manuals to have similar standard procedures in the country </w:t>
                  </w:r>
                  <w:r w:rsidRPr="00F3293F">
                    <w:rPr>
                      <w:rFonts w:ascii="Calibri" w:hAnsi="Calibri" w:cs="Calibri"/>
                      <w:b/>
                      <w:bCs/>
                      <w:color w:val="000000"/>
                      <w:sz w:val="22"/>
                      <w:szCs w:val="22"/>
                    </w:rPr>
                    <w:t>(Hiring consultants)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2,520,000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140,000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40,000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100,000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0"/>
                      <w:szCs w:val="20"/>
                    </w:rPr>
                  </w:pPr>
                  <w:r w:rsidRPr="00F3293F">
                    <w:rPr>
                      <w:rFonts w:ascii="Calibri" w:hAnsi="Calibri" w:cs="Calibri"/>
                      <w:color w:val="000000"/>
                      <w:sz w:val="20"/>
                      <w:szCs w:val="20"/>
                    </w:rPr>
                    <w:t>EIO/COPCU</w:t>
                  </w:r>
                </w:p>
              </w:tc>
            </w:tr>
            <w:tr w:rsidR="003F7A17" w:rsidRPr="00F3293F" w:rsidTr="003D6F55">
              <w:trPr>
                <w:trHeight w:val="71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D56D2">
                  <w:pPr>
                    <w:rPr>
                      <w:rFonts w:ascii="Calibri" w:hAnsi="Calibri" w:cs="Calibri"/>
                      <w:color w:val="000000"/>
                      <w:sz w:val="22"/>
                      <w:szCs w:val="22"/>
                    </w:rPr>
                  </w:pPr>
                  <w:r w:rsidRPr="00F3293F">
                    <w:rPr>
                      <w:rFonts w:ascii="Calibri" w:hAnsi="Calibri" w:cs="Calibri"/>
                      <w:color w:val="000000"/>
                      <w:sz w:val="22"/>
                      <w:szCs w:val="22"/>
                    </w:rPr>
                    <w:t>Printing of procedural mannuals and guidelines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3,060,000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170,000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75,000</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75,000</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3B58C6">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3D6F55" w:rsidRPr="00734B74" w:rsidRDefault="003D6F55"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3B58C6">
              <w:trPr>
                <w:trHeight w:val="300"/>
              </w:trPr>
              <w:tc>
                <w:tcPr>
                  <w:tcW w:w="597" w:type="dxa"/>
                  <w:vMerge/>
                  <w:tcBorders>
                    <w:top w:val="double" w:sz="6" w:space="0" w:color="auto"/>
                    <w:left w:val="double" w:sz="6"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3D6F55" w:rsidRPr="00734B74" w:rsidRDefault="003D6F55"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3D6F55" w:rsidRPr="00F3293F" w:rsidRDefault="003D6F55" w:rsidP="003B58C6">
                  <w:pPr>
                    <w:jc w:val="left"/>
                    <w:rPr>
                      <w:rFonts w:ascii="Calibri" w:hAnsi="Calibri" w:cs="Calibri"/>
                      <w:b/>
                      <w:bCs/>
                      <w:color w:val="000000"/>
                      <w:sz w:val="16"/>
                      <w:szCs w:val="16"/>
                    </w:rPr>
                  </w:pPr>
                </w:p>
              </w:tc>
            </w:tr>
            <w:tr w:rsidR="003F7A17" w:rsidRPr="00F3293F" w:rsidTr="003D6F55">
              <w:trPr>
                <w:trHeight w:val="510"/>
              </w:trPr>
              <w:tc>
                <w:tcPr>
                  <w:tcW w:w="597" w:type="dxa"/>
                  <w:vMerge/>
                  <w:tcBorders>
                    <w:top w:val="double" w:sz="6" w:space="0" w:color="auto"/>
                    <w:left w:val="double" w:sz="6" w:space="0" w:color="auto"/>
                    <w:bottom w:val="single" w:sz="4" w:space="0" w:color="auto"/>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single" w:sz="4" w:space="0" w:color="auto"/>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single" w:sz="4" w:space="0" w:color="auto"/>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single" w:sz="4" w:space="0" w:color="auto"/>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426" w:type="dxa"/>
                  <w:gridSpan w:val="2"/>
                  <w:tcBorders>
                    <w:top w:val="nil"/>
                    <w:left w:val="nil"/>
                    <w:bottom w:val="single" w:sz="4" w:space="0" w:color="auto"/>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single" w:sz="4" w:space="0" w:color="auto"/>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single" w:sz="4" w:space="0" w:color="auto"/>
                    <w:right w:val="double" w:sz="6" w:space="0" w:color="auto"/>
                  </w:tcBorders>
                  <w:vAlign w:val="center"/>
                  <w:hideMark/>
                </w:tcPr>
                <w:p w:rsidR="003D6F55" w:rsidRPr="00F3293F" w:rsidRDefault="003D6F55" w:rsidP="003B58C6">
                  <w:pPr>
                    <w:jc w:val="left"/>
                    <w:rPr>
                      <w:rFonts w:ascii="Calibri" w:hAnsi="Calibri" w:cs="Calibri"/>
                      <w:b/>
                      <w:bCs/>
                      <w:color w:val="000000"/>
                      <w:sz w:val="16"/>
                      <w:szCs w:val="16"/>
                    </w:rPr>
                  </w:pPr>
                </w:p>
              </w:tc>
            </w:tr>
            <w:tr w:rsidR="00665A59" w:rsidRPr="00F3293F" w:rsidTr="003D6F55">
              <w:trPr>
                <w:trHeight w:val="980"/>
              </w:trPr>
              <w:tc>
                <w:tcPr>
                  <w:tcW w:w="597" w:type="dxa"/>
                  <w:tcBorders>
                    <w:top w:val="single" w:sz="4" w:space="0" w:color="auto"/>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 xml:space="preserve">Conduct training for staffs of regional grievance hearing offices </w:t>
                  </w:r>
                  <w:r w:rsidRPr="00F3293F">
                    <w:rPr>
                      <w:rFonts w:ascii="Calibri" w:hAnsi="Calibri" w:cs="Calibri"/>
                      <w:b/>
                      <w:bCs/>
                      <w:color w:val="000000"/>
                      <w:sz w:val="22"/>
                      <w:szCs w:val="22"/>
                    </w:rPr>
                    <w:t>(In-house)</w:t>
                  </w:r>
                </w:p>
              </w:tc>
              <w:tc>
                <w:tcPr>
                  <w:tcW w:w="732"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4,500,000</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250,000</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100,000</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100,000</w:t>
                  </w:r>
                </w:p>
              </w:tc>
              <w:tc>
                <w:tcPr>
                  <w:tcW w:w="2227" w:type="dxa"/>
                  <w:tcBorders>
                    <w:top w:val="single" w:sz="4" w:space="0" w:color="auto"/>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5D56D2">
              <w:trPr>
                <w:trHeight w:val="98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Provide training on grievance redressing mechanism for key stakeholders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2,700,000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150,000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5D56D2">
              <w:trPr>
                <w:trHeight w:val="975"/>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Capacity building training &amp; exposure visit on international practice on grievance redressing mechanism</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2,160,000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120,000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60,000</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60,000</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5D56D2">
              <w:trPr>
                <w:trHeight w:val="2780"/>
              </w:trPr>
              <w:tc>
                <w:tcPr>
                  <w:tcW w:w="597" w:type="dxa"/>
                  <w:tcBorders>
                    <w:top w:val="single" w:sz="4" w:space="0" w:color="auto"/>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 xml:space="preserve">Awareness creation for citizens on opportunities and procedures for grievance handling in regions(by publication of magazine, brochures, newspapers, articles, billboard, etc, and by promotional activities through audio and visual (radio &amp; TV) </w:t>
                  </w:r>
                  <w:r w:rsidRPr="00F3293F">
                    <w:rPr>
                      <w:rFonts w:ascii="Calibri" w:hAnsi="Calibri" w:cs="Calibri"/>
                      <w:b/>
                      <w:bCs/>
                      <w:color w:val="000000"/>
                      <w:sz w:val="22"/>
                      <w:szCs w:val="22"/>
                    </w:rPr>
                    <w:t>-(Procurement of services)</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single" w:sz="4" w:space="0" w:color="auto"/>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18"/>
                      <w:szCs w:val="18"/>
                    </w:rPr>
                  </w:pPr>
                  <w:r w:rsidRPr="00F3293F">
                    <w:rPr>
                      <w:rFonts w:ascii="Calibri" w:hAnsi="Calibri" w:cs="Calibri"/>
                      <w:color w:val="000000"/>
                      <w:sz w:val="18"/>
                      <w:szCs w:val="18"/>
                    </w:rPr>
                    <w:t> </w:t>
                  </w:r>
                </w:p>
              </w:tc>
            </w:tr>
            <w:tr w:rsidR="003F7A17" w:rsidRPr="00F3293F" w:rsidTr="005D56D2">
              <w:trPr>
                <w:trHeight w:val="44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 xml:space="preserve">    . EIO’s (federal level)</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6,480,000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360,000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80,000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140,000</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140,000</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6A63F8">
              <w:trPr>
                <w:trHeight w:val="63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5D56D2" w:rsidRDefault="00F3293F" w:rsidP="00B1068D">
                  <w:pPr>
                    <w:rPr>
                      <w:rFonts w:ascii="Calibri" w:hAnsi="Calibri" w:cs="Calibri"/>
                      <w:color w:val="000000"/>
                      <w:sz w:val="22"/>
                      <w:szCs w:val="22"/>
                    </w:rPr>
                  </w:pPr>
                  <w:r w:rsidRPr="00F3293F">
                    <w:rPr>
                      <w:rFonts w:ascii="Calibri" w:hAnsi="Calibri" w:cs="Calibri"/>
                      <w:color w:val="000000"/>
                      <w:sz w:val="22"/>
                      <w:szCs w:val="22"/>
                    </w:rPr>
                    <w:t xml:space="preserve">    . Regional support (9</w:t>
                  </w:r>
                  <w:r w:rsidR="005D56D2">
                    <w:rPr>
                      <w:rFonts w:ascii="Calibri" w:hAnsi="Calibri" w:cs="Calibri"/>
                      <w:color w:val="000000"/>
                      <w:sz w:val="22"/>
                      <w:szCs w:val="22"/>
                    </w:rPr>
                    <w:t xml:space="preserve"> r</w:t>
                  </w:r>
                  <w:r w:rsidRPr="00F3293F">
                    <w:rPr>
                      <w:rFonts w:ascii="Calibri" w:hAnsi="Calibri" w:cs="Calibri"/>
                      <w:color w:val="000000"/>
                      <w:sz w:val="22"/>
                      <w:szCs w:val="22"/>
                    </w:rPr>
                    <w:t>egions</w:t>
                  </w:r>
                </w:p>
                <w:p w:rsidR="00F3293F" w:rsidRPr="00F3293F" w:rsidRDefault="005D56D2" w:rsidP="00B1068D">
                  <w:pPr>
                    <w:rPr>
                      <w:rFonts w:ascii="Calibri" w:hAnsi="Calibri" w:cs="Calibri"/>
                      <w:color w:val="000000"/>
                      <w:sz w:val="22"/>
                      <w:szCs w:val="22"/>
                    </w:rPr>
                  </w:pPr>
                  <w:r>
                    <w:rPr>
                      <w:rFonts w:ascii="Calibri" w:hAnsi="Calibri" w:cs="Calibri"/>
                      <w:color w:val="000000"/>
                      <w:sz w:val="22"/>
                      <w:szCs w:val="22"/>
                    </w:rPr>
                    <w:t xml:space="preserve">     </w:t>
                  </w:r>
                  <w:r w:rsidR="00F3293F" w:rsidRPr="00F3293F">
                    <w:rPr>
                      <w:rFonts w:ascii="Calibri" w:hAnsi="Calibri" w:cs="Calibri"/>
                      <w:color w:val="000000"/>
                      <w:sz w:val="22"/>
                      <w:szCs w:val="22"/>
                    </w:rPr>
                    <w:t xml:space="preserve"> and 2 city admin</w:t>
                  </w:r>
                  <w:r>
                    <w:rPr>
                      <w:rFonts w:ascii="Calibri" w:hAnsi="Calibri" w:cs="Calibri"/>
                      <w:color w:val="000000"/>
                      <w:sz w:val="22"/>
                      <w:szCs w:val="22"/>
                    </w:rPr>
                    <w:t>i</w:t>
                  </w:r>
                  <w:r w:rsidR="00F3293F" w:rsidRPr="00F3293F">
                    <w:rPr>
                      <w:rFonts w:ascii="Calibri" w:hAnsi="Calibri" w:cs="Calibri"/>
                      <w:color w:val="000000"/>
                      <w:sz w:val="22"/>
                      <w:szCs w:val="22"/>
                    </w:rPr>
                    <w:t>strations)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5,400,000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300,000</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125,000</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125,000</w:t>
                  </w:r>
                </w:p>
              </w:tc>
              <w:tc>
                <w:tcPr>
                  <w:tcW w:w="2227" w:type="dxa"/>
                  <w:tcBorders>
                    <w:top w:val="nil"/>
                    <w:left w:val="nil"/>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EIO</w:t>
                  </w:r>
                </w:p>
              </w:tc>
            </w:tr>
            <w:tr w:rsidR="003F7A17" w:rsidRPr="00F3293F" w:rsidTr="006A63F8">
              <w:trPr>
                <w:trHeight w:val="345"/>
              </w:trPr>
              <w:tc>
                <w:tcPr>
                  <w:tcW w:w="597" w:type="dxa"/>
                  <w:tcBorders>
                    <w:top w:val="nil"/>
                    <w:left w:val="double" w:sz="4" w:space="0" w:color="auto"/>
                    <w:bottom w:val="single" w:sz="8"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8" w:space="0" w:color="auto"/>
                    <w:right w:val="single" w:sz="4" w:space="0" w:color="auto"/>
                  </w:tcBorders>
                  <w:shd w:val="clear" w:color="auto" w:fill="auto"/>
                  <w:vAlign w:val="center"/>
                  <w:hideMark/>
                </w:tcPr>
                <w:p w:rsidR="00F3293F" w:rsidRPr="00F3293F" w:rsidRDefault="00F3293F" w:rsidP="00B1068D">
                  <w:pPr>
                    <w:rPr>
                      <w:rFonts w:ascii="Calibri" w:hAnsi="Calibri" w:cs="Calibri"/>
                      <w:color w:val="000000"/>
                      <w:sz w:val="22"/>
                      <w:szCs w:val="22"/>
                    </w:rPr>
                  </w:pPr>
                  <w:r w:rsidRPr="00F3293F">
                    <w:rPr>
                      <w:rFonts w:ascii="Calibri" w:hAnsi="Calibri" w:cs="Calibri"/>
                      <w:color w:val="000000"/>
                      <w:sz w:val="22"/>
                      <w:szCs w:val="22"/>
                    </w:rPr>
                    <w:t>Procurement of office equipment</w:t>
                  </w:r>
                </w:p>
              </w:tc>
              <w:tc>
                <w:tcPr>
                  <w:tcW w:w="732" w:type="dxa"/>
                  <w:gridSpan w:val="2"/>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900,000</w:t>
                  </w:r>
                </w:p>
              </w:tc>
              <w:tc>
                <w:tcPr>
                  <w:tcW w:w="1222" w:type="dxa"/>
                  <w:gridSpan w:val="2"/>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397" w:type="dxa"/>
                  <w:tcBorders>
                    <w:top w:val="nil"/>
                    <w:left w:val="nil"/>
                    <w:bottom w:val="single" w:sz="8"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50,000</w:t>
                  </w:r>
                </w:p>
              </w:tc>
              <w:tc>
                <w:tcPr>
                  <w:tcW w:w="1682" w:type="dxa"/>
                  <w:gridSpan w:val="3"/>
                  <w:tcBorders>
                    <w:top w:val="nil"/>
                    <w:left w:val="nil"/>
                    <w:bottom w:val="single" w:sz="8"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8"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color w:val="000000"/>
                      <w:sz w:val="18"/>
                      <w:szCs w:val="18"/>
                    </w:rPr>
                  </w:pPr>
                  <w:r w:rsidRPr="00F3293F">
                    <w:rPr>
                      <w:rFonts w:ascii="Calibri" w:hAnsi="Calibri" w:cs="Calibri"/>
                      <w:color w:val="000000"/>
                      <w:sz w:val="18"/>
                      <w:szCs w:val="18"/>
                    </w:rPr>
                    <w:t>EIO/COPCU</w:t>
                  </w:r>
                </w:p>
              </w:tc>
            </w:tr>
            <w:tr w:rsidR="003F7A17" w:rsidRPr="00F3293F" w:rsidTr="003D6F55">
              <w:trPr>
                <w:trHeight w:val="450"/>
              </w:trPr>
              <w:tc>
                <w:tcPr>
                  <w:tcW w:w="597" w:type="dxa"/>
                  <w:tcBorders>
                    <w:top w:val="nil"/>
                    <w:left w:val="double" w:sz="4" w:space="0" w:color="auto"/>
                    <w:bottom w:val="single" w:sz="4" w:space="0" w:color="auto"/>
                    <w:right w:val="single" w:sz="4" w:space="0" w:color="auto"/>
                  </w:tcBorders>
                  <w:shd w:val="clear" w:color="auto" w:fill="auto"/>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28"/>
                      <w:szCs w:val="28"/>
                    </w:rPr>
                  </w:pPr>
                  <w:r w:rsidRPr="007D4D2E">
                    <w:rPr>
                      <w:rFonts w:ascii="Calibri" w:hAnsi="Calibri" w:cs="Calibri"/>
                      <w:b/>
                      <w:bCs/>
                      <w:color w:val="000000"/>
                      <w:szCs w:val="28"/>
                    </w:rPr>
                    <w:t>Total</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sz w:val="22"/>
                      <w:szCs w:val="22"/>
                    </w:rPr>
                  </w:pPr>
                  <w:r w:rsidRPr="00F3293F">
                    <w:rPr>
                      <w:rFonts w:ascii="Calibri" w:hAnsi="Calibri" w:cs="Calibri"/>
                      <w:b/>
                      <w:bCs/>
                      <w:color w:val="000000"/>
                      <w:sz w:val="22"/>
                      <w:szCs w:val="22"/>
                    </w:rPr>
                    <w:t>36,360,000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sz w:val="22"/>
                      <w:szCs w:val="22"/>
                    </w:rPr>
                  </w:pPr>
                  <w:r w:rsidRPr="00F3293F">
                    <w:rPr>
                      <w:rFonts w:ascii="Calibri" w:hAnsi="Calibri" w:cs="Calibri"/>
                      <w:b/>
                      <w:bCs/>
                      <w:color w:val="000000"/>
                      <w:sz w:val="22"/>
                      <w:szCs w:val="22"/>
                    </w:rPr>
                    <w:t>2,020,000</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b/>
                      <w:bCs/>
                      <w:color w:val="000000"/>
                      <w:sz w:val="22"/>
                      <w:szCs w:val="22"/>
                    </w:rPr>
                  </w:pPr>
                  <w:r w:rsidRPr="00F3293F">
                    <w:rPr>
                      <w:rFonts w:ascii="Calibri" w:hAnsi="Calibri" w:cs="Calibri"/>
                      <w:b/>
                      <w:bCs/>
                      <w:color w:val="000000"/>
                      <w:sz w:val="22"/>
                      <w:szCs w:val="22"/>
                    </w:rPr>
                    <w:t>370000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b/>
                      <w:bCs/>
                      <w:color w:val="000000"/>
                      <w:sz w:val="22"/>
                      <w:szCs w:val="22"/>
                    </w:rPr>
                  </w:pPr>
                  <w:r w:rsidRPr="00F3293F">
                    <w:rPr>
                      <w:rFonts w:ascii="Calibri" w:hAnsi="Calibri" w:cs="Calibri"/>
                      <w:b/>
                      <w:bCs/>
                      <w:color w:val="000000"/>
                      <w:sz w:val="22"/>
                      <w:szCs w:val="22"/>
                    </w:rPr>
                    <w:t>1050000</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b/>
                      <w:bCs/>
                      <w:color w:val="000000"/>
                      <w:sz w:val="22"/>
                      <w:szCs w:val="22"/>
                    </w:rPr>
                  </w:pPr>
                  <w:r w:rsidRPr="00F3293F">
                    <w:rPr>
                      <w:rFonts w:ascii="Calibri" w:hAnsi="Calibri" w:cs="Calibri"/>
                      <w:b/>
                      <w:bCs/>
                      <w:color w:val="000000"/>
                      <w:sz w:val="22"/>
                      <w:szCs w:val="22"/>
                    </w:rPr>
                    <w:t>600000</w:t>
                  </w:r>
                </w:p>
              </w:tc>
              <w:tc>
                <w:tcPr>
                  <w:tcW w:w="2227" w:type="dxa"/>
                  <w:tcBorders>
                    <w:top w:val="nil"/>
                    <w:left w:val="nil"/>
                    <w:bottom w:val="single" w:sz="4" w:space="0" w:color="auto"/>
                    <w:right w:val="double" w:sz="4" w:space="0" w:color="auto"/>
                  </w:tcBorders>
                  <w:shd w:val="clear" w:color="auto" w:fill="auto"/>
                  <w:noWrap/>
                  <w:vAlign w:val="center"/>
                  <w:hideMark/>
                </w:tcPr>
                <w:p w:rsidR="00F3293F" w:rsidRPr="00F3293F" w:rsidRDefault="00F3293F" w:rsidP="00F3293F">
                  <w:pPr>
                    <w:jc w:val="left"/>
                    <w:rPr>
                      <w:rFonts w:ascii="Calibri" w:hAnsi="Calibri" w:cs="Calibri"/>
                      <w:b/>
                      <w:bCs/>
                      <w:color w:val="000000"/>
                      <w:sz w:val="22"/>
                      <w:szCs w:val="22"/>
                    </w:rPr>
                  </w:pPr>
                  <w:r w:rsidRPr="00F3293F">
                    <w:rPr>
                      <w:rFonts w:ascii="Calibri" w:hAnsi="Calibri" w:cs="Calibri"/>
                      <w:b/>
                      <w:bCs/>
                      <w:color w:val="000000"/>
                      <w:sz w:val="22"/>
                      <w:szCs w:val="22"/>
                    </w:rPr>
                    <w:t> </w:t>
                  </w:r>
                </w:p>
              </w:tc>
            </w:tr>
            <w:tr w:rsidR="003F7A17" w:rsidRPr="00F3293F" w:rsidTr="003B58C6">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3D6F55" w:rsidRPr="00734B74" w:rsidRDefault="003D6F55"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3D6F55" w:rsidRPr="00734B74" w:rsidRDefault="003D6F55"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3B58C6">
              <w:trPr>
                <w:trHeight w:val="300"/>
              </w:trPr>
              <w:tc>
                <w:tcPr>
                  <w:tcW w:w="597" w:type="dxa"/>
                  <w:vMerge/>
                  <w:tcBorders>
                    <w:top w:val="double" w:sz="6" w:space="0" w:color="auto"/>
                    <w:left w:val="double" w:sz="6"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3D6F55" w:rsidRPr="00734B74" w:rsidRDefault="003D6F55"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3D6F55" w:rsidRPr="00F3293F" w:rsidRDefault="003D6F55" w:rsidP="003B58C6">
                  <w:pPr>
                    <w:jc w:val="left"/>
                    <w:rPr>
                      <w:rFonts w:ascii="Calibri" w:hAnsi="Calibri" w:cs="Calibri"/>
                      <w:b/>
                      <w:bCs/>
                      <w:color w:val="000000"/>
                      <w:sz w:val="16"/>
                      <w:szCs w:val="16"/>
                    </w:rPr>
                  </w:pPr>
                </w:p>
              </w:tc>
            </w:tr>
            <w:tr w:rsidR="003F7A17" w:rsidRPr="00F3293F" w:rsidTr="003B58C6">
              <w:trPr>
                <w:trHeight w:val="510"/>
              </w:trPr>
              <w:tc>
                <w:tcPr>
                  <w:tcW w:w="597" w:type="dxa"/>
                  <w:vMerge/>
                  <w:tcBorders>
                    <w:top w:val="double" w:sz="6" w:space="0" w:color="auto"/>
                    <w:left w:val="double" w:sz="6"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3D6F55" w:rsidRPr="00734B74" w:rsidRDefault="003D6F55"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3D6F55" w:rsidRPr="00734B74" w:rsidRDefault="003D6F55"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3D6F55" w:rsidRPr="00F3293F" w:rsidRDefault="003D6F55"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3D6F55" w:rsidRPr="00F3293F" w:rsidRDefault="003D6F55" w:rsidP="003B58C6">
                  <w:pPr>
                    <w:jc w:val="left"/>
                    <w:rPr>
                      <w:rFonts w:ascii="Calibri" w:hAnsi="Calibri" w:cs="Calibri"/>
                      <w:b/>
                      <w:bCs/>
                      <w:color w:val="000000"/>
                      <w:sz w:val="16"/>
                      <w:szCs w:val="16"/>
                    </w:rPr>
                  </w:pPr>
                </w:p>
              </w:tc>
            </w:tr>
            <w:tr w:rsidR="00665A59" w:rsidRPr="00F3293F" w:rsidTr="003D6F55">
              <w:trPr>
                <w:trHeight w:val="405"/>
              </w:trPr>
              <w:tc>
                <w:tcPr>
                  <w:tcW w:w="14865" w:type="dxa"/>
                  <w:gridSpan w:val="16"/>
                  <w:tcBorders>
                    <w:top w:val="single" w:sz="4" w:space="0" w:color="auto"/>
                    <w:left w:val="double" w:sz="4" w:space="0" w:color="auto"/>
                    <w:bottom w:val="single" w:sz="4" w:space="0" w:color="auto"/>
                    <w:right w:val="double" w:sz="4" w:space="0" w:color="auto"/>
                  </w:tcBorders>
                  <w:shd w:val="clear" w:color="auto" w:fill="auto"/>
                  <w:vAlign w:val="center"/>
                  <w:hideMark/>
                </w:tcPr>
                <w:p w:rsidR="00F3293F" w:rsidRPr="00F3293F" w:rsidRDefault="00F3293F" w:rsidP="00F3293F">
                  <w:pPr>
                    <w:jc w:val="left"/>
                    <w:rPr>
                      <w:rFonts w:ascii="Calibri" w:hAnsi="Calibri" w:cs="Calibri"/>
                      <w:b/>
                      <w:bCs/>
                      <w:color w:val="000000"/>
                      <w:sz w:val="32"/>
                      <w:szCs w:val="32"/>
                    </w:rPr>
                  </w:pPr>
                  <w:r w:rsidRPr="00F3293F">
                    <w:rPr>
                      <w:rFonts w:ascii="Calibri" w:hAnsi="Calibri" w:cs="Calibri"/>
                      <w:b/>
                      <w:bCs/>
                      <w:color w:val="000000"/>
                      <w:sz w:val="32"/>
                      <w:szCs w:val="32"/>
                    </w:rPr>
                    <w:t>Component B2: Local Public Financial Management</w:t>
                  </w:r>
                </w:p>
              </w:tc>
            </w:tr>
            <w:tr w:rsidR="00665A59" w:rsidRPr="00F3293F" w:rsidTr="003D6F55">
              <w:trPr>
                <w:trHeight w:val="341"/>
              </w:trPr>
              <w:tc>
                <w:tcPr>
                  <w:tcW w:w="14865" w:type="dxa"/>
                  <w:gridSpan w:val="16"/>
                  <w:tcBorders>
                    <w:top w:val="single" w:sz="4" w:space="0" w:color="auto"/>
                    <w:left w:val="double" w:sz="4" w:space="0" w:color="auto"/>
                    <w:bottom w:val="double" w:sz="4" w:space="0" w:color="auto"/>
                    <w:right w:val="double" w:sz="4" w:space="0" w:color="auto"/>
                  </w:tcBorders>
                  <w:shd w:val="clear" w:color="auto" w:fill="auto"/>
                  <w:hideMark/>
                </w:tcPr>
                <w:p w:rsidR="00F3293F" w:rsidRPr="00F3293F" w:rsidRDefault="00F3293F" w:rsidP="00AD197F">
                  <w:pPr>
                    <w:jc w:val="left"/>
                    <w:rPr>
                      <w:rFonts w:ascii="Calibri" w:hAnsi="Calibri" w:cs="Calibri"/>
                      <w:b/>
                      <w:bCs/>
                      <w:color w:val="000000"/>
                      <w:sz w:val="28"/>
                      <w:szCs w:val="28"/>
                    </w:rPr>
                  </w:pPr>
                  <w:r w:rsidRPr="00F3293F">
                    <w:rPr>
                      <w:rFonts w:ascii="Calibri" w:hAnsi="Calibri" w:cs="Calibri"/>
                      <w:b/>
                      <w:bCs/>
                      <w:color w:val="000000"/>
                      <w:sz w:val="28"/>
                      <w:szCs w:val="28"/>
                    </w:rPr>
                    <w:t>B2a: Woreda PFM &amp; procurement strengthening</w:t>
                  </w:r>
                </w:p>
              </w:tc>
            </w:tr>
            <w:tr w:rsidR="003F7A17" w:rsidRPr="00F3293F" w:rsidTr="007D4D2E">
              <w:trPr>
                <w:trHeight w:val="1140"/>
              </w:trPr>
              <w:tc>
                <w:tcPr>
                  <w:tcW w:w="597" w:type="dxa"/>
                  <w:tcBorders>
                    <w:top w:val="double" w:sz="4" w:space="0" w:color="auto"/>
                    <w:left w:val="double" w:sz="6" w:space="0" w:color="auto"/>
                    <w:bottom w:val="single" w:sz="4" w:space="0" w:color="auto"/>
                    <w:right w:val="single" w:sz="4" w:space="0" w:color="auto"/>
                  </w:tcBorders>
                  <w:shd w:val="clear" w:color="auto" w:fill="auto"/>
                  <w:hideMark/>
                </w:tcPr>
                <w:p w:rsidR="00F3293F" w:rsidRPr="00F3293F" w:rsidRDefault="00F3293F" w:rsidP="00AD197F">
                  <w:pPr>
                    <w:jc w:val="left"/>
                    <w:rPr>
                      <w:rFonts w:ascii="Calibri" w:hAnsi="Calibri" w:cs="Calibri"/>
                      <w:color w:val="000000"/>
                    </w:rPr>
                  </w:pPr>
                  <w:r w:rsidRPr="00F3293F">
                    <w:rPr>
                      <w:rFonts w:ascii="Calibri" w:hAnsi="Calibri" w:cs="Calibri"/>
                      <w:color w:val="000000"/>
                    </w:rPr>
                    <w:t> </w:t>
                  </w:r>
                </w:p>
              </w:tc>
              <w:tc>
                <w:tcPr>
                  <w:tcW w:w="3218" w:type="dxa"/>
                  <w:gridSpan w:val="2"/>
                  <w:tcBorders>
                    <w:top w:val="double" w:sz="4" w:space="0" w:color="auto"/>
                    <w:left w:val="nil"/>
                    <w:bottom w:val="single" w:sz="4" w:space="0" w:color="auto"/>
                    <w:right w:val="single" w:sz="4" w:space="0" w:color="auto"/>
                  </w:tcBorders>
                  <w:shd w:val="clear" w:color="auto" w:fill="auto"/>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Providing facilities to strengthen Woreda PFM activities (procuring photocopy and fax machine)</w:t>
                  </w:r>
                </w:p>
              </w:tc>
              <w:tc>
                <w:tcPr>
                  <w:tcW w:w="625" w:type="dxa"/>
                  <w:tcBorders>
                    <w:top w:val="double" w:sz="4" w:space="0" w:color="auto"/>
                    <w:left w:val="nil"/>
                    <w:bottom w:val="single" w:sz="4" w:space="0" w:color="auto"/>
                    <w:right w:val="single" w:sz="4" w:space="0" w:color="auto"/>
                  </w:tcBorders>
                  <w:shd w:val="clear" w:color="auto" w:fill="auto"/>
                  <w:noWrap/>
                  <w:hideMark/>
                </w:tcPr>
                <w:p w:rsidR="00F3293F" w:rsidRPr="00F3293F" w:rsidRDefault="00F3293F" w:rsidP="00AD197F">
                  <w:pPr>
                    <w:jc w:val="left"/>
                    <w:rPr>
                      <w:rFonts w:ascii="Calibri" w:hAnsi="Calibri" w:cs="Calibri"/>
                      <w:sz w:val="20"/>
                      <w:szCs w:val="20"/>
                    </w:rPr>
                  </w:pPr>
                  <w:r w:rsidRPr="00F3293F">
                    <w:rPr>
                      <w:rFonts w:ascii="Calibri" w:hAnsi="Calibri" w:cs="Calibri"/>
                      <w:sz w:val="20"/>
                      <w:szCs w:val="20"/>
                    </w:rPr>
                    <w:t> </w:t>
                  </w:r>
                </w:p>
              </w:tc>
              <w:tc>
                <w:tcPr>
                  <w:tcW w:w="1073" w:type="dxa"/>
                  <w:tcBorders>
                    <w:top w:val="double" w:sz="4" w:space="0" w:color="auto"/>
                    <w:left w:val="nil"/>
                    <w:bottom w:val="single" w:sz="4" w:space="0" w:color="auto"/>
                    <w:right w:val="single" w:sz="4" w:space="0" w:color="auto"/>
                  </w:tcBorders>
                  <w:shd w:val="clear" w:color="auto" w:fill="auto"/>
                  <w:noWrap/>
                  <w:hideMark/>
                </w:tcPr>
                <w:p w:rsidR="00F3293F" w:rsidRPr="00F3293F" w:rsidRDefault="00F3293F" w:rsidP="00AD197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doub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50,244,0</w:t>
                  </w:r>
                  <w:r w:rsidR="00441D0C">
                    <w:rPr>
                      <w:rFonts w:ascii="Calibri" w:hAnsi="Calibri" w:cs="Calibri"/>
                      <w:sz w:val="22"/>
                      <w:szCs w:val="22"/>
                    </w:rPr>
                    <w:t>00</w:t>
                  </w:r>
                </w:p>
              </w:tc>
              <w:tc>
                <w:tcPr>
                  <w:tcW w:w="1222" w:type="dxa"/>
                  <w:gridSpan w:val="2"/>
                  <w:tcBorders>
                    <w:top w:val="doub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2,791,33</w:t>
                  </w:r>
                  <w:r w:rsidR="00441D0C">
                    <w:rPr>
                      <w:rFonts w:ascii="Calibri" w:hAnsi="Calibri" w:cs="Calibri"/>
                      <w:sz w:val="22"/>
                      <w:szCs w:val="22"/>
                    </w:rPr>
                    <w:t>3</w:t>
                  </w:r>
                </w:p>
              </w:tc>
              <w:tc>
                <w:tcPr>
                  <w:tcW w:w="1397" w:type="dxa"/>
                  <w:tcBorders>
                    <w:top w:val="double" w:sz="4" w:space="0" w:color="auto"/>
                    <w:left w:val="nil"/>
                    <w:bottom w:val="single" w:sz="4" w:space="0" w:color="auto"/>
                    <w:right w:val="single" w:sz="4" w:space="0" w:color="auto"/>
                  </w:tcBorders>
                  <w:shd w:val="clear" w:color="auto" w:fill="auto"/>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2,791,33</w:t>
                  </w:r>
                  <w:r w:rsidR="00441D0C">
                    <w:rPr>
                      <w:rFonts w:ascii="Calibri" w:hAnsi="Calibri" w:cs="Calibri"/>
                      <w:sz w:val="22"/>
                      <w:szCs w:val="22"/>
                    </w:rPr>
                    <w:t>3</w:t>
                  </w:r>
                </w:p>
              </w:tc>
              <w:tc>
                <w:tcPr>
                  <w:tcW w:w="1398" w:type="dxa"/>
                  <w:gridSpan w:val="2"/>
                  <w:tcBorders>
                    <w:top w:val="double" w:sz="4" w:space="0" w:color="auto"/>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w:t>
                  </w:r>
                </w:p>
              </w:tc>
              <w:tc>
                <w:tcPr>
                  <w:tcW w:w="1682" w:type="dxa"/>
                  <w:gridSpan w:val="3"/>
                  <w:tcBorders>
                    <w:top w:val="double" w:sz="4" w:space="0" w:color="auto"/>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w:t>
                  </w:r>
                </w:p>
              </w:tc>
              <w:tc>
                <w:tcPr>
                  <w:tcW w:w="2227" w:type="dxa"/>
                  <w:tcBorders>
                    <w:top w:val="double" w:sz="4" w:space="0" w:color="auto"/>
                    <w:left w:val="nil"/>
                    <w:bottom w:val="single" w:sz="4" w:space="0" w:color="auto"/>
                    <w:right w:val="double" w:sz="6" w:space="0" w:color="auto"/>
                  </w:tcBorders>
                  <w:shd w:val="clear" w:color="auto" w:fill="auto"/>
                  <w:vAlign w:val="center"/>
                  <w:hideMark/>
                </w:tcPr>
                <w:p w:rsidR="00F3293F" w:rsidRPr="00F3293F" w:rsidRDefault="00F3293F" w:rsidP="007D4D2E">
                  <w:pPr>
                    <w:jc w:val="center"/>
                    <w:rPr>
                      <w:rFonts w:ascii="Calibri" w:hAnsi="Calibri" w:cs="Calibri"/>
                      <w:sz w:val="22"/>
                      <w:szCs w:val="22"/>
                    </w:rPr>
                  </w:pPr>
                  <w:r w:rsidRPr="00F3293F">
                    <w:rPr>
                      <w:rFonts w:ascii="Calibri" w:hAnsi="Calibri" w:cs="Calibri"/>
                      <w:sz w:val="22"/>
                      <w:szCs w:val="22"/>
                    </w:rPr>
                    <w:t>COPCU</w:t>
                  </w:r>
                </w:p>
              </w:tc>
            </w:tr>
            <w:tr w:rsidR="003F7A17" w:rsidRPr="00F3293F" w:rsidTr="007D4D2E">
              <w:trPr>
                <w:trHeight w:val="1340"/>
              </w:trPr>
              <w:tc>
                <w:tcPr>
                  <w:tcW w:w="597" w:type="dxa"/>
                  <w:tcBorders>
                    <w:top w:val="nil"/>
                    <w:left w:val="double" w:sz="6" w:space="0" w:color="auto"/>
                    <w:bottom w:val="single" w:sz="4" w:space="0" w:color="auto"/>
                    <w:right w:val="single" w:sz="4" w:space="0" w:color="auto"/>
                  </w:tcBorders>
                  <w:shd w:val="clear" w:color="auto" w:fill="auto"/>
                  <w:hideMark/>
                </w:tcPr>
                <w:p w:rsidR="00F3293F" w:rsidRPr="00F3293F" w:rsidRDefault="00F3293F" w:rsidP="00AD197F">
                  <w:pPr>
                    <w:jc w:val="lef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auto" w:fill="auto"/>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Conduct awareness creation workshops on PFM activities for  Woreda Council and Cabinet members; WoFEDs heads and deputy heads (including Zones)</w:t>
                  </w:r>
                </w:p>
              </w:tc>
              <w:tc>
                <w:tcPr>
                  <w:tcW w:w="625" w:type="dxa"/>
                  <w:tcBorders>
                    <w:top w:val="nil"/>
                    <w:left w:val="nil"/>
                    <w:bottom w:val="single" w:sz="4" w:space="0" w:color="auto"/>
                    <w:right w:val="single" w:sz="4" w:space="0" w:color="auto"/>
                  </w:tcBorders>
                  <w:shd w:val="clear" w:color="auto" w:fill="auto"/>
                  <w:noWrap/>
                  <w:hideMark/>
                </w:tcPr>
                <w:p w:rsidR="00F3293F" w:rsidRPr="00F3293F" w:rsidRDefault="00F3293F" w:rsidP="00AD197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auto" w:fill="auto"/>
                  <w:noWrap/>
                  <w:hideMark/>
                </w:tcPr>
                <w:p w:rsidR="00F3293F" w:rsidRPr="00F3293F" w:rsidRDefault="00F3293F" w:rsidP="00AD197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6</w:t>
                  </w:r>
                  <w:r w:rsidR="00441D0C">
                    <w:rPr>
                      <w:rFonts w:ascii="Calibri" w:hAnsi="Calibri" w:cs="Calibri"/>
                      <w:sz w:val="22"/>
                      <w:szCs w:val="22"/>
                    </w:rPr>
                    <w:t>1</w:t>
                  </w:r>
                  <w:r w:rsidRPr="00F3293F">
                    <w:rPr>
                      <w:rFonts w:ascii="Calibri" w:hAnsi="Calibri" w:cs="Calibri"/>
                      <w:sz w:val="22"/>
                      <w:szCs w:val="22"/>
                    </w:rPr>
                    <w:t>,</w:t>
                  </w:r>
                  <w:r w:rsidR="00441D0C">
                    <w:rPr>
                      <w:rFonts w:ascii="Calibri" w:hAnsi="Calibri" w:cs="Calibri"/>
                      <w:sz w:val="22"/>
                      <w:szCs w:val="22"/>
                    </w:rPr>
                    <w:t>482</w:t>
                  </w:r>
                  <w:r w:rsidRPr="00F3293F">
                    <w:rPr>
                      <w:rFonts w:ascii="Calibri" w:hAnsi="Calibri" w:cs="Calibri"/>
                      <w:sz w:val="22"/>
                      <w:szCs w:val="22"/>
                    </w:rPr>
                    <w:t>,</w:t>
                  </w:r>
                  <w:r w:rsidR="00441D0C">
                    <w:rPr>
                      <w:rFonts w:ascii="Calibri" w:hAnsi="Calibri" w:cs="Calibri"/>
                      <w:sz w:val="22"/>
                      <w:szCs w:val="22"/>
                    </w:rPr>
                    <w:t>120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3,4</w:t>
                  </w:r>
                  <w:r w:rsidR="00441D0C">
                    <w:rPr>
                      <w:rFonts w:ascii="Calibri" w:hAnsi="Calibri" w:cs="Calibri"/>
                      <w:sz w:val="22"/>
                      <w:szCs w:val="22"/>
                    </w:rPr>
                    <w:t>15</w:t>
                  </w:r>
                  <w:r w:rsidRPr="00F3293F">
                    <w:rPr>
                      <w:rFonts w:ascii="Calibri" w:hAnsi="Calibri" w:cs="Calibri"/>
                      <w:sz w:val="22"/>
                      <w:szCs w:val="22"/>
                    </w:rPr>
                    <w:t>,</w:t>
                  </w:r>
                  <w:r w:rsidR="00441D0C">
                    <w:rPr>
                      <w:rFonts w:ascii="Calibri" w:hAnsi="Calibri" w:cs="Calibri"/>
                      <w:sz w:val="22"/>
                      <w:szCs w:val="22"/>
                    </w:rPr>
                    <w:t>673</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1,138,558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 xml:space="preserve">     1,1</w:t>
                  </w:r>
                  <w:r w:rsidR="00441D0C">
                    <w:rPr>
                      <w:rFonts w:ascii="Calibri" w:hAnsi="Calibri" w:cs="Calibri"/>
                      <w:sz w:val="22"/>
                      <w:szCs w:val="22"/>
                    </w:rPr>
                    <w:t>38</w:t>
                  </w:r>
                  <w:r w:rsidRPr="00F3293F">
                    <w:rPr>
                      <w:rFonts w:ascii="Calibri" w:hAnsi="Calibri" w:cs="Calibri"/>
                      <w:sz w:val="22"/>
                      <w:szCs w:val="22"/>
                    </w:rPr>
                    <w:t>,</w:t>
                  </w:r>
                  <w:r w:rsidR="00441D0C">
                    <w:rPr>
                      <w:rFonts w:ascii="Calibri" w:hAnsi="Calibri" w:cs="Calibri"/>
                      <w:sz w:val="22"/>
                      <w:szCs w:val="22"/>
                    </w:rPr>
                    <w:t>558</w:t>
                  </w:r>
                  <w:r w:rsidRPr="00F3293F">
                    <w:rPr>
                      <w:rFonts w:ascii="Calibri" w:hAnsi="Calibri" w:cs="Calibri"/>
                      <w:sz w:val="22"/>
                      <w:szCs w:val="22"/>
                    </w:rPr>
                    <w:t xml:space="preserve">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 xml:space="preserve">     1,1</w:t>
                  </w:r>
                  <w:r w:rsidR="00441D0C">
                    <w:rPr>
                      <w:rFonts w:ascii="Calibri" w:hAnsi="Calibri" w:cs="Calibri"/>
                      <w:sz w:val="22"/>
                      <w:szCs w:val="22"/>
                    </w:rPr>
                    <w:t>38</w:t>
                  </w:r>
                  <w:r w:rsidRPr="00F3293F">
                    <w:rPr>
                      <w:rFonts w:ascii="Calibri" w:hAnsi="Calibri" w:cs="Calibri"/>
                      <w:sz w:val="22"/>
                      <w:szCs w:val="22"/>
                    </w:rPr>
                    <w:t>,</w:t>
                  </w:r>
                  <w:r w:rsidR="00441D0C">
                    <w:rPr>
                      <w:rFonts w:ascii="Calibri" w:hAnsi="Calibri" w:cs="Calibri"/>
                      <w:sz w:val="22"/>
                      <w:szCs w:val="22"/>
                    </w:rPr>
                    <w:t>558</w:t>
                  </w:r>
                  <w:r w:rsidRPr="00F3293F">
                    <w:rPr>
                      <w:rFonts w:ascii="Calibri" w:hAnsi="Calibri" w:cs="Calibri"/>
                      <w:sz w:val="22"/>
                      <w:szCs w:val="22"/>
                    </w:rPr>
                    <w:t xml:space="preserve">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7D4D2E">
                  <w:pPr>
                    <w:jc w:val="center"/>
                    <w:rPr>
                      <w:rFonts w:ascii="Calibri" w:hAnsi="Calibri" w:cs="Calibri"/>
                      <w:sz w:val="22"/>
                      <w:szCs w:val="22"/>
                    </w:rPr>
                  </w:pPr>
                  <w:r w:rsidRPr="00F3293F">
                    <w:rPr>
                      <w:rFonts w:ascii="Calibri" w:hAnsi="Calibri" w:cs="Calibri"/>
                      <w:sz w:val="22"/>
                      <w:szCs w:val="22"/>
                    </w:rPr>
                    <w:t>EMCP/ BoFEDS</w:t>
                  </w:r>
                </w:p>
              </w:tc>
            </w:tr>
            <w:tr w:rsidR="003F7A17" w:rsidRPr="00F3293F" w:rsidTr="007D4D2E">
              <w:trPr>
                <w:trHeight w:val="2033"/>
              </w:trPr>
              <w:tc>
                <w:tcPr>
                  <w:tcW w:w="597" w:type="dxa"/>
                  <w:tcBorders>
                    <w:top w:val="single" w:sz="4" w:space="0" w:color="auto"/>
                    <w:left w:val="double" w:sz="6" w:space="0" w:color="auto"/>
                    <w:bottom w:val="single" w:sz="4" w:space="0" w:color="auto"/>
                    <w:right w:val="single" w:sz="4" w:space="0" w:color="auto"/>
                  </w:tcBorders>
                  <w:shd w:val="clear" w:color="auto" w:fill="auto"/>
                  <w:hideMark/>
                </w:tcPr>
                <w:p w:rsidR="00F3293F" w:rsidRPr="00F3293F" w:rsidRDefault="00F3293F" w:rsidP="005D56D2">
                  <w:pPr>
                    <w:jc w:val="lef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Strengthening Woreda capacity for effective management and implementation of the existing pool system (covering procurement, accounts, budget, treasury, property management and internal audit)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51,703,292</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2,872,405</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957,468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957,468 </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957,468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F3293F" w:rsidRDefault="00F3293F" w:rsidP="007D4D2E">
                  <w:pPr>
                    <w:jc w:val="center"/>
                    <w:rPr>
                      <w:rFonts w:ascii="Calibri" w:hAnsi="Calibri" w:cs="Calibri"/>
                      <w:sz w:val="22"/>
                      <w:szCs w:val="22"/>
                    </w:rPr>
                  </w:pPr>
                  <w:r w:rsidRPr="00F3293F">
                    <w:rPr>
                      <w:rFonts w:ascii="Calibri" w:hAnsi="Calibri" w:cs="Calibri"/>
                      <w:sz w:val="22"/>
                      <w:szCs w:val="22"/>
                    </w:rPr>
                    <w:t>EMCP /PPPA/ BoFEDs</w:t>
                  </w:r>
                </w:p>
              </w:tc>
            </w:tr>
            <w:tr w:rsidR="003F7A17" w:rsidRPr="00F3293F" w:rsidTr="007D4D2E">
              <w:trPr>
                <w:trHeight w:val="1223"/>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Develop simplified procurement directives for woredas and give trainings for all woredas procurement staffs</w:t>
                  </w:r>
                </w:p>
              </w:tc>
              <w:tc>
                <w:tcPr>
                  <w:tcW w:w="625"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15,656,68</w:t>
                  </w:r>
                  <w:r w:rsidR="00441D0C">
                    <w:rPr>
                      <w:rFonts w:ascii="Calibri" w:hAnsi="Calibri" w:cs="Calibri"/>
                      <w:sz w:val="22"/>
                      <w:szCs w:val="22"/>
                    </w:rPr>
                    <w:t>3</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869,816</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289,939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289,939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289,939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7D4D2E">
                  <w:pPr>
                    <w:jc w:val="center"/>
                    <w:rPr>
                      <w:rFonts w:ascii="Calibri" w:hAnsi="Calibri" w:cs="Calibri"/>
                      <w:sz w:val="22"/>
                      <w:szCs w:val="22"/>
                    </w:rPr>
                  </w:pPr>
                  <w:r w:rsidRPr="00F3293F">
                    <w:rPr>
                      <w:rFonts w:ascii="Calibri" w:hAnsi="Calibri" w:cs="Calibri"/>
                      <w:sz w:val="22"/>
                      <w:szCs w:val="22"/>
                    </w:rPr>
                    <w:t>EMCP /PPPA/ BoFEDs</w:t>
                  </w:r>
                </w:p>
              </w:tc>
            </w:tr>
            <w:tr w:rsidR="00665A59" w:rsidRPr="00F3293F" w:rsidTr="007D4D2E">
              <w:trPr>
                <w:trHeight w:val="1295"/>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Strengthen woreda-level  internal audit operations by establishing Audit committee for  400 woredas</w:t>
                  </w:r>
                </w:p>
              </w:tc>
              <w:tc>
                <w:tcPr>
                  <w:tcW w:w="625"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27,360,0</w:t>
                  </w:r>
                  <w:r w:rsidR="00441D0C">
                    <w:rPr>
                      <w:rFonts w:ascii="Calibri" w:hAnsi="Calibri" w:cs="Calibri"/>
                      <w:sz w:val="22"/>
                      <w:szCs w:val="22"/>
                    </w:rPr>
                    <w:t>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1,520,001</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506,667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7D4D2E">
                  <w:pPr>
                    <w:jc w:val="right"/>
                    <w:rPr>
                      <w:rFonts w:ascii="Calibri" w:hAnsi="Calibri" w:cs="Calibri"/>
                      <w:sz w:val="22"/>
                      <w:szCs w:val="22"/>
                    </w:rPr>
                  </w:pPr>
                  <w:r w:rsidRPr="00F3293F">
                    <w:rPr>
                      <w:rFonts w:ascii="Calibri" w:hAnsi="Calibri" w:cs="Calibri"/>
                      <w:sz w:val="22"/>
                      <w:szCs w:val="22"/>
                    </w:rPr>
                    <w:t xml:space="preserve">         506,667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441D0C">
                  <w:pPr>
                    <w:jc w:val="right"/>
                    <w:rPr>
                      <w:rFonts w:ascii="Calibri" w:hAnsi="Calibri" w:cs="Calibri"/>
                      <w:sz w:val="22"/>
                      <w:szCs w:val="22"/>
                    </w:rPr>
                  </w:pPr>
                  <w:r w:rsidRPr="00F3293F">
                    <w:rPr>
                      <w:rFonts w:ascii="Calibri" w:hAnsi="Calibri" w:cs="Calibri"/>
                      <w:sz w:val="22"/>
                      <w:szCs w:val="22"/>
                    </w:rPr>
                    <w:t xml:space="preserve">         506,66</w:t>
                  </w:r>
                  <w:r w:rsidR="00441D0C">
                    <w:rPr>
                      <w:rFonts w:ascii="Calibri" w:hAnsi="Calibri" w:cs="Calibri"/>
                      <w:sz w:val="22"/>
                      <w:szCs w:val="22"/>
                    </w:rPr>
                    <w:t>7</w:t>
                  </w:r>
                  <w:r w:rsidRPr="00F3293F">
                    <w:rPr>
                      <w:rFonts w:ascii="Calibri" w:hAnsi="Calibri" w:cs="Calibri"/>
                      <w:sz w:val="22"/>
                      <w:szCs w:val="22"/>
                    </w:rPr>
                    <w:t xml:space="preserve">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7D4D2E">
                  <w:pPr>
                    <w:jc w:val="center"/>
                    <w:rPr>
                      <w:rFonts w:ascii="Calibri" w:hAnsi="Calibri" w:cs="Calibri"/>
                      <w:sz w:val="22"/>
                      <w:szCs w:val="22"/>
                    </w:rPr>
                  </w:pPr>
                  <w:r w:rsidRPr="00F3293F">
                    <w:rPr>
                      <w:rFonts w:ascii="Calibri" w:hAnsi="Calibri" w:cs="Calibri"/>
                      <w:sz w:val="22"/>
                      <w:szCs w:val="22"/>
                    </w:rPr>
                    <w:t>EMC/BoFEDs</w:t>
                  </w:r>
                </w:p>
              </w:tc>
            </w:tr>
            <w:tr w:rsidR="003F7A17" w:rsidRPr="00F3293F" w:rsidTr="007D4D2E">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218"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625" w:type="dxa"/>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667893" w:rsidRPr="00734B74" w:rsidRDefault="00667893"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7D4D2E">
              <w:trPr>
                <w:trHeight w:val="300"/>
              </w:trPr>
              <w:tc>
                <w:tcPr>
                  <w:tcW w:w="597" w:type="dxa"/>
                  <w:vMerge/>
                  <w:tcBorders>
                    <w:top w:val="double" w:sz="6" w:space="0" w:color="auto"/>
                    <w:left w:val="double" w:sz="6"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3218" w:type="dxa"/>
                  <w:gridSpan w:val="2"/>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625"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667893" w:rsidRPr="00734B74" w:rsidRDefault="00667893"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667893" w:rsidRPr="00F3293F" w:rsidRDefault="00667893" w:rsidP="003B58C6">
                  <w:pPr>
                    <w:jc w:val="left"/>
                    <w:rPr>
                      <w:rFonts w:ascii="Calibri" w:hAnsi="Calibri" w:cs="Calibri"/>
                      <w:b/>
                      <w:bCs/>
                      <w:color w:val="000000"/>
                      <w:sz w:val="16"/>
                      <w:szCs w:val="16"/>
                    </w:rPr>
                  </w:pPr>
                </w:p>
              </w:tc>
            </w:tr>
            <w:tr w:rsidR="003F7A17" w:rsidRPr="00F3293F" w:rsidTr="007D4D2E">
              <w:trPr>
                <w:trHeight w:val="510"/>
              </w:trPr>
              <w:tc>
                <w:tcPr>
                  <w:tcW w:w="597" w:type="dxa"/>
                  <w:vMerge/>
                  <w:tcBorders>
                    <w:top w:val="double" w:sz="6" w:space="0" w:color="auto"/>
                    <w:left w:val="double" w:sz="6"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3218" w:type="dxa"/>
                  <w:gridSpan w:val="2"/>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625"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667893" w:rsidRPr="00F3293F" w:rsidRDefault="00667893" w:rsidP="003B58C6">
                  <w:pPr>
                    <w:jc w:val="left"/>
                    <w:rPr>
                      <w:rFonts w:ascii="Calibri" w:hAnsi="Calibri" w:cs="Calibri"/>
                      <w:b/>
                      <w:bCs/>
                      <w:color w:val="000000"/>
                      <w:sz w:val="16"/>
                      <w:szCs w:val="16"/>
                    </w:rPr>
                  </w:pPr>
                </w:p>
              </w:tc>
            </w:tr>
            <w:tr w:rsidR="00665A59" w:rsidRPr="00F3293F" w:rsidTr="007D4D2E">
              <w:trPr>
                <w:trHeight w:val="1151"/>
              </w:trPr>
              <w:tc>
                <w:tcPr>
                  <w:tcW w:w="597"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Internal audit conference on issues of woreda level Audit (Zones to be included) twice a year</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34,129,200</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1,896,067</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632,022 </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632,022 </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632,022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1002"/>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Conduct need assessment study to identify woredas hard wares and office equipment need (year 2) &amp; Procure accordingly (year 3)</w:t>
                  </w:r>
                </w:p>
              </w:tc>
              <w:tc>
                <w:tcPr>
                  <w:tcW w:w="625"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21,200,000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441D0C" w:rsidP="00441D0C">
                  <w:pPr>
                    <w:jc w:val="right"/>
                    <w:rPr>
                      <w:rFonts w:ascii="Calibri" w:hAnsi="Calibri" w:cs="Calibri"/>
                      <w:sz w:val="22"/>
                      <w:szCs w:val="22"/>
                    </w:rPr>
                  </w:pPr>
                  <w:r>
                    <w:rPr>
                      <w:rFonts w:ascii="Calibri" w:hAnsi="Calibri" w:cs="Calibri"/>
                      <w:sz w:val="22"/>
                      <w:szCs w:val="22"/>
                    </w:rPr>
                    <w:t>400</w:t>
                  </w:r>
                  <w:r w:rsidR="00F3293F" w:rsidRPr="00F3293F">
                    <w:rPr>
                      <w:rFonts w:ascii="Calibri" w:hAnsi="Calibri" w:cs="Calibri"/>
                      <w:sz w:val="22"/>
                      <w:szCs w:val="22"/>
                    </w:rPr>
                    <w:t>,</w:t>
                  </w:r>
                  <w:r>
                    <w:rPr>
                      <w:rFonts w:ascii="Calibri" w:hAnsi="Calibri" w:cs="Calibri"/>
                      <w:sz w:val="22"/>
                      <w:szCs w:val="22"/>
                    </w:rPr>
                    <w:t>909</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441D0C">
                  <w:pPr>
                    <w:jc w:val="center"/>
                    <w:rPr>
                      <w:rFonts w:ascii="Calibri" w:hAnsi="Calibri" w:cs="Calibri"/>
                      <w:sz w:val="22"/>
                      <w:szCs w:val="22"/>
                    </w:rPr>
                  </w:pPr>
                  <w:r w:rsidRPr="00F3293F">
                    <w:rPr>
                      <w:rFonts w:ascii="Calibri" w:hAnsi="Calibri" w:cs="Calibri"/>
                      <w:sz w:val="22"/>
                      <w:szCs w:val="22"/>
                    </w:rPr>
                    <w:t xml:space="preserve">         </w:t>
                  </w:r>
                  <w:r w:rsidR="00441D0C">
                    <w:rPr>
                      <w:rFonts w:ascii="Calibri" w:hAnsi="Calibri" w:cs="Calibri"/>
                      <w:sz w:val="22"/>
                      <w:szCs w:val="22"/>
                    </w:rPr>
                    <w:t>100</w:t>
                  </w:r>
                  <w:r w:rsidRPr="00F3293F">
                    <w:rPr>
                      <w:rFonts w:ascii="Calibri" w:hAnsi="Calibri" w:cs="Calibri"/>
                      <w:sz w:val="22"/>
                      <w:szCs w:val="22"/>
                    </w:rPr>
                    <w:t>,</w:t>
                  </w:r>
                  <w:r w:rsidR="00441D0C">
                    <w:rPr>
                      <w:rFonts w:ascii="Calibri" w:hAnsi="Calibri" w:cs="Calibri"/>
                      <w:sz w:val="22"/>
                      <w:szCs w:val="22"/>
                    </w:rPr>
                    <w:t>000</w:t>
                  </w:r>
                  <w:r w:rsidRPr="00F3293F">
                    <w:rPr>
                      <w:rFonts w:ascii="Calibri" w:hAnsi="Calibri" w:cs="Calibri"/>
                      <w:sz w:val="22"/>
                      <w:szCs w:val="22"/>
                    </w:rPr>
                    <w:t xml:space="preserve">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441D0C">
                  <w:pPr>
                    <w:jc w:val="center"/>
                    <w:rPr>
                      <w:rFonts w:ascii="Calibri" w:hAnsi="Calibri" w:cs="Calibri"/>
                      <w:sz w:val="22"/>
                      <w:szCs w:val="22"/>
                    </w:rPr>
                  </w:pPr>
                  <w:r w:rsidRPr="00F3293F">
                    <w:rPr>
                      <w:rFonts w:ascii="Calibri" w:hAnsi="Calibri" w:cs="Calibri"/>
                      <w:sz w:val="22"/>
                      <w:szCs w:val="22"/>
                    </w:rPr>
                    <w:t xml:space="preserve">         </w:t>
                  </w:r>
                  <w:r w:rsidR="00441D0C">
                    <w:rPr>
                      <w:rFonts w:ascii="Calibri" w:hAnsi="Calibri" w:cs="Calibri"/>
                      <w:sz w:val="22"/>
                      <w:szCs w:val="22"/>
                    </w:rPr>
                    <w:t>3</w:t>
                  </w:r>
                  <w:r w:rsidRPr="00F3293F">
                    <w:rPr>
                      <w:rFonts w:ascii="Calibri" w:hAnsi="Calibri" w:cs="Calibri"/>
                      <w:sz w:val="22"/>
                      <w:szCs w:val="22"/>
                    </w:rPr>
                    <w:t>00,</w:t>
                  </w:r>
                  <w:r w:rsidR="00441D0C">
                    <w:rPr>
                      <w:rFonts w:ascii="Calibri" w:hAnsi="Calibri" w:cs="Calibri"/>
                      <w:sz w:val="22"/>
                      <w:szCs w:val="22"/>
                    </w:rPr>
                    <w:t>909</w:t>
                  </w:r>
                  <w:r w:rsidRPr="00F3293F">
                    <w:rPr>
                      <w:rFonts w:ascii="Calibri" w:hAnsi="Calibri" w:cs="Calibri"/>
                      <w:sz w:val="22"/>
                      <w:szCs w:val="22"/>
                    </w:rPr>
                    <w:t xml:space="preserve">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2231"/>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1B105B">
                  <w:pPr>
                    <w:rPr>
                      <w:rFonts w:ascii="Calibri" w:hAnsi="Calibri" w:cs="Calibri"/>
                      <w:color w:val="000000"/>
                      <w:sz w:val="22"/>
                      <w:szCs w:val="22"/>
                    </w:rPr>
                  </w:pPr>
                  <w:r w:rsidRPr="00F3293F">
                    <w:rPr>
                      <w:rFonts w:ascii="Calibri" w:hAnsi="Calibri" w:cs="Calibri"/>
                      <w:color w:val="000000"/>
                      <w:sz w:val="22"/>
                      <w:szCs w:val="22"/>
                    </w:rPr>
                    <w:t>Roll out of the following manuals at Woreda level (Liquidity/cash management, single treasury and commitment control, Performance audit, Procurement standard bid documents)</w:t>
                  </w:r>
                </w:p>
              </w:tc>
              <w:tc>
                <w:tcPr>
                  <w:tcW w:w="625"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16"/>
                      <w:szCs w:val="16"/>
                    </w:rPr>
                  </w:pPr>
                  <w:r w:rsidRPr="00F3293F">
                    <w:rPr>
                      <w:rFonts w:ascii="Calibri" w:hAnsi="Calibri" w:cs="Calibri"/>
                      <w:sz w:val="16"/>
                      <w:szCs w:val="16"/>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17,481,120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971,173</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323,724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323,724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323,724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611"/>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7D4D2E">
                  <w:pPr>
                    <w:jc w:val="left"/>
                    <w:rPr>
                      <w:rFonts w:ascii="Calibri" w:hAnsi="Calibri" w:cs="Calibri"/>
                      <w:color w:val="000000"/>
                      <w:sz w:val="22"/>
                      <w:szCs w:val="22"/>
                    </w:rPr>
                  </w:pPr>
                  <w:r w:rsidRPr="00F3293F">
                    <w:rPr>
                      <w:rFonts w:ascii="Calibri" w:hAnsi="Calibri" w:cs="Calibri"/>
                      <w:color w:val="000000"/>
                      <w:sz w:val="22"/>
                      <w:szCs w:val="22"/>
                    </w:rPr>
                    <w:t xml:space="preserve">Operating Expenses-  stationeries </w:t>
                  </w:r>
                </w:p>
              </w:tc>
              <w:tc>
                <w:tcPr>
                  <w:tcW w:w="625"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16"/>
                      <w:szCs w:val="16"/>
                    </w:rPr>
                  </w:pPr>
                  <w:r w:rsidRPr="00F3293F">
                    <w:rPr>
                      <w:rFonts w:ascii="Calibri" w:hAnsi="Calibri" w:cs="Calibri"/>
                      <w:sz w:val="16"/>
                      <w:szCs w:val="16"/>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13,651,200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758,400</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252,800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252,800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252,800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611"/>
              </w:trPr>
              <w:tc>
                <w:tcPr>
                  <w:tcW w:w="597"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Transport allowance for woreda PFM teams</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441D0C" w:rsidP="00441D0C">
                  <w:pPr>
                    <w:jc w:val="right"/>
                    <w:rPr>
                      <w:rFonts w:ascii="Calibri" w:hAnsi="Calibri" w:cs="Calibri"/>
                      <w:sz w:val="22"/>
                      <w:szCs w:val="22"/>
                    </w:rPr>
                  </w:pPr>
                  <w:r>
                    <w:rPr>
                      <w:rFonts w:ascii="Calibri" w:hAnsi="Calibri" w:cs="Calibri"/>
                      <w:sz w:val="22"/>
                      <w:szCs w:val="22"/>
                    </w:rPr>
                    <w:t>68</w:t>
                  </w:r>
                  <w:r w:rsidR="00F3293F" w:rsidRPr="00F3293F">
                    <w:rPr>
                      <w:rFonts w:ascii="Calibri" w:hAnsi="Calibri" w:cs="Calibri"/>
                      <w:sz w:val="22"/>
                      <w:szCs w:val="22"/>
                    </w:rPr>
                    <w:t>,</w:t>
                  </w:r>
                  <w:r>
                    <w:rPr>
                      <w:rFonts w:ascii="Calibri" w:hAnsi="Calibri" w:cs="Calibri"/>
                      <w:sz w:val="22"/>
                      <w:szCs w:val="22"/>
                    </w:rPr>
                    <w:t>256</w:t>
                  </w:r>
                  <w:r w:rsidR="00F3293F" w:rsidRPr="00F3293F">
                    <w:rPr>
                      <w:rFonts w:ascii="Calibri" w:hAnsi="Calibri" w:cs="Calibri"/>
                      <w:sz w:val="22"/>
                      <w:szCs w:val="22"/>
                    </w:rPr>
                    <w:t>,</w:t>
                  </w:r>
                  <w:r>
                    <w:rPr>
                      <w:rFonts w:ascii="Calibri" w:hAnsi="Calibri" w:cs="Calibri"/>
                      <w:sz w:val="22"/>
                      <w:szCs w:val="22"/>
                    </w:rPr>
                    <w:t>000</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441D0C" w:rsidP="00441D0C">
                  <w:pPr>
                    <w:jc w:val="right"/>
                    <w:rPr>
                      <w:rFonts w:ascii="Calibri" w:hAnsi="Calibri" w:cs="Calibri"/>
                      <w:sz w:val="22"/>
                      <w:szCs w:val="22"/>
                    </w:rPr>
                  </w:pPr>
                  <w:r>
                    <w:rPr>
                      <w:rFonts w:ascii="Calibri" w:hAnsi="Calibri" w:cs="Calibri"/>
                      <w:sz w:val="22"/>
                      <w:szCs w:val="22"/>
                    </w:rPr>
                    <w:t>3</w:t>
                  </w:r>
                  <w:r w:rsidR="00F3293F" w:rsidRPr="00F3293F">
                    <w:rPr>
                      <w:rFonts w:ascii="Calibri" w:hAnsi="Calibri" w:cs="Calibri"/>
                      <w:sz w:val="22"/>
                      <w:szCs w:val="22"/>
                    </w:rPr>
                    <w:t>,</w:t>
                  </w:r>
                  <w:r>
                    <w:rPr>
                      <w:rFonts w:ascii="Calibri" w:hAnsi="Calibri" w:cs="Calibri"/>
                      <w:sz w:val="22"/>
                      <w:szCs w:val="22"/>
                    </w:rPr>
                    <w:t>792</w:t>
                  </w:r>
                  <w:r w:rsidR="00F3293F" w:rsidRPr="00F3293F">
                    <w:rPr>
                      <w:rFonts w:ascii="Calibri" w:hAnsi="Calibri" w:cs="Calibri"/>
                      <w:sz w:val="22"/>
                      <w:szCs w:val="22"/>
                    </w:rPr>
                    <w:t>,0</w:t>
                  </w:r>
                  <w:r>
                    <w:rPr>
                      <w:rFonts w:ascii="Calibri" w:hAnsi="Calibri" w:cs="Calibri"/>
                      <w:sz w:val="22"/>
                      <w:szCs w:val="22"/>
                    </w:rPr>
                    <w:t>0</w:t>
                  </w:r>
                  <w:r w:rsidR="00F3293F" w:rsidRPr="00F3293F">
                    <w:rPr>
                      <w:rFonts w:ascii="Calibri" w:hAnsi="Calibri" w:cs="Calibri"/>
                      <w:sz w:val="22"/>
                      <w:szCs w:val="22"/>
                    </w:rPr>
                    <w:t>0</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1,264,000 </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441D0C">
                  <w:pPr>
                    <w:jc w:val="center"/>
                    <w:rPr>
                      <w:rFonts w:ascii="Calibri" w:hAnsi="Calibri" w:cs="Calibri"/>
                      <w:sz w:val="22"/>
                      <w:szCs w:val="22"/>
                    </w:rPr>
                  </w:pPr>
                  <w:r w:rsidRPr="00F3293F">
                    <w:rPr>
                      <w:rFonts w:ascii="Calibri" w:hAnsi="Calibri" w:cs="Calibri"/>
                      <w:sz w:val="22"/>
                      <w:szCs w:val="22"/>
                    </w:rPr>
                    <w:t xml:space="preserve">       </w:t>
                  </w:r>
                  <w:r w:rsidR="00441D0C">
                    <w:rPr>
                      <w:rFonts w:ascii="Calibri" w:hAnsi="Calibri" w:cs="Calibri"/>
                      <w:sz w:val="22"/>
                      <w:szCs w:val="22"/>
                    </w:rPr>
                    <w:t>1,264,000</w:t>
                  </w:r>
                  <w:r w:rsidRPr="00F3293F">
                    <w:rPr>
                      <w:rFonts w:ascii="Calibri" w:hAnsi="Calibri" w:cs="Calibri"/>
                      <w:sz w:val="22"/>
                      <w:szCs w:val="22"/>
                    </w:rPr>
                    <w:t xml:space="preserve"> </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441D0C">
                  <w:pPr>
                    <w:jc w:val="center"/>
                    <w:rPr>
                      <w:rFonts w:ascii="Calibri" w:hAnsi="Calibri" w:cs="Calibri"/>
                      <w:sz w:val="22"/>
                      <w:szCs w:val="22"/>
                    </w:rPr>
                  </w:pPr>
                  <w:r w:rsidRPr="00F3293F">
                    <w:rPr>
                      <w:rFonts w:ascii="Calibri" w:hAnsi="Calibri" w:cs="Calibri"/>
                      <w:sz w:val="22"/>
                      <w:szCs w:val="22"/>
                    </w:rPr>
                    <w:t xml:space="preserve">       </w:t>
                  </w:r>
                  <w:r w:rsidR="00441D0C">
                    <w:rPr>
                      <w:rFonts w:ascii="Calibri" w:hAnsi="Calibri" w:cs="Calibri"/>
                      <w:sz w:val="22"/>
                      <w:szCs w:val="22"/>
                    </w:rPr>
                    <w:t>1,264</w:t>
                  </w:r>
                  <w:r w:rsidRPr="00F3293F">
                    <w:rPr>
                      <w:rFonts w:ascii="Calibri" w:hAnsi="Calibri" w:cs="Calibri"/>
                      <w:sz w:val="22"/>
                      <w:szCs w:val="22"/>
                    </w:rPr>
                    <w:t>,0</w:t>
                  </w:r>
                  <w:r w:rsidR="00441D0C">
                    <w:rPr>
                      <w:rFonts w:ascii="Calibri" w:hAnsi="Calibri" w:cs="Calibri"/>
                      <w:sz w:val="22"/>
                      <w:szCs w:val="22"/>
                    </w:rPr>
                    <w:t>00</w:t>
                  </w:r>
                  <w:r w:rsidRPr="00F3293F">
                    <w:rPr>
                      <w:rFonts w:ascii="Calibri" w:hAnsi="Calibri" w:cs="Calibri"/>
                      <w:sz w:val="22"/>
                      <w:szCs w:val="22"/>
                    </w:rPr>
                    <w:t xml:space="preserve">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660"/>
              </w:trPr>
              <w:tc>
                <w:tcPr>
                  <w:tcW w:w="597" w:type="dxa"/>
                  <w:tcBorders>
                    <w:top w:val="single" w:sz="4" w:space="0" w:color="auto"/>
                    <w:left w:val="double" w:sz="6" w:space="0" w:color="auto"/>
                    <w:bottom w:val="single" w:sz="4" w:space="0" w:color="auto"/>
                    <w:right w:val="single" w:sz="4" w:space="0" w:color="auto"/>
                  </w:tcBorders>
                  <w:shd w:val="clear" w:color="000000" w:fill="FFFFFF"/>
                  <w:hideMark/>
                </w:tcPr>
                <w:p w:rsidR="00F3293F" w:rsidRPr="00F3293F" w:rsidRDefault="00F3293F" w:rsidP="005D56D2">
                  <w:pPr>
                    <w:jc w:val="lef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667893">
                  <w:pPr>
                    <w:rPr>
                      <w:rFonts w:ascii="Calibri" w:hAnsi="Calibri" w:cs="Calibri"/>
                      <w:color w:val="000000"/>
                      <w:sz w:val="22"/>
                      <w:szCs w:val="22"/>
                    </w:rPr>
                  </w:pPr>
                  <w:r w:rsidRPr="00F3293F">
                    <w:rPr>
                      <w:rFonts w:ascii="Calibri" w:hAnsi="Calibri" w:cs="Calibri"/>
                      <w:color w:val="000000"/>
                      <w:sz w:val="22"/>
                      <w:szCs w:val="22"/>
                    </w:rPr>
                    <w:t>Massive trainings for woreda finance office employees on PFM components</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33,786,720</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1,877,040</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625,680 </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625,680 </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625,680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665A59" w:rsidRPr="00F3293F" w:rsidTr="007D4D2E">
              <w:trPr>
                <w:trHeight w:val="1115"/>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Default="00F3293F" w:rsidP="007D4D2E">
                  <w:pPr>
                    <w:jc w:val="left"/>
                    <w:rPr>
                      <w:rFonts w:ascii="Calibri" w:hAnsi="Calibri" w:cs="Calibri"/>
                      <w:color w:val="000000"/>
                      <w:sz w:val="22"/>
                      <w:szCs w:val="22"/>
                    </w:rPr>
                  </w:pPr>
                  <w:r w:rsidRPr="00F3293F">
                    <w:rPr>
                      <w:rFonts w:ascii="Calibri" w:hAnsi="Calibri" w:cs="Calibri"/>
                      <w:color w:val="000000"/>
                      <w:sz w:val="22"/>
                      <w:szCs w:val="22"/>
                    </w:rPr>
                    <w:t xml:space="preserve">Procurement of 13 vehicles for regions </w:t>
                  </w:r>
                  <w:r w:rsidR="007D4D2E" w:rsidRPr="00F3293F">
                    <w:rPr>
                      <w:rFonts w:ascii="Calibri" w:hAnsi="Calibri" w:cs="Calibri"/>
                      <w:color w:val="000000"/>
                      <w:sz w:val="22"/>
                      <w:szCs w:val="22"/>
                    </w:rPr>
                    <w:t>that</w:t>
                  </w:r>
                  <w:r w:rsidRPr="00F3293F">
                    <w:rPr>
                      <w:rFonts w:ascii="Calibri" w:hAnsi="Calibri" w:cs="Calibri"/>
                      <w:color w:val="000000"/>
                      <w:sz w:val="22"/>
                      <w:szCs w:val="22"/>
                    </w:rPr>
                    <w:t xml:space="preserve"> do have zones (exclusively to support woredas).</w:t>
                  </w:r>
                </w:p>
                <w:p w:rsidR="007D4D2E" w:rsidRDefault="007D4D2E" w:rsidP="007D4D2E">
                  <w:pPr>
                    <w:jc w:val="left"/>
                    <w:rPr>
                      <w:rFonts w:ascii="Calibri" w:hAnsi="Calibri" w:cs="Calibri"/>
                      <w:color w:val="000000"/>
                      <w:sz w:val="22"/>
                      <w:szCs w:val="22"/>
                    </w:rPr>
                  </w:pPr>
                </w:p>
                <w:p w:rsidR="007D4D2E" w:rsidRPr="00F3293F" w:rsidRDefault="007D4D2E" w:rsidP="007D4D2E">
                  <w:pPr>
                    <w:jc w:val="left"/>
                    <w:rPr>
                      <w:rFonts w:ascii="Calibri" w:hAnsi="Calibri" w:cs="Calibri"/>
                      <w:color w:val="000000"/>
                      <w:sz w:val="22"/>
                      <w:szCs w:val="22"/>
                    </w:rPr>
                  </w:pPr>
                </w:p>
              </w:tc>
              <w:tc>
                <w:tcPr>
                  <w:tcW w:w="625"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14,040,000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780,000</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780,000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3F7A17" w:rsidRPr="00F3293F" w:rsidTr="007D4D2E">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218"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625" w:type="dxa"/>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667893" w:rsidRPr="00734B74" w:rsidRDefault="00667893"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667893" w:rsidRPr="00734B74" w:rsidRDefault="00667893"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7D4D2E">
              <w:trPr>
                <w:trHeight w:val="300"/>
              </w:trPr>
              <w:tc>
                <w:tcPr>
                  <w:tcW w:w="597" w:type="dxa"/>
                  <w:vMerge/>
                  <w:tcBorders>
                    <w:top w:val="double" w:sz="6" w:space="0" w:color="auto"/>
                    <w:left w:val="double" w:sz="6"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3218" w:type="dxa"/>
                  <w:gridSpan w:val="2"/>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625"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667893" w:rsidRPr="00734B74" w:rsidRDefault="00667893"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667893" w:rsidRPr="00F3293F" w:rsidRDefault="00667893" w:rsidP="003B58C6">
                  <w:pPr>
                    <w:jc w:val="left"/>
                    <w:rPr>
                      <w:rFonts w:ascii="Calibri" w:hAnsi="Calibri" w:cs="Calibri"/>
                      <w:b/>
                      <w:bCs/>
                      <w:color w:val="000000"/>
                      <w:sz w:val="16"/>
                      <w:szCs w:val="16"/>
                    </w:rPr>
                  </w:pPr>
                </w:p>
              </w:tc>
            </w:tr>
            <w:tr w:rsidR="003F7A17" w:rsidRPr="00F3293F" w:rsidTr="007D4D2E">
              <w:trPr>
                <w:trHeight w:val="510"/>
              </w:trPr>
              <w:tc>
                <w:tcPr>
                  <w:tcW w:w="597" w:type="dxa"/>
                  <w:vMerge/>
                  <w:tcBorders>
                    <w:top w:val="double" w:sz="6" w:space="0" w:color="auto"/>
                    <w:left w:val="double" w:sz="6"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3218" w:type="dxa"/>
                  <w:gridSpan w:val="2"/>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8"/>
                    </w:rPr>
                  </w:pPr>
                </w:p>
              </w:tc>
              <w:tc>
                <w:tcPr>
                  <w:tcW w:w="625"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667893" w:rsidRPr="00734B74" w:rsidRDefault="00667893"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667893" w:rsidRPr="00734B74" w:rsidRDefault="00667893"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667893" w:rsidRPr="00F3293F" w:rsidRDefault="00667893"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667893" w:rsidRPr="00F3293F" w:rsidRDefault="00667893" w:rsidP="003B58C6">
                  <w:pPr>
                    <w:jc w:val="left"/>
                    <w:rPr>
                      <w:rFonts w:ascii="Calibri" w:hAnsi="Calibri" w:cs="Calibri"/>
                      <w:b/>
                      <w:bCs/>
                      <w:color w:val="000000"/>
                      <w:sz w:val="16"/>
                      <w:szCs w:val="16"/>
                    </w:rPr>
                  </w:pPr>
                </w:p>
              </w:tc>
            </w:tr>
            <w:tr w:rsidR="00665A59" w:rsidRPr="00F3293F" w:rsidTr="007D4D2E">
              <w:trPr>
                <w:trHeight w:val="1808"/>
              </w:trPr>
              <w:tc>
                <w:tcPr>
                  <w:tcW w:w="597" w:type="dxa"/>
                  <w:tcBorders>
                    <w:top w:val="single" w:sz="4" w:space="0" w:color="auto"/>
                    <w:left w:val="double" w:sz="6" w:space="0" w:color="auto"/>
                    <w:bottom w:val="nil"/>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rPr>
                  </w:pPr>
                </w:p>
              </w:tc>
              <w:tc>
                <w:tcPr>
                  <w:tcW w:w="3218" w:type="dxa"/>
                  <w:gridSpan w:val="2"/>
                  <w:tcBorders>
                    <w:top w:val="single" w:sz="4" w:space="0" w:color="auto"/>
                    <w:left w:val="nil"/>
                    <w:bottom w:val="nil"/>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Procurement of 14 vehicles for regions who do not have zones (exclusively to support woredas) (3 for Afar,4 for Tigray, 3 for Benishangul-Gumuz, 4 for Somalie)  .</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15,120,000</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840,000</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xml:space="preserve">         840,000 </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 BoFEDS</w:t>
                  </w:r>
                </w:p>
              </w:tc>
            </w:tr>
            <w:tr w:rsidR="003F7A17" w:rsidRPr="00F3293F" w:rsidTr="007D4D2E">
              <w:trPr>
                <w:trHeight w:val="530"/>
              </w:trPr>
              <w:tc>
                <w:tcPr>
                  <w:tcW w:w="597"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21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rPr>
                  </w:pPr>
                  <w:r w:rsidRPr="00F3293F">
                    <w:rPr>
                      <w:rFonts w:ascii="Calibri" w:hAnsi="Calibri" w:cs="Calibri"/>
                      <w:b/>
                      <w:bCs/>
                      <w:color w:val="000000"/>
                    </w:rPr>
                    <w:t>Total</w:t>
                  </w:r>
                </w:p>
              </w:tc>
              <w:tc>
                <w:tcPr>
                  <w:tcW w:w="625"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sz w:val="20"/>
                      <w:szCs w:val="20"/>
                    </w:rPr>
                  </w:pPr>
                  <w:r w:rsidRPr="00F3293F">
                    <w:rPr>
                      <w:rFonts w:ascii="Calibri" w:hAnsi="Calibri" w:cs="Calibri"/>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sz w:val="20"/>
                      <w:szCs w:val="20"/>
                    </w:rPr>
                  </w:pPr>
                  <w:r w:rsidRPr="00F3293F">
                    <w:rPr>
                      <w:rFonts w:ascii="Calibri" w:hAnsi="Calibri" w:cs="Calibri"/>
                      <w:b/>
                      <w:bCs/>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666D8">
                  <w:pPr>
                    <w:jc w:val="right"/>
                    <w:rPr>
                      <w:rFonts w:ascii="Calibri" w:hAnsi="Calibri" w:cs="Calibri"/>
                      <w:b/>
                      <w:bCs/>
                      <w:sz w:val="22"/>
                      <w:szCs w:val="22"/>
                    </w:rPr>
                  </w:pPr>
                  <w:r w:rsidRPr="00F3293F">
                    <w:rPr>
                      <w:rFonts w:ascii="Calibri" w:hAnsi="Calibri" w:cs="Calibri"/>
                      <w:b/>
                      <w:bCs/>
                      <w:sz w:val="22"/>
                      <w:szCs w:val="22"/>
                    </w:rPr>
                    <w:t>410,126,</w:t>
                  </w:r>
                  <w:r w:rsidR="007666D8">
                    <w:rPr>
                      <w:rFonts w:ascii="Calibri" w:hAnsi="Calibri" w:cs="Calibri"/>
                      <w:b/>
                      <w:bCs/>
                      <w:sz w:val="22"/>
                      <w:szCs w:val="22"/>
                    </w:rPr>
                    <w:t>697</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666D8">
                  <w:pPr>
                    <w:jc w:val="right"/>
                    <w:rPr>
                      <w:rFonts w:ascii="Calibri" w:hAnsi="Calibri" w:cs="Calibri"/>
                      <w:b/>
                      <w:bCs/>
                      <w:sz w:val="22"/>
                      <w:szCs w:val="22"/>
                    </w:rPr>
                  </w:pPr>
                  <w:r w:rsidRPr="00F3293F">
                    <w:rPr>
                      <w:rFonts w:ascii="Calibri" w:hAnsi="Calibri" w:cs="Calibri"/>
                      <w:b/>
                      <w:bCs/>
                      <w:sz w:val="22"/>
                      <w:szCs w:val="22"/>
                    </w:rPr>
                    <w:t>22,784,81</w:t>
                  </w:r>
                  <w:r w:rsidR="007666D8">
                    <w:rPr>
                      <w:rFonts w:ascii="Calibri" w:hAnsi="Calibri" w:cs="Calibri"/>
                      <w:b/>
                      <w:bCs/>
                      <w:sz w:val="22"/>
                      <w:szCs w:val="22"/>
                    </w:rPr>
                    <w:t>7</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666D8">
                  <w:pPr>
                    <w:jc w:val="right"/>
                    <w:rPr>
                      <w:rFonts w:ascii="Calibri" w:hAnsi="Calibri" w:cs="Calibri"/>
                      <w:b/>
                      <w:bCs/>
                      <w:sz w:val="22"/>
                      <w:szCs w:val="22"/>
                    </w:rPr>
                  </w:pPr>
                  <w:r w:rsidRPr="00F3293F">
                    <w:rPr>
                      <w:rFonts w:ascii="Calibri" w:hAnsi="Calibri" w:cs="Calibri"/>
                      <w:b/>
                      <w:bCs/>
                      <w:sz w:val="22"/>
                      <w:szCs w:val="22"/>
                    </w:rPr>
                    <w:t>8,782,19</w:t>
                  </w:r>
                  <w:r w:rsidR="007666D8">
                    <w:rPr>
                      <w:rFonts w:ascii="Calibri" w:hAnsi="Calibri" w:cs="Calibri"/>
                      <w:b/>
                      <w:bCs/>
                      <w:sz w:val="22"/>
                      <w:szCs w:val="22"/>
                    </w:rPr>
                    <w:t>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666D8">
                  <w:pPr>
                    <w:jc w:val="right"/>
                    <w:rPr>
                      <w:rFonts w:ascii="Calibri" w:hAnsi="Calibri" w:cs="Calibri"/>
                      <w:b/>
                      <w:bCs/>
                      <w:sz w:val="22"/>
                      <w:szCs w:val="22"/>
                    </w:rPr>
                  </w:pPr>
                  <w:r w:rsidRPr="00F3293F">
                    <w:rPr>
                      <w:rFonts w:ascii="Calibri" w:hAnsi="Calibri" w:cs="Calibri"/>
                      <w:b/>
                      <w:bCs/>
                      <w:sz w:val="22"/>
                      <w:szCs w:val="22"/>
                    </w:rPr>
                    <w:t>7,</w:t>
                  </w:r>
                  <w:r w:rsidR="007666D8">
                    <w:rPr>
                      <w:rFonts w:ascii="Calibri" w:hAnsi="Calibri" w:cs="Calibri"/>
                      <w:b/>
                      <w:bCs/>
                      <w:sz w:val="22"/>
                      <w:szCs w:val="22"/>
                    </w:rPr>
                    <w:t>710</w:t>
                  </w:r>
                  <w:r w:rsidRPr="00F3293F">
                    <w:rPr>
                      <w:rFonts w:ascii="Calibri" w:hAnsi="Calibri" w:cs="Calibri"/>
                      <w:b/>
                      <w:bCs/>
                      <w:sz w:val="22"/>
                      <w:szCs w:val="22"/>
                    </w:rPr>
                    <w:t>,</w:t>
                  </w:r>
                  <w:r w:rsidR="007666D8">
                    <w:rPr>
                      <w:rFonts w:ascii="Calibri" w:hAnsi="Calibri" w:cs="Calibri"/>
                      <w:b/>
                      <w:bCs/>
                      <w:sz w:val="22"/>
                      <w:szCs w:val="22"/>
                    </w:rPr>
                    <w:t>858</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7666D8">
                  <w:pPr>
                    <w:jc w:val="right"/>
                    <w:rPr>
                      <w:rFonts w:ascii="Calibri" w:hAnsi="Calibri" w:cs="Calibri"/>
                      <w:b/>
                      <w:bCs/>
                      <w:sz w:val="22"/>
                      <w:szCs w:val="22"/>
                    </w:rPr>
                  </w:pPr>
                  <w:r w:rsidRPr="00F3293F">
                    <w:rPr>
                      <w:rFonts w:ascii="Calibri" w:hAnsi="Calibri" w:cs="Calibri"/>
                      <w:b/>
                      <w:bCs/>
                      <w:sz w:val="22"/>
                      <w:szCs w:val="22"/>
                    </w:rPr>
                    <w:t>6,</w:t>
                  </w:r>
                  <w:r w:rsidR="007666D8">
                    <w:rPr>
                      <w:rFonts w:ascii="Calibri" w:hAnsi="Calibri" w:cs="Calibri"/>
                      <w:b/>
                      <w:bCs/>
                      <w:sz w:val="22"/>
                      <w:szCs w:val="22"/>
                    </w:rPr>
                    <w:t>291</w:t>
                  </w:r>
                  <w:r w:rsidRPr="00F3293F">
                    <w:rPr>
                      <w:rFonts w:ascii="Calibri" w:hAnsi="Calibri" w:cs="Calibri"/>
                      <w:b/>
                      <w:bCs/>
                      <w:sz w:val="22"/>
                      <w:szCs w:val="22"/>
                    </w:rPr>
                    <w:t>,</w:t>
                  </w:r>
                  <w:r w:rsidR="007666D8">
                    <w:rPr>
                      <w:rFonts w:ascii="Calibri" w:hAnsi="Calibri" w:cs="Calibri"/>
                      <w:b/>
                      <w:bCs/>
                      <w:sz w:val="22"/>
                      <w:szCs w:val="22"/>
                    </w:rPr>
                    <w:t>767</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b/>
                      <w:bCs/>
                      <w:sz w:val="22"/>
                      <w:szCs w:val="22"/>
                    </w:rPr>
                  </w:pPr>
                  <w:r w:rsidRPr="00F3293F">
                    <w:rPr>
                      <w:rFonts w:ascii="Calibri" w:hAnsi="Calibri" w:cs="Calibri"/>
                      <w:b/>
                      <w:bCs/>
                      <w:sz w:val="22"/>
                      <w:szCs w:val="22"/>
                    </w:rPr>
                    <w:t> </w:t>
                  </w:r>
                </w:p>
              </w:tc>
            </w:tr>
            <w:tr w:rsidR="00665A59" w:rsidRPr="00F3293F" w:rsidTr="00AD197F">
              <w:trPr>
                <w:trHeight w:val="585"/>
              </w:trPr>
              <w:tc>
                <w:tcPr>
                  <w:tcW w:w="14865" w:type="dxa"/>
                  <w:gridSpan w:val="16"/>
                  <w:tcBorders>
                    <w:top w:val="double" w:sz="6" w:space="0" w:color="auto"/>
                    <w:left w:val="double" w:sz="6" w:space="0" w:color="auto"/>
                    <w:bottom w:val="single" w:sz="4" w:space="0" w:color="auto"/>
                    <w:right w:val="double" w:sz="6" w:space="0" w:color="000000"/>
                  </w:tcBorders>
                  <w:shd w:val="clear" w:color="auto" w:fill="auto"/>
                  <w:vAlign w:val="center"/>
                  <w:hideMark/>
                </w:tcPr>
                <w:p w:rsidR="00F3293F" w:rsidRPr="00F3293F" w:rsidRDefault="00F3293F" w:rsidP="00F3293F">
                  <w:pPr>
                    <w:jc w:val="left"/>
                    <w:rPr>
                      <w:b/>
                      <w:bCs/>
                      <w:color w:val="000000"/>
                      <w:sz w:val="28"/>
                      <w:szCs w:val="28"/>
                    </w:rPr>
                  </w:pPr>
                  <w:r w:rsidRPr="00F3293F">
                    <w:rPr>
                      <w:b/>
                      <w:bCs/>
                      <w:color w:val="000000"/>
                      <w:sz w:val="28"/>
                      <w:szCs w:val="28"/>
                    </w:rPr>
                    <w:t>B2b:  IBEX  roll-out and support</w:t>
                  </w:r>
                </w:p>
              </w:tc>
            </w:tr>
            <w:tr w:rsidR="003F7A17" w:rsidRPr="00F3293F" w:rsidTr="001902EB">
              <w:trPr>
                <w:trHeight w:val="116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Operation costs for IBEX support and rollout at MoFED, BoFEDs, ZoFEDs and WoFEDs</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FF0000"/>
                      <w:sz w:val="20"/>
                      <w:szCs w:val="20"/>
                    </w:rPr>
                  </w:pPr>
                  <w:r w:rsidRPr="00F3293F">
                    <w:rPr>
                      <w:rFonts w:ascii="Calibri" w:hAnsi="Calibri" w:cs="Calibri"/>
                      <w:color w:val="FF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color w:val="FF0000"/>
                      <w:sz w:val="20"/>
                      <w:szCs w:val="20"/>
                    </w:rPr>
                  </w:pPr>
                  <w:r w:rsidRPr="00F3293F">
                    <w:rPr>
                      <w:rFonts w:ascii="Calibri" w:hAnsi="Calibri" w:cs="Calibri"/>
                      <w:b/>
                      <w:bCs/>
                      <w:color w:val="FF0000"/>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13</w:t>
                  </w:r>
                  <w:r w:rsidR="00F3293F" w:rsidRPr="00F3293F">
                    <w:rPr>
                      <w:rFonts w:ascii="Calibri" w:hAnsi="Calibri" w:cs="Calibri"/>
                      <w:sz w:val="22"/>
                      <w:szCs w:val="22"/>
                    </w:rPr>
                    <w:t>,</w:t>
                  </w:r>
                  <w:r>
                    <w:rPr>
                      <w:rFonts w:ascii="Calibri" w:hAnsi="Calibri" w:cs="Calibri"/>
                      <w:sz w:val="22"/>
                      <w:szCs w:val="22"/>
                    </w:rPr>
                    <w:t>572</w:t>
                  </w:r>
                  <w:r w:rsidR="00F3293F" w:rsidRPr="00F3293F">
                    <w:rPr>
                      <w:rFonts w:ascii="Calibri" w:hAnsi="Calibri" w:cs="Calibri"/>
                      <w:sz w:val="22"/>
                      <w:szCs w:val="22"/>
                    </w:rPr>
                    <w:t>,</w:t>
                  </w:r>
                  <w:r>
                    <w:rPr>
                      <w:rFonts w:ascii="Calibri" w:hAnsi="Calibri" w:cs="Calibri"/>
                      <w:sz w:val="22"/>
                      <w:szCs w:val="22"/>
                    </w:rPr>
                    <w:t>155</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754</w:t>
                  </w:r>
                  <w:r w:rsidR="00F3293F" w:rsidRPr="00F3293F">
                    <w:rPr>
                      <w:rFonts w:ascii="Calibri" w:hAnsi="Calibri" w:cs="Calibri"/>
                      <w:sz w:val="22"/>
                      <w:szCs w:val="22"/>
                    </w:rPr>
                    <w:t>,</w:t>
                  </w:r>
                  <w:r>
                    <w:rPr>
                      <w:rFonts w:ascii="Calibri" w:hAnsi="Calibri" w:cs="Calibri"/>
                      <w:sz w:val="22"/>
                      <w:szCs w:val="22"/>
                    </w:rPr>
                    <w:t>009</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251</w:t>
                  </w:r>
                  <w:r w:rsidR="00F3293F" w:rsidRPr="00F3293F">
                    <w:rPr>
                      <w:rFonts w:ascii="Calibri" w:hAnsi="Calibri" w:cs="Calibri"/>
                      <w:sz w:val="22"/>
                      <w:szCs w:val="22"/>
                    </w:rPr>
                    <w:t>,</w:t>
                  </w:r>
                  <w:r>
                    <w:rPr>
                      <w:rFonts w:ascii="Calibri" w:hAnsi="Calibri" w:cs="Calibri"/>
                      <w:sz w:val="22"/>
                      <w:szCs w:val="22"/>
                    </w:rPr>
                    <w:t>336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231</w:t>
                  </w:r>
                  <w:r w:rsidR="00F3293F" w:rsidRPr="00F3293F">
                    <w:rPr>
                      <w:rFonts w:ascii="Calibri" w:hAnsi="Calibri" w:cs="Calibri"/>
                      <w:sz w:val="22"/>
                      <w:szCs w:val="22"/>
                    </w:rPr>
                    <w:t>,</w:t>
                  </w:r>
                  <w:r>
                    <w:rPr>
                      <w:rFonts w:ascii="Calibri" w:hAnsi="Calibri" w:cs="Calibri"/>
                      <w:sz w:val="22"/>
                      <w:szCs w:val="22"/>
                    </w:rPr>
                    <w:t>336</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251</w:t>
                  </w:r>
                  <w:r w:rsidR="00F3293F" w:rsidRPr="00F3293F">
                    <w:rPr>
                      <w:rFonts w:ascii="Calibri" w:hAnsi="Calibri" w:cs="Calibri"/>
                      <w:sz w:val="22"/>
                      <w:szCs w:val="22"/>
                    </w:rPr>
                    <w:t>,</w:t>
                  </w:r>
                  <w:r>
                    <w:rPr>
                      <w:rFonts w:ascii="Calibri" w:hAnsi="Calibri" w:cs="Calibri"/>
                      <w:sz w:val="22"/>
                      <w:szCs w:val="22"/>
                    </w:rPr>
                    <w:t>336</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w:t>
                  </w:r>
                </w:p>
              </w:tc>
            </w:tr>
            <w:tr w:rsidR="003F7A17" w:rsidRPr="00F3293F" w:rsidTr="001902EB">
              <w:trPr>
                <w:trHeight w:val="71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sz w:val="22"/>
                      <w:szCs w:val="22"/>
                    </w:rPr>
                  </w:pPr>
                  <w:r w:rsidRPr="00F3293F">
                    <w:rPr>
                      <w:rFonts w:ascii="Calibri" w:hAnsi="Calibri" w:cs="Calibri"/>
                      <w:sz w:val="22"/>
                      <w:szCs w:val="22"/>
                    </w:rPr>
                    <w:t>Procurement of windows server 2008 for each Regions</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FF0000"/>
                      <w:sz w:val="20"/>
                      <w:szCs w:val="20"/>
                    </w:rPr>
                  </w:pPr>
                  <w:r w:rsidRPr="00F3293F">
                    <w:rPr>
                      <w:rFonts w:ascii="Calibri" w:hAnsi="Calibri" w:cs="Calibri"/>
                      <w:color w:val="FF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color w:val="FF0000"/>
                      <w:sz w:val="20"/>
                      <w:szCs w:val="20"/>
                    </w:rPr>
                  </w:pPr>
                  <w:r w:rsidRPr="00F3293F">
                    <w:rPr>
                      <w:rFonts w:ascii="Calibri" w:hAnsi="Calibri" w:cs="Calibri"/>
                      <w:b/>
                      <w:bCs/>
                      <w:color w:val="FF0000"/>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3,850,000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213,889</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213,889</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3F7A17" w:rsidRPr="00F3293F" w:rsidTr="001902EB">
              <w:trPr>
                <w:trHeight w:val="107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rPr>
                      <w:rFonts w:ascii="Calibri" w:hAnsi="Calibri" w:cs="Calibri"/>
                      <w:color w:val="000000"/>
                      <w:sz w:val="22"/>
                      <w:szCs w:val="22"/>
                    </w:rPr>
                  </w:pPr>
                  <w:r w:rsidRPr="00F3293F">
                    <w:rPr>
                      <w:rFonts w:ascii="Calibri" w:hAnsi="Calibri" w:cs="Calibri"/>
                      <w:color w:val="000000"/>
                      <w:sz w:val="22"/>
                      <w:szCs w:val="22"/>
                    </w:rPr>
                    <w:t>Salary and operational expenses for IBEX support unit (ISU) at MoFED.</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FF0000"/>
                      <w:sz w:val="20"/>
                      <w:szCs w:val="20"/>
                    </w:rPr>
                  </w:pPr>
                  <w:r w:rsidRPr="00F3293F">
                    <w:rPr>
                      <w:rFonts w:ascii="Calibri" w:hAnsi="Calibri" w:cs="Calibri"/>
                      <w:color w:val="FF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color w:val="FF0000"/>
                      <w:sz w:val="20"/>
                      <w:szCs w:val="20"/>
                    </w:rPr>
                  </w:pPr>
                  <w:r w:rsidRPr="00F3293F">
                    <w:rPr>
                      <w:rFonts w:ascii="Calibri" w:hAnsi="Calibri" w:cs="Calibri"/>
                      <w:b/>
                      <w:bCs/>
                      <w:color w:val="FF0000"/>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16,119,688</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895,538</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298,513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298,513</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298,513</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color w:val="000000"/>
                      <w:sz w:val="22"/>
                      <w:szCs w:val="22"/>
                    </w:rPr>
                  </w:pPr>
                  <w:r w:rsidRPr="00F3293F">
                    <w:rPr>
                      <w:rFonts w:ascii="Calibri" w:hAnsi="Calibri" w:cs="Calibri"/>
                      <w:color w:val="000000"/>
                      <w:sz w:val="22"/>
                      <w:szCs w:val="22"/>
                    </w:rPr>
                    <w:t>EMCP</w:t>
                  </w:r>
                </w:p>
              </w:tc>
            </w:tr>
            <w:tr w:rsidR="003F7A17" w:rsidRPr="00F3293F" w:rsidTr="001902EB">
              <w:trPr>
                <w:trHeight w:val="1556"/>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rPr>
                      <w:rFonts w:ascii="Calibri" w:hAnsi="Calibri" w:cs="Calibri"/>
                      <w:color w:val="000000"/>
                      <w:sz w:val="22"/>
                      <w:szCs w:val="22"/>
                    </w:rPr>
                  </w:pPr>
                  <w:r w:rsidRPr="00F3293F">
                    <w:rPr>
                      <w:rFonts w:ascii="Calibri" w:hAnsi="Calibri" w:cs="Calibri"/>
                      <w:color w:val="000000"/>
                      <w:sz w:val="22"/>
                      <w:szCs w:val="22"/>
                    </w:rPr>
                    <w:t>Operational, service and material costs to connect woredas, zones, regional sector bureaus and federal bodies with woredanet network</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FF0000"/>
                      <w:sz w:val="20"/>
                      <w:szCs w:val="20"/>
                    </w:rPr>
                  </w:pPr>
                  <w:r w:rsidRPr="00F3293F">
                    <w:rPr>
                      <w:rFonts w:ascii="Calibri" w:hAnsi="Calibri" w:cs="Calibri"/>
                      <w:color w:val="FF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b/>
                      <w:bCs/>
                      <w:color w:val="FF0000"/>
                      <w:sz w:val="20"/>
                      <w:szCs w:val="20"/>
                    </w:rPr>
                  </w:pPr>
                  <w:r w:rsidRPr="00F3293F">
                    <w:rPr>
                      <w:rFonts w:ascii="Calibri" w:hAnsi="Calibri" w:cs="Calibri"/>
                      <w:b/>
                      <w:bCs/>
                      <w:color w:val="FF0000"/>
                      <w:sz w:val="20"/>
                      <w:szCs w:val="20"/>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64</w:t>
                  </w:r>
                  <w:r w:rsidR="00F3293F" w:rsidRPr="00F3293F">
                    <w:rPr>
                      <w:rFonts w:ascii="Calibri" w:hAnsi="Calibri" w:cs="Calibri"/>
                      <w:sz w:val="22"/>
                      <w:szCs w:val="22"/>
                    </w:rPr>
                    <w:t>,</w:t>
                  </w:r>
                  <w:r>
                    <w:rPr>
                      <w:rFonts w:ascii="Calibri" w:hAnsi="Calibri" w:cs="Calibri"/>
                      <w:sz w:val="22"/>
                      <w:szCs w:val="22"/>
                    </w:rPr>
                    <w:t>024</w:t>
                  </w:r>
                  <w:r w:rsidR="00F3293F" w:rsidRPr="00F3293F">
                    <w:rPr>
                      <w:rFonts w:ascii="Calibri" w:hAnsi="Calibri" w:cs="Calibri"/>
                      <w:sz w:val="22"/>
                      <w:szCs w:val="22"/>
                    </w:rPr>
                    <w:t>,</w:t>
                  </w:r>
                  <w:r>
                    <w:rPr>
                      <w:rFonts w:ascii="Calibri" w:hAnsi="Calibri" w:cs="Calibri"/>
                      <w:sz w:val="22"/>
                      <w:szCs w:val="22"/>
                    </w:rPr>
                    <w:t>583</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3</w:t>
                  </w:r>
                  <w:r w:rsidR="00F3293F" w:rsidRPr="00F3293F">
                    <w:rPr>
                      <w:rFonts w:ascii="Calibri" w:hAnsi="Calibri" w:cs="Calibri"/>
                      <w:sz w:val="22"/>
                      <w:szCs w:val="22"/>
                    </w:rPr>
                    <w:t>,</w:t>
                  </w:r>
                  <w:r>
                    <w:rPr>
                      <w:rFonts w:ascii="Calibri" w:hAnsi="Calibri" w:cs="Calibri"/>
                      <w:sz w:val="22"/>
                      <w:szCs w:val="22"/>
                    </w:rPr>
                    <w:t>556</w:t>
                  </w:r>
                  <w:r w:rsidR="00F3293F" w:rsidRPr="00F3293F">
                    <w:rPr>
                      <w:rFonts w:ascii="Calibri" w:hAnsi="Calibri" w:cs="Calibri"/>
                      <w:sz w:val="22"/>
                      <w:szCs w:val="22"/>
                    </w:rPr>
                    <w:t>,</w:t>
                  </w:r>
                  <w:r>
                    <w:rPr>
                      <w:rFonts w:ascii="Calibri" w:hAnsi="Calibri" w:cs="Calibri"/>
                      <w:sz w:val="22"/>
                      <w:szCs w:val="22"/>
                    </w:rPr>
                    <w:t>921</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7666D8" w:rsidP="007666D8">
                  <w:pPr>
                    <w:jc w:val="right"/>
                    <w:rPr>
                      <w:rFonts w:ascii="Calibri" w:hAnsi="Calibri" w:cs="Calibri"/>
                      <w:sz w:val="22"/>
                      <w:szCs w:val="22"/>
                    </w:rPr>
                  </w:pPr>
                  <w:r>
                    <w:rPr>
                      <w:rFonts w:ascii="Calibri" w:hAnsi="Calibri" w:cs="Calibri"/>
                      <w:sz w:val="22"/>
                      <w:szCs w:val="22"/>
                    </w:rPr>
                    <w:t>3</w:t>
                  </w:r>
                  <w:r w:rsidR="00F3293F" w:rsidRPr="00F3293F">
                    <w:rPr>
                      <w:rFonts w:ascii="Calibri" w:hAnsi="Calibri" w:cs="Calibri"/>
                      <w:sz w:val="22"/>
                      <w:szCs w:val="22"/>
                    </w:rPr>
                    <w:t>,</w:t>
                  </w:r>
                  <w:r>
                    <w:rPr>
                      <w:rFonts w:ascii="Calibri" w:hAnsi="Calibri" w:cs="Calibri"/>
                      <w:sz w:val="22"/>
                      <w:szCs w:val="22"/>
                    </w:rPr>
                    <w:t>556</w:t>
                  </w:r>
                  <w:r w:rsidR="00F3293F" w:rsidRPr="00F3293F">
                    <w:rPr>
                      <w:rFonts w:ascii="Calibri" w:hAnsi="Calibri" w:cs="Calibri"/>
                      <w:sz w:val="22"/>
                      <w:szCs w:val="22"/>
                    </w:rPr>
                    <w:t>,</w:t>
                  </w:r>
                  <w:r>
                    <w:rPr>
                      <w:rFonts w:ascii="Calibri" w:hAnsi="Calibri" w:cs="Calibri"/>
                      <w:sz w:val="22"/>
                      <w:szCs w:val="22"/>
                    </w:rPr>
                    <w:t>921</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sz w:val="22"/>
                      <w:szCs w:val="22"/>
                    </w:rPr>
                  </w:pPr>
                  <w:r w:rsidRPr="00F3293F">
                    <w:rPr>
                      <w:rFonts w:ascii="Calibri" w:hAnsi="Calibri" w:cs="Calibri"/>
                      <w:sz w:val="22"/>
                      <w:szCs w:val="22"/>
                    </w:rPr>
                    <w:t>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3F7A17" w:rsidRPr="00F3293F" w:rsidTr="00AD197F">
              <w:trPr>
                <w:trHeight w:val="44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b/>
                      <w:bCs/>
                      <w:color w:val="000000"/>
                      <w:sz w:val="26"/>
                      <w:szCs w:val="26"/>
                    </w:rPr>
                  </w:pPr>
                  <w:r w:rsidRPr="00F3293F">
                    <w:rPr>
                      <w:rFonts w:ascii="Calibri" w:hAnsi="Calibri" w:cs="Calibri"/>
                      <w:b/>
                      <w:bCs/>
                      <w:color w:val="000000"/>
                      <w:sz w:val="26"/>
                      <w:szCs w:val="26"/>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rPr>
                  </w:pPr>
                  <w:r w:rsidRPr="00F3293F">
                    <w:rPr>
                      <w:rFonts w:ascii="Calibri" w:hAnsi="Calibri" w:cs="Calibri"/>
                      <w:b/>
                      <w:bCs/>
                      <w:color w:val="000000"/>
                    </w:rPr>
                    <w:t>Total</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7666D8">
                  <w:pPr>
                    <w:jc w:val="right"/>
                    <w:rPr>
                      <w:rFonts w:ascii="Calibri" w:hAnsi="Calibri" w:cs="Calibri"/>
                      <w:b/>
                      <w:bCs/>
                      <w:color w:val="000000"/>
                      <w:sz w:val="22"/>
                      <w:szCs w:val="22"/>
                    </w:rPr>
                  </w:pPr>
                  <w:r w:rsidRPr="00F3293F">
                    <w:rPr>
                      <w:rFonts w:ascii="Calibri" w:hAnsi="Calibri" w:cs="Calibri"/>
                      <w:b/>
                      <w:bCs/>
                      <w:color w:val="000000"/>
                      <w:sz w:val="22"/>
                      <w:szCs w:val="22"/>
                    </w:rPr>
                    <w:t xml:space="preserve">    97,566,4</w:t>
                  </w:r>
                  <w:r w:rsidR="007666D8">
                    <w:rPr>
                      <w:rFonts w:ascii="Calibri" w:hAnsi="Calibri" w:cs="Calibri"/>
                      <w:b/>
                      <w:bCs/>
                      <w:color w:val="000000"/>
                      <w:sz w:val="22"/>
                      <w:szCs w:val="22"/>
                    </w:rPr>
                    <w:t>26</w:t>
                  </w:r>
                  <w:r w:rsidRPr="00F3293F">
                    <w:rPr>
                      <w:rFonts w:ascii="Calibri" w:hAnsi="Calibri" w:cs="Calibri"/>
                      <w:b/>
                      <w:bCs/>
                      <w:color w:val="000000"/>
                      <w:sz w:val="22"/>
                      <w:szCs w:val="22"/>
                    </w:rPr>
                    <w:t xml:space="preserve">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7666D8">
                  <w:pPr>
                    <w:jc w:val="right"/>
                    <w:rPr>
                      <w:rFonts w:ascii="Calibri" w:hAnsi="Calibri" w:cs="Calibri"/>
                      <w:b/>
                      <w:bCs/>
                      <w:color w:val="000000"/>
                      <w:sz w:val="22"/>
                      <w:szCs w:val="22"/>
                    </w:rPr>
                  </w:pPr>
                  <w:r w:rsidRPr="00F3293F">
                    <w:rPr>
                      <w:rFonts w:ascii="Calibri" w:hAnsi="Calibri" w:cs="Calibri"/>
                      <w:b/>
                      <w:bCs/>
                      <w:color w:val="000000"/>
                      <w:sz w:val="22"/>
                      <w:szCs w:val="22"/>
                    </w:rPr>
                    <w:t xml:space="preserve">  5,420,35</w:t>
                  </w:r>
                  <w:r w:rsidR="007666D8">
                    <w:rPr>
                      <w:rFonts w:ascii="Calibri" w:hAnsi="Calibri" w:cs="Calibri"/>
                      <w:b/>
                      <w:bCs/>
                      <w:color w:val="000000"/>
                      <w:sz w:val="22"/>
                      <w:szCs w:val="22"/>
                    </w:rPr>
                    <w:t>7</w:t>
                  </w:r>
                  <w:r w:rsidRPr="00F3293F">
                    <w:rPr>
                      <w:rFonts w:ascii="Calibri" w:hAnsi="Calibri" w:cs="Calibri"/>
                      <w:b/>
                      <w:bCs/>
                      <w:color w:val="000000"/>
                      <w:sz w:val="22"/>
                      <w:szCs w:val="22"/>
                    </w:rPr>
                    <w:t xml:space="preserve"> </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7666D8">
                  <w:pPr>
                    <w:jc w:val="right"/>
                    <w:rPr>
                      <w:rFonts w:ascii="Calibri" w:hAnsi="Calibri" w:cs="Calibri"/>
                      <w:b/>
                      <w:bCs/>
                      <w:color w:val="000000"/>
                      <w:sz w:val="22"/>
                      <w:szCs w:val="22"/>
                    </w:rPr>
                  </w:pPr>
                  <w:r w:rsidRPr="00F3293F">
                    <w:rPr>
                      <w:rFonts w:ascii="Calibri" w:hAnsi="Calibri" w:cs="Calibri"/>
                      <w:b/>
                      <w:bCs/>
                      <w:color w:val="000000"/>
                      <w:sz w:val="22"/>
                      <w:szCs w:val="22"/>
                    </w:rPr>
                    <w:t xml:space="preserve">     </w:t>
                  </w:r>
                  <w:r w:rsidR="007666D8">
                    <w:rPr>
                      <w:rFonts w:ascii="Calibri" w:hAnsi="Calibri" w:cs="Calibri"/>
                      <w:b/>
                      <w:bCs/>
                      <w:color w:val="000000"/>
                      <w:sz w:val="22"/>
                      <w:szCs w:val="22"/>
                    </w:rPr>
                    <w:t>763</w:t>
                  </w:r>
                  <w:r w:rsidRPr="00F3293F">
                    <w:rPr>
                      <w:rFonts w:ascii="Calibri" w:hAnsi="Calibri" w:cs="Calibri"/>
                      <w:b/>
                      <w:bCs/>
                      <w:color w:val="000000"/>
                      <w:sz w:val="22"/>
                      <w:szCs w:val="22"/>
                    </w:rPr>
                    <w:t>,</w:t>
                  </w:r>
                  <w:r w:rsidR="007666D8">
                    <w:rPr>
                      <w:rFonts w:ascii="Calibri" w:hAnsi="Calibri" w:cs="Calibri"/>
                      <w:b/>
                      <w:bCs/>
                      <w:color w:val="000000"/>
                      <w:sz w:val="22"/>
                      <w:szCs w:val="22"/>
                    </w:rPr>
                    <w:t>738</w:t>
                  </w:r>
                  <w:r w:rsidRPr="00F3293F">
                    <w:rPr>
                      <w:rFonts w:ascii="Calibri" w:hAnsi="Calibri" w:cs="Calibri"/>
                      <w:b/>
                      <w:bCs/>
                      <w:color w:val="000000"/>
                      <w:sz w:val="22"/>
                      <w:szCs w:val="22"/>
                    </w:rPr>
                    <w:t xml:space="preserve">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7666D8" w:rsidP="007666D8">
                  <w:pPr>
                    <w:jc w:val="right"/>
                    <w:rPr>
                      <w:rFonts w:ascii="Calibri" w:hAnsi="Calibri" w:cs="Calibri"/>
                      <w:b/>
                      <w:bCs/>
                      <w:color w:val="000000"/>
                      <w:sz w:val="22"/>
                      <w:szCs w:val="22"/>
                    </w:rPr>
                  </w:pPr>
                  <w:r>
                    <w:rPr>
                      <w:rFonts w:ascii="Calibri" w:hAnsi="Calibri" w:cs="Calibri"/>
                      <w:b/>
                      <w:bCs/>
                      <w:color w:val="000000"/>
                      <w:sz w:val="22"/>
                      <w:szCs w:val="22"/>
                    </w:rPr>
                    <w:t>4</w:t>
                  </w:r>
                  <w:r w:rsidR="00F3293F" w:rsidRPr="00F3293F">
                    <w:rPr>
                      <w:rFonts w:ascii="Calibri" w:hAnsi="Calibri" w:cs="Calibri"/>
                      <w:b/>
                      <w:bCs/>
                      <w:color w:val="000000"/>
                      <w:sz w:val="22"/>
                      <w:szCs w:val="22"/>
                    </w:rPr>
                    <w:t>,</w:t>
                  </w:r>
                  <w:r>
                    <w:rPr>
                      <w:rFonts w:ascii="Calibri" w:hAnsi="Calibri" w:cs="Calibri"/>
                      <w:b/>
                      <w:bCs/>
                      <w:color w:val="000000"/>
                      <w:sz w:val="22"/>
                      <w:szCs w:val="22"/>
                    </w:rPr>
                    <w:t>106</w:t>
                  </w:r>
                  <w:r w:rsidR="00F3293F" w:rsidRPr="00F3293F">
                    <w:rPr>
                      <w:rFonts w:ascii="Calibri" w:hAnsi="Calibri" w:cs="Calibri"/>
                      <w:b/>
                      <w:bCs/>
                      <w:color w:val="000000"/>
                      <w:sz w:val="22"/>
                      <w:szCs w:val="22"/>
                    </w:rPr>
                    <w:t>,</w:t>
                  </w:r>
                  <w:r>
                    <w:rPr>
                      <w:rFonts w:ascii="Calibri" w:hAnsi="Calibri" w:cs="Calibri"/>
                      <w:b/>
                      <w:bCs/>
                      <w:color w:val="000000"/>
                      <w:sz w:val="22"/>
                      <w:szCs w:val="22"/>
                    </w:rPr>
                    <w:t>770</w:t>
                  </w:r>
                  <w:r w:rsidR="00F3293F" w:rsidRPr="00F3293F">
                    <w:rPr>
                      <w:rFonts w:ascii="Calibri" w:hAnsi="Calibri" w:cs="Calibri"/>
                      <w:b/>
                      <w:bCs/>
                      <w:color w:val="000000"/>
                      <w:sz w:val="22"/>
                      <w:szCs w:val="22"/>
                    </w:rPr>
                    <w:t xml:space="preserve">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7666D8">
                  <w:pPr>
                    <w:jc w:val="right"/>
                    <w:rPr>
                      <w:rFonts w:ascii="Calibri" w:hAnsi="Calibri" w:cs="Calibri"/>
                      <w:b/>
                      <w:bCs/>
                      <w:color w:val="000000"/>
                      <w:sz w:val="22"/>
                      <w:szCs w:val="22"/>
                    </w:rPr>
                  </w:pPr>
                  <w:r w:rsidRPr="00F3293F">
                    <w:rPr>
                      <w:rFonts w:ascii="Calibri" w:hAnsi="Calibri" w:cs="Calibri"/>
                      <w:b/>
                      <w:bCs/>
                      <w:color w:val="000000"/>
                      <w:sz w:val="22"/>
                      <w:szCs w:val="22"/>
                    </w:rPr>
                    <w:t xml:space="preserve">       </w:t>
                  </w:r>
                  <w:r w:rsidR="007666D8">
                    <w:rPr>
                      <w:rFonts w:ascii="Calibri" w:hAnsi="Calibri" w:cs="Calibri"/>
                      <w:b/>
                      <w:bCs/>
                      <w:color w:val="000000"/>
                      <w:sz w:val="22"/>
                      <w:szCs w:val="22"/>
                    </w:rPr>
                    <w:t>549</w:t>
                  </w:r>
                  <w:r w:rsidRPr="00F3293F">
                    <w:rPr>
                      <w:rFonts w:ascii="Calibri" w:hAnsi="Calibri" w:cs="Calibri"/>
                      <w:b/>
                      <w:bCs/>
                      <w:color w:val="000000"/>
                      <w:sz w:val="22"/>
                      <w:szCs w:val="22"/>
                    </w:rPr>
                    <w:t>,</w:t>
                  </w:r>
                  <w:r w:rsidR="007666D8">
                    <w:rPr>
                      <w:rFonts w:ascii="Calibri" w:hAnsi="Calibri" w:cs="Calibri"/>
                      <w:b/>
                      <w:bCs/>
                      <w:color w:val="000000"/>
                      <w:sz w:val="22"/>
                      <w:szCs w:val="22"/>
                    </w:rPr>
                    <w:t>849</w:t>
                  </w:r>
                  <w:r w:rsidRPr="00F3293F">
                    <w:rPr>
                      <w:rFonts w:ascii="Calibri" w:hAnsi="Calibri" w:cs="Calibri"/>
                      <w:b/>
                      <w:bCs/>
                      <w:color w:val="000000"/>
                      <w:sz w:val="22"/>
                      <w:szCs w:val="22"/>
                    </w:rPr>
                    <w:t xml:space="preserve">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b/>
                      <w:bCs/>
                      <w:color w:val="000000"/>
                      <w:sz w:val="22"/>
                      <w:szCs w:val="22"/>
                    </w:rPr>
                  </w:pPr>
                  <w:r w:rsidRPr="00F3293F">
                    <w:rPr>
                      <w:rFonts w:ascii="Calibri" w:hAnsi="Calibri" w:cs="Calibri"/>
                      <w:b/>
                      <w:bCs/>
                      <w:color w:val="000000"/>
                      <w:sz w:val="22"/>
                      <w:szCs w:val="22"/>
                    </w:rPr>
                    <w:t> </w:t>
                  </w:r>
                </w:p>
              </w:tc>
            </w:tr>
            <w:tr w:rsidR="003F7A17" w:rsidRPr="00F3293F" w:rsidTr="003B58C6">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1902EB" w:rsidRPr="00734B74" w:rsidRDefault="001902EB"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1902EB" w:rsidRPr="00734B74" w:rsidRDefault="001902EB"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3B58C6">
              <w:trPr>
                <w:trHeight w:val="300"/>
              </w:trPr>
              <w:tc>
                <w:tcPr>
                  <w:tcW w:w="597" w:type="dxa"/>
                  <w:vMerge/>
                  <w:tcBorders>
                    <w:top w:val="double" w:sz="6" w:space="0" w:color="auto"/>
                    <w:left w:val="double" w:sz="6"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1902EB" w:rsidRPr="00734B74" w:rsidRDefault="001902EB"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1902EB" w:rsidRPr="00F3293F" w:rsidRDefault="001902EB" w:rsidP="003B58C6">
                  <w:pPr>
                    <w:jc w:val="left"/>
                    <w:rPr>
                      <w:rFonts w:ascii="Calibri" w:hAnsi="Calibri" w:cs="Calibri"/>
                      <w:b/>
                      <w:bCs/>
                      <w:color w:val="000000"/>
                      <w:sz w:val="16"/>
                      <w:szCs w:val="16"/>
                    </w:rPr>
                  </w:pPr>
                </w:p>
              </w:tc>
            </w:tr>
            <w:tr w:rsidR="003F7A17" w:rsidRPr="00F3293F" w:rsidTr="003B58C6">
              <w:trPr>
                <w:trHeight w:val="510"/>
              </w:trPr>
              <w:tc>
                <w:tcPr>
                  <w:tcW w:w="597" w:type="dxa"/>
                  <w:vMerge/>
                  <w:tcBorders>
                    <w:top w:val="double" w:sz="6" w:space="0" w:color="auto"/>
                    <w:left w:val="double" w:sz="6"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1902EB" w:rsidRPr="00734B74" w:rsidRDefault="001902EB"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1902EB" w:rsidRPr="00734B74" w:rsidRDefault="001902EB"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1902EB" w:rsidRPr="00F3293F" w:rsidRDefault="001902EB"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1902EB" w:rsidRPr="00F3293F" w:rsidRDefault="001902EB" w:rsidP="003B58C6">
                  <w:pPr>
                    <w:jc w:val="left"/>
                    <w:rPr>
                      <w:rFonts w:ascii="Calibri" w:hAnsi="Calibri" w:cs="Calibri"/>
                      <w:b/>
                      <w:bCs/>
                      <w:color w:val="000000"/>
                      <w:sz w:val="16"/>
                      <w:szCs w:val="16"/>
                    </w:rPr>
                  </w:pPr>
                </w:p>
              </w:tc>
            </w:tr>
            <w:tr w:rsidR="00665A59" w:rsidRPr="00F3293F" w:rsidTr="00ED6E48">
              <w:trPr>
                <w:trHeight w:val="548"/>
              </w:trPr>
              <w:tc>
                <w:tcPr>
                  <w:tcW w:w="14865" w:type="dxa"/>
                  <w:gridSpan w:val="16"/>
                  <w:tcBorders>
                    <w:top w:val="single" w:sz="4" w:space="0" w:color="auto"/>
                    <w:left w:val="double" w:sz="6" w:space="0" w:color="auto"/>
                    <w:bottom w:val="single" w:sz="4" w:space="0" w:color="auto"/>
                    <w:right w:val="double" w:sz="6" w:space="0" w:color="auto"/>
                  </w:tcBorders>
                  <w:shd w:val="clear" w:color="auto" w:fill="auto"/>
                  <w:vAlign w:val="center"/>
                  <w:hideMark/>
                </w:tcPr>
                <w:p w:rsidR="005D56D2" w:rsidRPr="00F3293F" w:rsidRDefault="00AD197F" w:rsidP="00ED6E48">
                  <w:pPr>
                    <w:jc w:val="left"/>
                    <w:rPr>
                      <w:rFonts w:ascii="Calibri" w:hAnsi="Calibri" w:cs="Calibri"/>
                      <w:sz w:val="22"/>
                      <w:szCs w:val="22"/>
                    </w:rPr>
                  </w:pPr>
                  <w:r w:rsidRPr="00F3293F">
                    <w:rPr>
                      <w:rFonts w:ascii="Calibri" w:hAnsi="Calibri" w:cs="Calibri"/>
                      <w:b/>
                      <w:bCs/>
                      <w:color w:val="000000"/>
                      <w:sz w:val="26"/>
                      <w:szCs w:val="26"/>
                    </w:rPr>
                    <w:t>Sub-Component B2c: Regional training &amp; Program Support</w:t>
                  </w:r>
                </w:p>
              </w:tc>
            </w:tr>
            <w:tr w:rsidR="003F7A17" w:rsidRPr="00F3293F" w:rsidTr="001902EB">
              <w:trPr>
                <w:trHeight w:val="2258"/>
              </w:trPr>
              <w:tc>
                <w:tcPr>
                  <w:tcW w:w="597" w:type="dxa"/>
                  <w:tcBorders>
                    <w:top w:val="single" w:sz="4" w:space="0" w:color="auto"/>
                    <w:left w:val="double" w:sz="6" w:space="0" w:color="auto"/>
                    <w:bottom w:val="single" w:sz="4" w:space="0" w:color="auto"/>
                    <w:right w:val="single" w:sz="4" w:space="0" w:color="auto"/>
                  </w:tcBorders>
                  <w:shd w:val="clear" w:color="auto" w:fill="auto"/>
                  <w:hideMark/>
                </w:tcPr>
                <w:p w:rsidR="00F3293F" w:rsidRPr="00F3293F" w:rsidRDefault="00F3293F" w:rsidP="005D56D2">
                  <w:pPr>
                    <w:jc w:val="left"/>
                    <w:rPr>
                      <w:rFonts w:ascii="Calibri" w:hAnsi="Calibri" w:cs="Calibri"/>
                      <w:color w:val="000000"/>
                    </w:rPr>
                  </w:pPr>
                  <w:r w:rsidRPr="00F3293F">
                    <w:rPr>
                      <w:rFonts w:ascii="Calibri" w:hAnsi="Calibri" w:cs="Calibri"/>
                      <w:color w:val="000000"/>
                    </w:rPr>
                    <w:t> </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Roll out of the following manuals at Federal and regional (Liquidity/cash management, single treasury and commitment control, Performance audit, Procurement standard bid documents)</w:t>
                  </w:r>
                </w:p>
              </w:tc>
              <w:tc>
                <w:tcPr>
                  <w:tcW w:w="732" w:type="dxa"/>
                  <w:gridSpan w:val="2"/>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2</w:t>
                  </w:r>
                  <w:r w:rsidR="00665A59">
                    <w:rPr>
                      <w:rFonts w:ascii="Calibri" w:hAnsi="Calibri" w:cs="Calibri"/>
                      <w:color w:val="000000"/>
                      <w:sz w:val="22"/>
                      <w:szCs w:val="22"/>
                    </w:rPr>
                    <w:t>1</w:t>
                  </w:r>
                  <w:r w:rsidRPr="00F3293F">
                    <w:rPr>
                      <w:rFonts w:ascii="Calibri" w:hAnsi="Calibri" w:cs="Calibri"/>
                      <w:color w:val="000000"/>
                      <w:sz w:val="22"/>
                      <w:szCs w:val="22"/>
                    </w:rPr>
                    <w:t>,</w:t>
                  </w:r>
                  <w:r w:rsidR="00665A59">
                    <w:rPr>
                      <w:rFonts w:ascii="Calibri" w:hAnsi="Calibri" w:cs="Calibri"/>
                      <w:color w:val="000000"/>
                      <w:sz w:val="22"/>
                      <w:szCs w:val="22"/>
                    </w:rPr>
                    <w:t>725</w:t>
                  </w:r>
                  <w:r w:rsidRPr="00F3293F">
                    <w:rPr>
                      <w:rFonts w:ascii="Calibri" w:hAnsi="Calibri" w:cs="Calibri"/>
                      <w:color w:val="000000"/>
                      <w:sz w:val="22"/>
                      <w:szCs w:val="22"/>
                    </w:rPr>
                    <w:t>,</w:t>
                  </w:r>
                  <w:r w:rsidR="00665A59">
                    <w:rPr>
                      <w:rFonts w:ascii="Calibri" w:hAnsi="Calibri" w:cs="Calibri"/>
                      <w:color w:val="000000"/>
                      <w:sz w:val="22"/>
                      <w:szCs w:val="22"/>
                    </w:rPr>
                    <w:t>380</w:t>
                  </w:r>
                  <w:r w:rsidRPr="00F3293F">
                    <w:rPr>
                      <w:rFonts w:ascii="Calibri" w:hAnsi="Calibri" w:cs="Calibri"/>
                      <w:color w:val="000000"/>
                      <w:sz w:val="22"/>
                      <w:szCs w:val="22"/>
                    </w:rPr>
                    <w:t xml:space="preserve">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1,</w:t>
                  </w:r>
                  <w:r w:rsidR="00665A59">
                    <w:rPr>
                      <w:rFonts w:ascii="Calibri" w:hAnsi="Calibri" w:cs="Calibri"/>
                      <w:color w:val="000000"/>
                      <w:sz w:val="22"/>
                      <w:szCs w:val="22"/>
                    </w:rPr>
                    <w:t>206,966</w:t>
                  </w:r>
                  <w:r w:rsidRPr="00F3293F">
                    <w:rPr>
                      <w:rFonts w:ascii="Calibri" w:hAnsi="Calibri" w:cs="Calibri"/>
                      <w:color w:val="000000"/>
                      <w:sz w:val="22"/>
                      <w:szCs w:val="22"/>
                    </w:rPr>
                    <w:t xml:space="preserve">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603,483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603,483 </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w:t>
                  </w:r>
                </w:p>
              </w:tc>
              <w:tc>
                <w:tcPr>
                  <w:tcW w:w="2227" w:type="dxa"/>
                  <w:tcBorders>
                    <w:top w:val="single" w:sz="4" w:space="0" w:color="auto"/>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EMC/PPPA</w:t>
                  </w:r>
                </w:p>
              </w:tc>
            </w:tr>
            <w:tr w:rsidR="003F7A17" w:rsidRPr="00F3293F" w:rsidTr="001902EB">
              <w:trPr>
                <w:trHeight w:val="107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Conduct internal audit forum with Federal and Rgional/City administration twice ayear</w:t>
                  </w:r>
                </w:p>
              </w:tc>
              <w:tc>
                <w:tcPr>
                  <w:tcW w:w="732" w:type="dxa"/>
                  <w:gridSpan w:val="2"/>
                  <w:tcBorders>
                    <w:top w:val="nil"/>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3,490,710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193,928 </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64,643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64,643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64,643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EMC/PPPA</w:t>
                  </w:r>
                </w:p>
              </w:tc>
            </w:tr>
            <w:tr w:rsidR="00665A59" w:rsidRPr="00F3293F" w:rsidTr="00EF1772">
              <w:trPr>
                <w:trHeight w:val="1511"/>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 xml:space="preserve">Providing facilities for PFM Teams at Zones So that they can give adequate support to Woredas </w:t>
                  </w: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8,456,000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469,778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432,196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18,791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18,791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665A59" w:rsidRPr="00F3293F" w:rsidTr="00EF1772">
              <w:trPr>
                <w:trHeight w:val="1691"/>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665A59">
                  <w:pPr>
                    <w:rPr>
                      <w:rFonts w:ascii="Calibri" w:hAnsi="Calibri" w:cs="Calibri"/>
                      <w:color w:val="000000"/>
                      <w:sz w:val="22"/>
                      <w:szCs w:val="22"/>
                    </w:rPr>
                  </w:pPr>
                  <w:r w:rsidRPr="00F3293F">
                    <w:rPr>
                      <w:rFonts w:ascii="Calibri" w:hAnsi="Calibri" w:cs="Calibri"/>
                      <w:color w:val="000000"/>
                      <w:sz w:val="22"/>
                      <w:szCs w:val="22"/>
                    </w:rPr>
                    <w:t xml:space="preserve">Procuring of </w:t>
                  </w:r>
                  <w:r w:rsidR="00665A59">
                    <w:rPr>
                      <w:rFonts w:ascii="Calibri" w:hAnsi="Calibri" w:cs="Calibri"/>
                      <w:color w:val="000000"/>
                      <w:sz w:val="22"/>
                      <w:szCs w:val="22"/>
                    </w:rPr>
                    <w:t>12</w:t>
                  </w:r>
                  <w:r w:rsidRPr="00F3293F">
                    <w:rPr>
                      <w:rFonts w:ascii="Calibri" w:hAnsi="Calibri" w:cs="Calibri"/>
                      <w:color w:val="000000"/>
                      <w:sz w:val="22"/>
                      <w:szCs w:val="22"/>
                    </w:rPr>
                    <w:t xml:space="preserve"> vehicles for Regions and </w:t>
                  </w:r>
                  <w:r w:rsidR="00665A59">
                    <w:rPr>
                      <w:rFonts w:ascii="Calibri" w:hAnsi="Calibri" w:cs="Calibri"/>
                      <w:color w:val="000000"/>
                      <w:sz w:val="22"/>
                      <w:szCs w:val="22"/>
                    </w:rPr>
                    <w:t>3</w:t>
                  </w:r>
                  <w:r w:rsidRPr="00F3293F">
                    <w:rPr>
                      <w:rFonts w:ascii="Calibri" w:hAnsi="Calibri" w:cs="Calibri"/>
                      <w:color w:val="000000"/>
                      <w:sz w:val="22"/>
                      <w:szCs w:val="22"/>
                    </w:rPr>
                    <w:t xml:space="preserve"> for EMCP PFM support activities (AA </w:t>
                  </w:r>
                  <w:r w:rsidR="00665A59">
                    <w:rPr>
                      <w:rFonts w:ascii="Calibri" w:hAnsi="Calibri" w:cs="Calibri"/>
                      <w:color w:val="000000"/>
                      <w:sz w:val="22"/>
                      <w:szCs w:val="22"/>
                    </w:rPr>
                    <w:t>3</w:t>
                  </w:r>
                  <w:r w:rsidRPr="00F3293F">
                    <w:rPr>
                      <w:rFonts w:ascii="Calibri" w:hAnsi="Calibri" w:cs="Calibri"/>
                      <w:color w:val="000000"/>
                      <w:sz w:val="22"/>
                      <w:szCs w:val="22"/>
                    </w:rPr>
                    <w:t xml:space="preserve">, Amhara </w:t>
                  </w:r>
                  <w:r w:rsidR="00665A59">
                    <w:rPr>
                      <w:rFonts w:ascii="Calibri" w:hAnsi="Calibri" w:cs="Calibri"/>
                      <w:color w:val="000000"/>
                      <w:sz w:val="22"/>
                      <w:szCs w:val="22"/>
                    </w:rPr>
                    <w:t>2</w:t>
                  </w:r>
                  <w:r w:rsidRPr="00F3293F">
                    <w:rPr>
                      <w:rFonts w:ascii="Calibri" w:hAnsi="Calibri" w:cs="Calibri"/>
                      <w:color w:val="000000"/>
                      <w:sz w:val="22"/>
                      <w:szCs w:val="22"/>
                    </w:rPr>
                    <w:t xml:space="preserve">, Oromia </w:t>
                  </w:r>
                  <w:r w:rsidR="00665A59">
                    <w:rPr>
                      <w:rFonts w:ascii="Calibri" w:hAnsi="Calibri" w:cs="Calibri"/>
                      <w:color w:val="000000"/>
                      <w:sz w:val="22"/>
                      <w:szCs w:val="22"/>
                    </w:rPr>
                    <w:t>3</w:t>
                  </w:r>
                  <w:r w:rsidRPr="00F3293F">
                    <w:rPr>
                      <w:rFonts w:ascii="Calibri" w:hAnsi="Calibri" w:cs="Calibri"/>
                      <w:color w:val="000000"/>
                      <w:sz w:val="22"/>
                      <w:szCs w:val="22"/>
                    </w:rPr>
                    <w:t xml:space="preserve">, SNNP </w:t>
                  </w:r>
                  <w:r w:rsidR="00665A59">
                    <w:rPr>
                      <w:rFonts w:ascii="Calibri" w:hAnsi="Calibri" w:cs="Calibri"/>
                      <w:color w:val="000000"/>
                      <w:sz w:val="22"/>
                      <w:szCs w:val="22"/>
                    </w:rPr>
                    <w:t>2</w:t>
                  </w:r>
                  <w:r w:rsidRPr="00F3293F">
                    <w:rPr>
                      <w:rFonts w:ascii="Calibri" w:hAnsi="Calibri" w:cs="Calibri"/>
                      <w:color w:val="000000"/>
                      <w:sz w:val="22"/>
                      <w:szCs w:val="22"/>
                    </w:rPr>
                    <w:t>, Diredawa 1, Harar</w:t>
                  </w:r>
                  <w:r w:rsidR="00665A59">
                    <w:rPr>
                      <w:rFonts w:ascii="Calibri" w:hAnsi="Calibri" w:cs="Calibri"/>
                      <w:color w:val="000000"/>
                      <w:sz w:val="22"/>
                      <w:szCs w:val="22"/>
                    </w:rPr>
                    <w:t>i</w:t>
                  </w:r>
                  <w:r w:rsidRPr="00F3293F">
                    <w:rPr>
                      <w:rFonts w:ascii="Calibri" w:hAnsi="Calibri" w:cs="Calibri"/>
                      <w:color w:val="000000"/>
                      <w:sz w:val="22"/>
                      <w:szCs w:val="22"/>
                    </w:rPr>
                    <w:t xml:space="preserve"> 1)</w:t>
                  </w: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1</w:t>
                  </w:r>
                  <w:r w:rsidR="00665A59">
                    <w:rPr>
                      <w:rFonts w:ascii="Calibri" w:hAnsi="Calibri" w:cs="Calibri"/>
                      <w:color w:val="000000"/>
                      <w:sz w:val="22"/>
                      <w:szCs w:val="22"/>
                    </w:rPr>
                    <w:t>6</w:t>
                  </w:r>
                  <w:r w:rsidRPr="00F3293F">
                    <w:rPr>
                      <w:rFonts w:ascii="Calibri" w:hAnsi="Calibri" w:cs="Calibri"/>
                      <w:color w:val="000000"/>
                      <w:sz w:val="22"/>
                      <w:szCs w:val="22"/>
                    </w:rPr>
                    <w:t>,</w:t>
                  </w:r>
                  <w:r w:rsidR="00665A59">
                    <w:rPr>
                      <w:rFonts w:ascii="Calibri" w:hAnsi="Calibri" w:cs="Calibri"/>
                      <w:color w:val="000000"/>
                      <w:sz w:val="22"/>
                      <w:szCs w:val="22"/>
                    </w:rPr>
                    <w:t>2</w:t>
                  </w:r>
                  <w:r w:rsidRPr="00F3293F">
                    <w:rPr>
                      <w:rFonts w:ascii="Calibri" w:hAnsi="Calibri" w:cs="Calibri"/>
                      <w:color w:val="000000"/>
                      <w:sz w:val="22"/>
                      <w:szCs w:val="22"/>
                    </w:rPr>
                    <w:t xml:space="preserve">00,000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w:t>
                  </w:r>
                  <w:r w:rsidR="00665A59">
                    <w:rPr>
                      <w:rFonts w:ascii="Calibri" w:hAnsi="Calibri" w:cs="Calibri"/>
                      <w:color w:val="000000"/>
                      <w:sz w:val="22"/>
                      <w:szCs w:val="22"/>
                    </w:rPr>
                    <w:t>9</w:t>
                  </w:r>
                  <w:r w:rsidRPr="00F3293F">
                    <w:rPr>
                      <w:rFonts w:ascii="Calibri" w:hAnsi="Calibri" w:cs="Calibri"/>
                      <w:color w:val="000000"/>
                      <w:sz w:val="22"/>
                      <w:szCs w:val="22"/>
                    </w:rPr>
                    <w:t xml:space="preserve">00,000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665A59">
                  <w:pPr>
                    <w:jc w:val="right"/>
                    <w:rPr>
                      <w:rFonts w:ascii="Calibri" w:hAnsi="Calibri" w:cs="Calibri"/>
                      <w:color w:val="000000"/>
                      <w:sz w:val="22"/>
                      <w:szCs w:val="22"/>
                    </w:rPr>
                  </w:pPr>
                  <w:r w:rsidRPr="00F3293F">
                    <w:rPr>
                      <w:rFonts w:ascii="Calibri" w:hAnsi="Calibri" w:cs="Calibri"/>
                      <w:color w:val="000000"/>
                      <w:sz w:val="22"/>
                      <w:szCs w:val="22"/>
                    </w:rPr>
                    <w:t xml:space="preserve">         </w:t>
                  </w:r>
                  <w:r w:rsidR="00665A59">
                    <w:rPr>
                      <w:rFonts w:ascii="Calibri" w:hAnsi="Calibri" w:cs="Calibri"/>
                      <w:color w:val="000000"/>
                      <w:sz w:val="22"/>
                      <w:szCs w:val="22"/>
                    </w:rPr>
                    <w:t>9</w:t>
                  </w:r>
                  <w:r w:rsidRPr="00F3293F">
                    <w:rPr>
                      <w:rFonts w:ascii="Calibri" w:hAnsi="Calibri" w:cs="Calibri"/>
                      <w:color w:val="000000"/>
                      <w:sz w:val="22"/>
                      <w:szCs w:val="22"/>
                    </w:rPr>
                    <w:t xml:space="preserve">00,000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r>
            <w:tr w:rsidR="003F7A17" w:rsidRPr="00F3293F" w:rsidTr="00EF1772">
              <w:trPr>
                <w:trHeight w:val="701"/>
              </w:trPr>
              <w:tc>
                <w:tcPr>
                  <w:tcW w:w="597" w:type="dxa"/>
                  <w:tcBorders>
                    <w:top w:val="nil"/>
                    <w:left w:val="double" w:sz="6" w:space="0" w:color="auto"/>
                    <w:bottom w:val="single" w:sz="4" w:space="0" w:color="auto"/>
                    <w:right w:val="single" w:sz="4" w:space="0" w:color="auto"/>
                  </w:tcBorders>
                  <w:shd w:val="clear" w:color="auto" w:fill="auto"/>
                  <w:hideMark/>
                </w:tcPr>
                <w:p w:rsidR="00F3293F" w:rsidRPr="00F3293F" w:rsidRDefault="00F3293F" w:rsidP="001902EB">
                  <w:pPr>
                    <w:jc w:val="lef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hideMark/>
                </w:tcPr>
                <w:p w:rsidR="00F3293F" w:rsidRPr="00F3293F" w:rsidRDefault="00F3293F" w:rsidP="001902EB">
                  <w:pPr>
                    <w:jc w:val="left"/>
                    <w:rPr>
                      <w:rFonts w:ascii="Calibri" w:hAnsi="Calibri" w:cs="Calibri"/>
                      <w:color w:val="000000"/>
                      <w:sz w:val="22"/>
                      <w:szCs w:val="22"/>
                    </w:rPr>
                  </w:pPr>
                  <w:r w:rsidRPr="00F3293F">
                    <w:rPr>
                      <w:rFonts w:ascii="Calibri" w:hAnsi="Calibri" w:cs="Calibri"/>
                      <w:color w:val="000000"/>
                      <w:sz w:val="22"/>
                      <w:szCs w:val="22"/>
                    </w:rPr>
                    <w:t>Costs for contract employees at the Federal and Regional levels</w:t>
                  </w:r>
                </w:p>
              </w:tc>
              <w:tc>
                <w:tcPr>
                  <w:tcW w:w="732" w:type="dxa"/>
                  <w:gridSpan w:val="2"/>
                  <w:tcBorders>
                    <w:top w:val="nil"/>
                    <w:left w:val="nil"/>
                    <w:bottom w:val="single" w:sz="4" w:space="0" w:color="auto"/>
                    <w:right w:val="single" w:sz="4" w:space="0" w:color="auto"/>
                  </w:tcBorders>
                  <w:shd w:val="clear" w:color="auto" w:fill="auto"/>
                  <w:hideMark/>
                </w:tcPr>
                <w:p w:rsidR="00F3293F" w:rsidRPr="00F3293F" w:rsidRDefault="00F3293F" w:rsidP="001902EB">
                  <w:pPr>
                    <w:jc w:val="lef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auto" w:fill="auto"/>
                  <w:hideMark/>
                </w:tcPr>
                <w:p w:rsidR="00F3293F" w:rsidRPr="00F3293F" w:rsidRDefault="00F3293F" w:rsidP="001902EB">
                  <w:pPr>
                    <w:jc w:val="lef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15C56">
                  <w:pPr>
                    <w:jc w:val="right"/>
                    <w:rPr>
                      <w:rFonts w:ascii="Calibri" w:hAnsi="Calibri" w:cs="Calibri"/>
                      <w:color w:val="000000"/>
                      <w:sz w:val="22"/>
                      <w:szCs w:val="22"/>
                    </w:rPr>
                  </w:pPr>
                  <w:r w:rsidRPr="00F3293F">
                    <w:rPr>
                      <w:rFonts w:ascii="Calibri" w:hAnsi="Calibri" w:cs="Calibri"/>
                      <w:color w:val="000000"/>
                      <w:sz w:val="22"/>
                      <w:szCs w:val="22"/>
                    </w:rPr>
                    <w:t xml:space="preserve"> 131,965,200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15C56">
                  <w:pPr>
                    <w:jc w:val="right"/>
                    <w:rPr>
                      <w:rFonts w:ascii="Calibri" w:hAnsi="Calibri" w:cs="Calibri"/>
                      <w:color w:val="000000"/>
                      <w:sz w:val="22"/>
                      <w:szCs w:val="22"/>
                    </w:rPr>
                  </w:pPr>
                  <w:r w:rsidRPr="00F3293F">
                    <w:rPr>
                      <w:rFonts w:ascii="Calibri" w:hAnsi="Calibri" w:cs="Calibri"/>
                      <w:color w:val="000000"/>
                      <w:sz w:val="22"/>
                      <w:szCs w:val="22"/>
                    </w:rPr>
                    <w:t xml:space="preserve">  7,331,400 </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15C56">
                  <w:pPr>
                    <w:jc w:val="right"/>
                    <w:rPr>
                      <w:rFonts w:ascii="Calibri" w:hAnsi="Calibri" w:cs="Calibri"/>
                      <w:color w:val="000000"/>
                      <w:sz w:val="22"/>
                      <w:szCs w:val="22"/>
                    </w:rPr>
                  </w:pPr>
                  <w:r w:rsidRPr="00F3293F">
                    <w:rPr>
                      <w:rFonts w:ascii="Calibri" w:hAnsi="Calibri" w:cs="Calibri"/>
                      <w:color w:val="000000"/>
                      <w:sz w:val="22"/>
                      <w:szCs w:val="22"/>
                    </w:rPr>
                    <w:t xml:space="preserve">  2,443,800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15C56">
                  <w:pPr>
                    <w:jc w:val="right"/>
                    <w:rPr>
                      <w:rFonts w:ascii="Calibri" w:hAnsi="Calibri" w:cs="Calibri"/>
                      <w:color w:val="000000"/>
                      <w:sz w:val="22"/>
                      <w:szCs w:val="22"/>
                    </w:rPr>
                  </w:pPr>
                  <w:r w:rsidRPr="00F3293F">
                    <w:rPr>
                      <w:rFonts w:ascii="Calibri" w:hAnsi="Calibri" w:cs="Calibri"/>
                      <w:color w:val="000000"/>
                      <w:sz w:val="22"/>
                      <w:szCs w:val="22"/>
                    </w:rPr>
                    <w:t xml:space="preserve">     2,443,800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F15C56">
                  <w:pPr>
                    <w:jc w:val="right"/>
                    <w:rPr>
                      <w:rFonts w:ascii="Calibri" w:hAnsi="Calibri" w:cs="Calibri"/>
                      <w:color w:val="000000"/>
                      <w:sz w:val="22"/>
                      <w:szCs w:val="22"/>
                    </w:rPr>
                  </w:pPr>
                  <w:r w:rsidRPr="00F3293F">
                    <w:rPr>
                      <w:rFonts w:ascii="Calibri" w:hAnsi="Calibri" w:cs="Calibri"/>
                      <w:color w:val="000000"/>
                      <w:sz w:val="22"/>
                      <w:szCs w:val="22"/>
                    </w:rPr>
                    <w:t xml:space="preserve">   2,443,800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15C56">
                  <w:pPr>
                    <w:jc w:val="right"/>
                    <w:rPr>
                      <w:rFonts w:ascii="Calibri" w:hAnsi="Calibri" w:cs="Calibri"/>
                      <w:sz w:val="22"/>
                      <w:szCs w:val="22"/>
                    </w:rPr>
                  </w:pPr>
                  <w:r w:rsidRPr="00F3293F">
                    <w:rPr>
                      <w:rFonts w:ascii="Calibri" w:hAnsi="Calibri" w:cs="Calibri"/>
                      <w:sz w:val="22"/>
                      <w:szCs w:val="22"/>
                    </w:rPr>
                    <w:t>COPCU/EMCP</w:t>
                  </w:r>
                </w:p>
              </w:tc>
            </w:tr>
            <w:tr w:rsidR="003F7A17" w:rsidRPr="00F3293F" w:rsidTr="003B58C6">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EF1772" w:rsidRPr="00734B74" w:rsidRDefault="00EF1772"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EF1772" w:rsidRPr="00734B74" w:rsidRDefault="00EF1772"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3B58C6">
              <w:trPr>
                <w:trHeight w:val="300"/>
              </w:trPr>
              <w:tc>
                <w:tcPr>
                  <w:tcW w:w="597" w:type="dxa"/>
                  <w:vMerge/>
                  <w:tcBorders>
                    <w:top w:val="double" w:sz="6" w:space="0" w:color="auto"/>
                    <w:left w:val="double" w:sz="6"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EF1772" w:rsidRPr="00734B74" w:rsidRDefault="00EF1772"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EF1772" w:rsidRPr="00F3293F" w:rsidRDefault="00EF1772" w:rsidP="003B58C6">
                  <w:pPr>
                    <w:jc w:val="left"/>
                    <w:rPr>
                      <w:rFonts w:ascii="Calibri" w:hAnsi="Calibri" w:cs="Calibri"/>
                      <w:b/>
                      <w:bCs/>
                      <w:color w:val="000000"/>
                      <w:sz w:val="16"/>
                      <w:szCs w:val="16"/>
                    </w:rPr>
                  </w:pPr>
                </w:p>
              </w:tc>
            </w:tr>
            <w:tr w:rsidR="003F7A17" w:rsidRPr="00F3293F" w:rsidTr="003B58C6">
              <w:trPr>
                <w:trHeight w:val="510"/>
              </w:trPr>
              <w:tc>
                <w:tcPr>
                  <w:tcW w:w="597" w:type="dxa"/>
                  <w:vMerge/>
                  <w:tcBorders>
                    <w:top w:val="double" w:sz="6" w:space="0" w:color="auto"/>
                    <w:left w:val="double" w:sz="6"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EF1772" w:rsidRPr="00734B74" w:rsidRDefault="00EF1772"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EF1772" w:rsidRPr="00734B74" w:rsidRDefault="00EF1772"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EF1772" w:rsidRPr="00F3293F" w:rsidRDefault="00EF1772"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EF1772" w:rsidRPr="00F3293F" w:rsidRDefault="00EF1772" w:rsidP="003B58C6">
                  <w:pPr>
                    <w:jc w:val="left"/>
                    <w:rPr>
                      <w:rFonts w:ascii="Calibri" w:hAnsi="Calibri" w:cs="Calibri"/>
                      <w:b/>
                      <w:bCs/>
                      <w:color w:val="000000"/>
                      <w:sz w:val="16"/>
                      <w:szCs w:val="16"/>
                    </w:rPr>
                  </w:pPr>
                </w:p>
              </w:tc>
            </w:tr>
            <w:tr w:rsidR="003F7A17" w:rsidRPr="00F3293F" w:rsidTr="00EF1772">
              <w:trPr>
                <w:trHeight w:val="2205"/>
              </w:trPr>
              <w:tc>
                <w:tcPr>
                  <w:tcW w:w="597" w:type="dxa"/>
                  <w:tcBorders>
                    <w:top w:val="single" w:sz="4" w:space="0" w:color="auto"/>
                    <w:left w:val="double" w:sz="6" w:space="0" w:color="auto"/>
                    <w:bottom w:val="single" w:sz="4" w:space="0" w:color="auto"/>
                    <w:right w:val="single" w:sz="4" w:space="0" w:color="auto"/>
                  </w:tcBorders>
                  <w:shd w:val="clear" w:color="auto" w:fill="auto"/>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Operating expenses to support PFM (including procurement) activities at Woredas, Zones, Regions and Federal levels, (including</w:t>
                  </w:r>
                  <w:r w:rsidR="00510CB9">
                    <w:rPr>
                      <w:rFonts w:ascii="Calibri" w:hAnsi="Calibri" w:cs="Calibri"/>
                      <w:color w:val="000000"/>
                      <w:sz w:val="22"/>
                      <w:szCs w:val="22"/>
                    </w:rPr>
                    <w:t xml:space="preserve"> </w:t>
                  </w:r>
                  <w:r w:rsidRPr="00F3293F">
                    <w:rPr>
                      <w:rFonts w:ascii="Calibri" w:hAnsi="Calibri" w:cs="Calibri"/>
                      <w:color w:val="000000"/>
                      <w:sz w:val="22"/>
                      <w:szCs w:val="22"/>
                    </w:rPr>
                    <w:t>transportation allowance, transportation cost, fuel, maintenance of vehicles, office refreshments, per diems, costs for special study teams, other goods and services).</w:t>
                  </w:r>
                </w:p>
              </w:tc>
              <w:tc>
                <w:tcPr>
                  <w:tcW w:w="732" w:type="dxa"/>
                  <w:gridSpan w:val="2"/>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25,940,</w:t>
                  </w:r>
                  <w:r w:rsidR="003F7A17">
                    <w:rPr>
                      <w:rFonts w:ascii="Calibri" w:hAnsi="Calibri" w:cs="Calibri"/>
                      <w:color w:val="000000"/>
                      <w:sz w:val="22"/>
                      <w:szCs w:val="22"/>
                    </w:rPr>
                    <w:t>492</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1,441,1</w:t>
                  </w:r>
                  <w:r w:rsidR="003F7A17">
                    <w:rPr>
                      <w:rFonts w:ascii="Calibri" w:hAnsi="Calibri" w:cs="Calibri"/>
                      <w:color w:val="000000"/>
                      <w:sz w:val="22"/>
                      <w:szCs w:val="22"/>
                    </w:rPr>
                    <w:t>38</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480,37</w:t>
                  </w:r>
                  <w:r w:rsidR="003F7A17">
                    <w:rPr>
                      <w:rFonts w:ascii="Calibri" w:hAnsi="Calibri" w:cs="Calibri"/>
                      <w:color w:val="000000"/>
                      <w:sz w:val="22"/>
                      <w:szCs w:val="22"/>
                    </w:rPr>
                    <w:t>9</w:t>
                  </w:r>
                  <w:r w:rsidRPr="00F3293F">
                    <w:rPr>
                      <w:rFonts w:ascii="Calibri" w:hAnsi="Calibri" w:cs="Calibri"/>
                      <w:color w:val="000000"/>
                      <w:sz w:val="22"/>
                      <w:szCs w:val="22"/>
                    </w:rPr>
                    <w:t xml:space="preserve">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w:t>
                  </w:r>
                  <w:r w:rsidR="003F7A17" w:rsidRPr="00F3293F">
                    <w:rPr>
                      <w:rFonts w:ascii="Calibri" w:hAnsi="Calibri" w:cs="Calibri"/>
                      <w:color w:val="000000"/>
                      <w:sz w:val="22"/>
                      <w:szCs w:val="22"/>
                    </w:rPr>
                    <w:t>480,37</w:t>
                  </w:r>
                  <w:r w:rsidR="003F7A17">
                    <w:rPr>
                      <w:rFonts w:ascii="Calibri" w:hAnsi="Calibri" w:cs="Calibri"/>
                      <w:color w:val="000000"/>
                      <w:sz w:val="22"/>
                      <w:szCs w:val="22"/>
                    </w:rPr>
                    <w:t>9</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w:t>
                  </w:r>
                  <w:r w:rsidR="003F7A17" w:rsidRPr="00F3293F">
                    <w:rPr>
                      <w:rFonts w:ascii="Calibri" w:hAnsi="Calibri" w:cs="Calibri"/>
                      <w:color w:val="000000"/>
                      <w:sz w:val="22"/>
                      <w:szCs w:val="22"/>
                    </w:rPr>
                    <w:t>480,37</w:t>
                  </w:r>
                  <w:r w:rsidR="003F7A17">
                    <w:rPr>
                      <w:rFonts w:ascii="Calibri" w:hAnsi="Calibri" w:cs="Calibri"/>
                      <w:color w:val="000000"/>
                      <w:sz w:val="22"/>
                      <w:szCs w:val="22"/>
                    </w:rPr>
                    <w:t>9</w:t>
                  </w:r>
                </w:p>
              </w:tc>
              <w:tc>
                <w:tcPr>
                  <w:tcW w:w="2227" w:type="dxa"/>
                  <w:tcBorders>
                    <w:top w:val="single" w:sz="4" w:space="0" w:color="auto"/>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EMCP/COPCU</w:t>
                  </w:r>
                </w:p>
              </w:tc>
            </w:tr>
            <w:tr w:rsidR="003F7A17" w:rsidRPr="00F3293F" w:rsidTr="001902EB">
              <w:trPr>
                <w:trHeight w:val="915"/>
              </w:trPr>
              <w:tc>
                <w:tcPr>
                  <w:tcW w:w="597"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F3293F" w:rsidRPr="00F3293F" w:rsidRDefault="00F3293F" w:rsidP="00F3293F">
                  <w:pPr>
                    <w:rPr>
                      <w:rFonts w:ascii="Calibri" w:hAnsi="Calibri" w:cs="Calibri"/>
                      <w:color w:val="000000"/>
                      <w:sz w:val="22"/>
                      <w:szCs w:val="22"/>
                    </w:rPr>
                  </w:pPr>
                  <w:r w:rsidRPr="00F3293F">
                    <w:rPr>
                      <w:rFonts w:ascii="Calibri" w:hAnsi="Calibri" w:cs="Calibri"/>
                      <w:color w:val="000000"/>
                      <w:sz w:val="22"/>
                      <w:szCs w:val="22"/>
                    </w:rPr>
                    <w:t>Operational costs to support timely reporting and closure of accounts at federal, regional and woredas</w:t>
                  </w:r>
                </w:p>
              </w:tc>
              <w:tc>
                <w:tcPr>
                  <w:tcW w:w="732" w:type="dxa"/>
                  <w:gridSpan w:val="2"/>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892,800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49,600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16,533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16,533 </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xml:space="preserve">        16,533 </w:t>
                  </w:r>
                </w:p>
              </w:tc>
              <w:tc>
                <w:tcPr>
                  <w:tcW w:w="2227" w:type="dxa"/>
                  <w:tcBorders>
                    <w:top w:val="single" w:sz="4" w:space="0" w:color="auto"/>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COPCU/EMCP</w:t>
                  </w:r>
                </w:p>
              </w:tc>
            </w:tr>
            <w:tr w:rsidR="00665A59" w:rsidRPr="00F3293F" w:rsidTr="001902EB">
              <w:trPr>
                <w:trHeight w:val="63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Costs associated with PFM short term trainings at the Federal and Regional level</w:t>
                  </w: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32,</w:t>
                  </w:r>
                  <w:r w:rsidR="003F7A17">
                    <w:rPr>
                      <w:rFonts w:ascii="Calibri" w:hAnsi="Calibri" w:cs="Calibri"/>
                      <w:color w:val="000000"/>
                      <w:sz w:val="22"/>
                      <w:szCs w:val="22"/>
                    </w:rPr>
                    <w:t>7</w:t>
                  </w:r>
                  <w:r w:rsidRPr="00F3293F">
                    <w:rPr>
                      <w:rFonts w:ascii="Calibri" w:hAnsi="Calibri" w:cs="Calibri"/>
                      <w:color w:val="000000"/>
                      <w:sz w:val="22"/>
                      <w:szCs w:val="22"/>
                    </w:rPr>
                    <w:t xml:space="preserve">00,000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1,8</w:t>
                  </w:r>
                  <w:r w:rsidR="003F7A17">
                    <w:rPr>
                      <w:rFonts w:ascii="Calibri" w:hAnsi="Calibri" w:cs="Calibri"/>
                      <w:color w:val="000000"/>
                      <w:sz w:val="22"/>
                      <w:szCs w:val="22"/>
                    </w:rPr>
                    <w:t>16</w:t>
                  </w:r>
                  <w:r w:rsidRPr="00F3293F">
                    <w:rPr>
                      <w:rFonts w:ascii="Calibri" w:hAnsi="Calibri" w:cs="Calibri"/>
                      <w:color w:val="000000"/>
                      <w:sz w:val="22"/>
                      <w:szCs w:val="22"/>
                    </w:rPr>
                    <w:t>,</w:t>
                  </w:r>
                  <w:r w:rsidR="003F7A17">
                    <w:rPr>
                      <w:rFonts w:ascii="Calibri" w:hAnsi="Calibri" w:cs="Calibri"/>
                      <w:color w:val="000000"/>
                      <w:sz w:val="22"/>
                      <w:szCs w:val="22"/>
                    </w:rPr>
                    <w:t>667</w:t>
                  </w:r>
                  <w:r w:rsidRPr="00F3293F">
                    <w:rPr>
                      <w:rFonts w:ascii="Calibri" w:hAnsi="Calibri" w:cs="Calibri"/>
                      <w:color w:val="000000"/>
                      <w:sz w:val="22"/>
                      <w:szCs w:val="22"/>
                    </w:rPr>
                    <w:t xml:space="preserve">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3F7A17" w:rsidP="00481FDD">
                  <w:pPr>
                    <w:jc w:val="right"/>
                    <w:rPr>
                      <w:rFonts w:ascii="Calibri" w:hAnsi="Calibri" w:cs="Calibri"/>
                      <w:color w:val="000000"/>
                      <w:sz w:val="22"/>
                      <w:szCs w:val="22"/>
                    </w:rPr>
                  </w:pPr>
                  <w:r w:rsidRPr="00F3293F">
                    <w:rPr>
                      <w:rFonts w:ascii="Calibri" w:hAnsi="Calibri" w:cs="Calibri"/>
                      <w:color w:val="000000"/>
                      <w:sz w:val="22"/>
                      <w:szCs w:val="22"/>
                    </w:rPr>
                    <w:t xml:space="preserve">       60</w:t>
                  </w:r>
                  <w:r>
                    <w:rPr>
                      <w:rFonts w:ascii="Calibri" w:hAnsi="Calibri" w:cs="Calibri"/>
                      <w:color w:val="000000"/>
                      <w:sz w:val="22"/>
                      <w:szCs w:val="22"/>
                    </w:rPr>
                    <w:t>5</w:t>
                  </w:r>
                  <w:r w:rsidRPr="00F3293F">
                    <w:rPr>
                      <w:rFonts w:ascii="Calibri" w:hAnsi="Calibri" w:cs="Calibri"/>
                      <w:color w:val="000000"/>
                      <w:sz w:val="22"/>
                      <w:szCs w:val="22"/>
                    </w:rPr>
                    <w:t>,</w:t>
                  </w:r>
                  <w:r>
                    <w:rPr>
                      <w:rFonts w:ascii="Calibri" w:hAnsi="Calibri" w:cs="Calibri"/>
                      <w:color w:val="000000"/>
                      <w:sz w:val="22"/>
                      <w:szCs w:val="22"/>
                    </w:rPr>
                    <w:t>556</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3F7A17" w:rsidP="00481FDD">
                  <w:pPr>
                    <w:jc w:val="right"/>
                    <w:rPr>
                      <w:rFonts w:ascii="Calibri" w:hAnsi="Calibri" w:cs="Calibri"/>
                      <w:color w:val="000000"/>
                      <w:sz w:val="22"/>
                      <w:szCs w:val="22"/>
                    </w:rPr>
                  </w:pPr>
                  <w:r w:rsidRPr="00F3293F">
                    <w:rPr>
                      <w:rFonts w:ascii="Calibri" w:hAnsi="Calibri" w:cs="Calibri"/>
                      <w:color w:val="000000"/>
                      <w:sz w:val="22"/>
                      <w:szCs w:val="22"/>
                    </w:rPr>
                    <w:t xml:space="preserve">       60</w:t>
                  </w:r>
                  <w:r>
                    <w:rPr>
                      <w:rFonts w:ascii="Calibri" w:hAnsi="Calibri" w:cs="Calibri"/>
                      <w:color w:val="000000"/>
                      <w:sz w:val="22"/>
                      <w:szCs w:val="22"/>
                    </w:rPr>
                    <w:t>5</w:t>
                  </w:r>
                  <w:r w:rsidRPr="00F3293F">
                    <w:rPr>
                      <w:rFonts w:ascii="Calibri" w:hAnsi="Calibri" w:cs="Calibri"/>
                      <w:color w:val="000000"/>
                      <w:sz w:val="22"/>
                      <w:szCs w:val="22"/>
                    </w:rPr>
                    <w:t>,</w:t>
                  </w:r>
                  <w:r>
                    <w:rPr>
                      <w:rFonts w:ascii="Calibri" w:hAnsi="Calibri" w:cs="Calibri"/>
                      <w:color w:val="000000"/>
                      <w:sz w:val="22"/>
                      <w:szCs w:val="22"/>
                    </w:rPr>
                    <w:t>556</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60</w:t>
                  </w:r>
                  <w:r w:rsidR="003F7A17">
                    <w:rPr>
                      <w:rFonts w:ascii="Calibri" w:hAnsi="Calibri" w:cs="Calibri"/>
                      <w:color w:val="000000"/>
                      <w:sz w:val="22"/>
                      <w:szCs w:val="22"/>
                    </w:rPr>
                    <w:t>5</w:t>
                  </w:r>
                  <w:r w:rsidRPr="00F3293F">
                    <w:rPr>
                      <w:rFonts w:ascii="Calibri" w:hAnsi="Calibri" w:cs="Calibri"/>
                      <w:color w:val="000000"/>
                      <w:sz w:val="22"/>
                      <w:szCs w:val="22"/>
                    </w:rPr>
                    <w:t>,</w:t>
                  </w:r>
                  <w:r w:rsidR="003F7A17">
                    <w:rPr>
                      <w:rFonts w:ascii="Calibri" w:hAnsi="Calibri" w:cs="Calibri"/>
                      <w:color w:val="000000"/>
                      <w:sz w:val="22"/>
                      <w:szCs w:val="22"/>
                    </w:rPr>
                    <w:t>556</w:t>
                  </w:r>
                  <w:r w:rsidRPr="00F3293F">
                    <w:rPr>
                      <w:rFonts w:ascii="Calibri" w:hAnsi="Calibri" w:cs="Calibri"/>
                      <w:color w:val="000000"/>
                      <w:sz w:val="22"/>
                      <w:szCs w:val="22"/>
                    </w:rPr>
                    <w:t xml:space="preserve">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COPCU/EMCP</w:t>
                  </w:r>
                </w:p>
              </w:tc>
            </w:tr>
            <w:tr w:rsidR="00665A59" w:rsidRPr="00F3293F" w:rsidTr="009B3210">
              <w:trPr>
                <w:trHeight w:val="998"/>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Costs associated with PFM institutionalized trainings at the Federal and Regional level</w:t>
                  </w: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22,143,000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1,230,167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615,083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615,083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COPCU/EMCP</w:t>
                  </w:r>
                </w:p>
              </w:tc>
            </w:tr>
            <w:tr w:rsidR="00665A59" w:rsidRPr="00F3293F" w:rsidTr="001902EB">
              <w:trPr>
                <w:trHeight w:val="63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510CB9">
                  <w:pPr>
                    <w:rPr>
                      <w:rFonts w:ascii="Calibri" w:hAnsi="Calibri" w:cs="Calibri"/>
                      <w:color w:val="000000"/>
                      <w:sz w:val="22"/>
                      <w:szCs w:val="22"/>
                    </w:rPr>
                  </w:pPr>
                  <w:r w:rsidRPr="00F3293F">
                    <w:rPr>
                      <w:rFonts w:ascii="Calibri" w:hAnsi="Calibri" w:cs="Calibri"/>
                      <w:color w:val="000000"/>
                      <w:sz w:val="22"/>
                      <w:szCs w:val="22"/>
                    </w:rPr>
                    <w:t xml:space="preserve">In- house Short term trainings on procurement and property managment </w:t>
                  </w: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10,</w:t>
                  </w:r>
                  <w:r w:rsidR="003F7A17">
                    <w:rPr>
                      <w:rFonts w:ascii="Calibri" w:hAnsi="Calibri" w:cs="Calibri"/>
                      <w:color w:val="000000"/>
                      <w:sz w:val="22"/>
                      <w:szCs w:val="22"/>
                    </w:rPr>
                    <w:t>414</w:t>
                  </w:r>
                  <w:r w:rsidRPr="00F3293F">
                    <w:rPr>
                      <w:rFonts w:ascii="Calibri" w:hAnsi="Calibri" w:cs="Calibri"/>
                      <w:color w:val="000000"/>
                      <w:sz w:val="22"/>
                      <w:szCs w:val="22"/>
                    </w:rPr>
                    <w:t xml:space="preserve">,470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57</w:t>
                  </w:r>
                  <w:r w:rsidR="003F7A17">
                    <w:rPr>
                      <w:rFonts w:ascii="Calibri" w:hAnsi="Calibri" w:cs="Calibri"/>
                      <w:color w:val="000000"/>
                      <w:sz w:val="22"/>
                      <w:szCs w:val="22"/>
                    </w:rPr>
                    <w:t>8</w:t>
                  </w:r>
                  <w:r w:rsidRPr="00F3293F">
                    <w:rPr>
                      <w:rFonts w:ascii="Calibri" w:hAnsi="Calibri" w:cs="Calibri"/>
                      <w:color w:val="000000"/>
                      <w:sz w:val="22"/>
                      <w:szCs w:val="22"/>
                    </w:rPr>
                    <w:t>,</w:t>
                  </w:r>
                  <w:r w:rsidR="003F7A17">
                    <w:rPr>
                      <w:rFonts w:ascii="Calibri" w:hAnsi="Calibri" w:cs="Calibri"/>
                      <w:color w:val="000000"/>
                      <w:sz w:val="22"/>
                      <w:szCs w:val="22"/>
                    </w:rPr>
                    <w:t>582</w:t>
                  </w:r>
                  <w:r w:rsidRPr="00F3293F">
                    <w:rPr>
                      <w:rFonts w:ascii="Calibri" w:hAnsi="Calibri" w:cs="Calibri"/>
                      <w:color w:val="000000"/>
                      <w:sz w:val="22"/>
                      <w:szCs w:val="22"/>
                    </w:rPr>
                    <w:t xml:space="preserve">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192,</w:t>
                  </w:r>
                  <w:r w:rsidR="003F7A17">
                    <w:rPr>
                      <w:rFonts w:ascii="Calibri" w:hAnsi="Calibri" w:cs="Calibri"/>
                      <w:color w:val="000000"/>
                      <w:sz w:val="22"/>
                      <w:szCs w:val="22"/>
                    </w:rPr>
                    <w:t>861</w:t>
                  </w:r>
                  <w:r w:rsidRPr="00F3293F">
                    <w:rPr>
                      <w:rFonts w:ascii="Calibri" w:hAnsi="Calibri" w:cs="Calibri"/>
                      <w:color w:val="000000"/>
                      <w:sz w:val="22"/>
                      <w:szCs w:val="22"/>
                    </w:rPr>
                    <w:t xml:space="preserve">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192,</w:t>
                  </w:r>
                  <w:r w:rsidR="003F7A17">
                    <w:rPr>
                      <w:rFonts w:ascii="Calibri" w:hAnsi="Calibri" w:cs="Calibri"/>
                      <w:color w:val="000000"/>
                      <w:sz w:val="22"/>
                      <w:szCs w:val="22"/>
                    </w:rPr>
                    <w:t>861</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3F7A17">
                  <w:pPr>
                    <w:jc w:val="right"/>
                    <w:rPr>
                      <w:rFonts w:ascii="Calibri" w:hAnsi="Calibri" w:cs="Calibri"/>
                      <w:color w:val="000000"/>
                      <w:sz w:val="22"/>
                      <w:szCs w:val="22"/>
                    </w:rPr>
                  </w:pPr>
                  <w:r w:rsidRPr="00F3293F">
                    <w:rPr>
                      <w:rFonts w:ascii="Calibri" w:hAnsi="Calibri" w:cs="Calibri"/>
                      <w:color w:val="000000"/>
                      <w:sz w:val="22"/>
                      <w:szCs w:val="22"/>
                    </w:rPr>
                    <w:t xml:space="preserve">       192,</w:t>
                  </w:r>
                  <w:r w:rsidR="003F7A17">
                    <w:rPr>
                      <w:rFonts w:ascii="Calibri" w:hAnsi="Calibri" w:cs="Calibri"/>
                      <w:color w:val="000000"/>
                      <w:sz w:val="22"/>
                      <w:szCs w:val="22"/>
                    </w:rPr>
                    <w:t>861</w:t>
                  </w:r>
                  <w:r w:rsidRPr="00F3293F">
                    <w:rPr>
                      <w:rFonts w:ascii="Calibri" w:hAnsi="Calibri" w:cs="Calibri"/>
                      <w:color w:val="000000"/>
                      <w:sz w:val="22"/>
                      <w:szCs w:val="22"/>
                    </w:rPr>
                    <w:t xml:space="preserve">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PPPA /EMCP/ BoFED</w:t>
                  </w:r>
                </w:p>
              </w:tc>
            </w:tr>
            <w:tr w:rsidR="00665A59" w:rsidRPr="00F3293F" w:rsidTr="009B3210">
              <w:trPr>
                <w:trHeight w:val="1002"/>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F3293F" w:rsidRDefault="00F3293F" w:rsidP="00F3293F">
                  <w:pPr>
                    <w:jc w:val="center"/>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000000" w:fill="FFFFFF"/>
                  <w:vAlign w:val="center"/>
                  <w:hideMark/>
                </w:tcPr>
                <w:p w:rsidR="00F3293F" w:rsidRDefault="00F3293F" w:rsidP="00510CB9">
                  <w:pPr>
                    <w:rPr>
                      <w:rFonts w:ascii="Calibri" w:hAnsi="Calibri" w:cs="Calibri"/>
                      <w:color w:val="000000"/>
                      <w:sz w:val="22"/>
                      <w:szCs w:val="22"/>
                    </w:rPr>
                  </w:pPr>
                  <w:r w:rsidRPr="00F3293F">
                    <w:rPr>
                      <w:rFonts w:ascii="Calibri" w:hAnsi="Calibri" w:cs="Calibri"/>
                      <w:color w:val="000000"/>
                      <w:sz w:val="22"/>
                      <w:szCs w:val="22"/>
                    </w:rPr>
                    <w:t>Establishing Ethiopian Inistitute of Procurement and Asset management (EIPAM) and provide institutionalized trainings</w:t>
                  </w:r>
                </w:p>
                <w:p w:rsidR="009B3210" w:rsidRPr="00F3293F" w:rsidRDefault="009B3210" w:rsidP="00510CB9">
                  <w:pPr>
                    <w:rPr>
                      <w:rFonts w:ascii="Calibri" w:hAnsi="Calibri" w:cs="Calibri"/>
                      <w:color w:val="000000"/>
                      <w:sz w:val="22"/>
                      <w:szCs w:val="22"/>
                    </w:rPr>
                  </w:pPr>
                </w:p>
              </w:tc>
              <w:tc>
                <w:tcPr>
                  <w:tcW w:w="732" w:type="dxa"/>
                  <w:gridSpan w:val="2"/>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073" w:type="dxa"/>
                  <w:tcBorders>
                    <w:top w:val="nil"/>
                    <w:left w:val="nil"/>
                    <w:bottom w:val="single" w:sz="4" w:space="0" w:color="auto"/>
                    <w:right w:val="single" w:sz="4" w:space="0" w:color="auto"/>
                  </w:tcBorders>
                  <w:shd w:val="clear" w:color="000000" w:fill="FFFFFF"/>
                  <w:vAlign w:val="bottom"/>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38,850,000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2,158,333 </w:t>
                  </w:r>
                </w:p>
              </w:tc>
              <w:tc>
                <w:tcPr>
                  <w:tcW w:w="1397"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719,444 </w:t>
                  </w:r>
                </w:p>
              </w:tc>
              <w:tc>
                <w:tcPr>
                  <w:tcW w:w="1398" w:type="dxa"/>
                  <w:gridSpan w:val="2"/>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719,444 </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F3293F" w:rsidRPr="00F3293F" w:rsidRDefault="00F3293F" w:rsidP="00481FDD">
                  <w:pPr>
                    <w:jc w:val="right"/>
                    <w:rPr>
                      <w:rFonts w:ascii="Calibri" w:hAnsi="Calibri" w:cs="Calibri"/>
                      <w:color w:val="000000"/>
                      <w:sz w:val="22"/>
                      <w:szCs w:val="22"/>
                    </w:rPr>
                  </w:pPr>
                  <w:r w:rsidRPr="00F3293F">
                    <w:rPr>
                      <w:rFonts w:ascii="Calibri" w:hAnsi="Calibri" w:cs="Calibri"/>
                      <w:color w:val="000000"/>
                      <w:sz w:val="22"/>
                      <w:szCs w:val="22"/>
                    </w:rPr>
                    <w:t xml:space="preserve">       719,444 </w:t>
                  </w:r>
                </w:p>
              </w:tc>
              <w:tc>
                <w:tcPr>
                  <w:tcW w:w="2227" w:type="dxa"/>
                  <w:tcBorders>
                    <w:top w:val="nil"/>
                    <w:left w:val="nil"/>
                    <w:bottom w:val="single" w:sz="4" w:space="0" w:color="auto"/>
                    <w:right w:val="double" w:sz="6" w:space="0" w:color="auto"/>
                  </w:tcBorders>
                  <w:shd w:val="clear" w:color="000000" w:fill="FFFFFF"/>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PPPA/EMCP</w:t>
                  </w:r>
                </w:p>
              </w:tc>
            </w:tr>
            <w:tr w:rsidR="003F7A17" w:rsidRPr="00F3293F" w:rsidTr="003B58C6">
              <w:trPr>
                <w:trHeight w:val="480"/>
              </w:trPr>
              <w:tc>
                <w:tcPr>
                  <w:tcW w:w="597" w:type="dxa"/>
                  <w:vMerge w:val="restart"/>
                  <w:tcBorders>
                    <w:top w:val="double" w:sz="6" w:space="0" w:color="auto"/>
                    <w:left w:val="double" w:sz="6" w:space="0" w:color="auto"/>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szCs w:val="28"/>
                    </w:rPr>
                  </w:pPr>
                  <w:r w:rsidRPr="00734B74">
                    <w:rPr>
                      <w:rFonts w:ascii="Calibri" w:hAnsi="Calibri" w:cs="Calibri"/>
                      <w:b/>
                      <w:bCs/>
                      <w:color w:val="000000"/>
                      <w:szCs w:val="28"/>
                    </w:rPr>
                    <w:lastRenderedPageBreak/>
                    <w:t>No.</w:t>
                  </w:r>
                </w:p>
              </w:tc>
              <w:tc>
                <w:tcPr>
                  <w:tcW w:w="3111" w:type="dxa"/>
                  <w:vMerge w:val="restart"/>
                  <w:tcBorders>
                    <w:top w:val="double" w:sz="6" w:space="0" w:color="auto"/>
                    <w:left w:val="single" w:sz="4" w:space="0" w:color="auto"/>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szCs w:val="28"/>
                    </w:rPr>
                  </w:pPr>
                  <w:r w:rsidRPr="00734B74">
                    <w:rPr>
                      <w:rFonts w:ascii="Calibri" w:hAnsi="Calibri" w:cs="Calibri"/>
                      <w:b/>
                      <w:bCs/>
                      <w:color w:val="000000"/>
                      <w:szCs w:val="28"/>
                    </w:rPr>
                    <w:t>Activity Item</w:t>
                  </w:r>
                </w:p>
              </w:tc>
              <w:tc>
                <w:tcPr>
                  <w:tcW w:w="732"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szCs w:val="20"/>
                    </w:rPr>
                  </w:pPr>
                  <w:r w:rsidRPr="00734B74">
                    <w:rPr>
                      <w:rFonts w:ascii="Calibri" w:hAnsi="Calibri" w:cs="Calibri"/>
                      <w:b/>
                      <w:bCs/>
                      <w:color w:val="000000"/>
                      <w:szCs w:val="20"/>
                    </w:rPr>
                    <w:t>Unit cost</w:t>
                  </w:r>
                </w:p>
              </w:tc>
              <w:tc>
                <w:tcPr>
                  <w:tcW w:w="1073" w:type="dxa"/>
                  <w:vMerge w:val="restart"/>
                  <w:tcBorders>
                    <w:top w:val="double" w:sz="6" w:space="0" w:color="auto"/>
                    <w:left w:val="single" w:sz="4" w:space="0" w:color="auto"/>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szCs w:val="20"/>
                    </w:rPr>
                  </w:pPr>
                  <w:r w:rsidRPr="00734B74">
                    <w:rPr>
                      <w:rFonts w:ascii="Calibri" w:hAnsi="Calibri" w:cs="Calibri"/>
                      <w:b/>
                      <w:bCs/>
                      <w:color w:val="000000"/>
                      <w:szCs w:val="20"/>
                    </w:rPr>
                    <w:t>Quant.</w:t>
                  </w:r>
                </w:p>
              </w:tc>
              <w:tc>
                <w:tcPr>
                  <w:tcW w:w="2648" w:type="dxa"/>
                  <w:gridSpan w:val="4"/>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9B3210" w:rsidRPr="00734B74" w:rsidRDefault="009B3210" w:rsidP="003B58C6">
                  <w:pPr>
                    <w:jc w:val="center"/>
                    <w:rPr>
                      <w:rFonts w:ascii="Calibri" w:hAnsi="Calibri" w:cs="Calibri"/>
                      <w:b/>
                      <w:bCs/>
                      <w:color w:val="000000"/>
                      <w:szCs w:val="28"/>
                    </w:rPr>
                  </w:pPr>
                  <w:r w:rsidRPr="00734B74">
                    <w:rPr>
                      <w:rFonts w:ascii="Calibri" w:hAnsi="Calibri" w:cs="Calibri"/>
                      <w:b/>
                      <w:bCs/>
                      <w:color w:val="000000"/>
                      <w:szCs w:val="28"/>
                    </w:rPr>
                    <w:t>Total cost</w:t>
                  </w:r>
                </w:p>
              </w:tc>
              <w:tc>
                <w:tcPr>
                  <w:tcW w:w="4477" w:type="dxa"/>
                  <w:gridSpan w:val="6"/>
                  <w:tcBorders>
                    <w:top w:val="double" w:sz="6" w:space="0" w:color="auto"/>
                    <w:left w:val="nil"/>
                    <w:bottom w:val="single" w:sz="4" w:space="0" w:color="auto"/>
                    <w:right w:val="single" w:sz="4" w:space="0" w:color="000000"/>
                  </w:tcBorders>
                  <w:shd w:val="clear" w:color="auto" w:fill="auto"/>
                  <w:vAlign w:val="center"/>
                  <w:hideMark/>
                </w:tcPr>
                <w:p w:rsidR="009B3210" w:rsidRPr="00734B74" w:rsidRDefault="009B3210" w:rsidP="003B58C6">
                  <w:pPr>
                    <w:jc w:val="center"/>
                    <w:rPr>
                      <w:rFonts w:ascii="Calibri" w:hAnsi="Calibri" w:cs="Calibri"/>
                      <w:b/>
                      <w:bCs/>
                      <w:color w:val="000000"/>
                      <w:szCs w:val="36"/>
                    </w:rPr>
                  </w:pPr>
                  <w:r w:rsidRPr="00734B74">
                    <w:rPr>
                      <w:rFonts w:ascii="Calibri" w:hAnsi="Calibri" w:cs="Calibri"/>
                      <w:b/>
                      <w:bCs/>
                      <w:color w:val="000000"/>
                      <w:szCs w:val="36"/>
                    </w:rPr>
                    <w:t>Estimated Budget in USD</w:t>
                  </w:r>
                </w:p>
              </w:tc>
              <w:tc>
                <w:tcPr>
                  <w:tcW w:w="2227" w:type="dxa"/>
                  <w:vMerge w:val="restart"/>
                  <w:tcBorders>
                    <w:top w:val="double" w:sz="6" w:space="0" w:color="auto"/>
                    <w:left w:val="single" w:sz="4" w:space="0" w:color="auto"/>
                    <w:bottom w:val="nil"/>
                    <w:right w:val="double" w:sz="6"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16"/>
                      <w:szCs w:val="16"/>
                    </w:rPr>
                  </w:pPr>
                  <w:r w:rsidRPr="00F3293F">
                    <w:rPr>
                      <w:rFonts w:ascii="Calibri" w:hAnsi="Calibri" w:cs="Calibri"/>
                      <w:b/>
                      <w:bCs/>
                      <w:color w:val="000000"/>
                      <w:sz w:val="16"/>
                      <w:szCs w:val="16"/>
                    </w:rPr>
                    <w:t>Responsible body</w:t>
                  </w:r>
                </w:p>
              </w:tc>
            </w:tr>
            <w:tr w:rsidR="003F7A17" w:rsidRPr="00F3293F" w:rsidTr="003B58C6">
              <w:trPr>
                <w:trHeight w:val="300"/>
              </w:trPr>
              <w:tc>
                <w:tcPr>
                  <w:tcW w:w="597" w:type="dxa"/>
                  <w:vMerge/>
                  <w:tcBorders>
                    <w:top w:val="double" w:sz="6" w:space="0" w:color="auto"/>
                    <w:left w:val="double" w:sz="6"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0"/>
                    </w:rPr>
                  </w:pPr>
                </w:p>
              </w:tc>
              <w:tc>
                <w:tcPr>
                  <w:tcW w:w="2648" w:type="dxa"/>
                  <w:gridSpan w:val="4"/>
                  <w:vMerge/>
                  <w:tcBorders>
                    <w:top w:val="double" w:sz="6" w:space="0" w:color="auto"/>
                    <w:left w:val="single" w:sz="4" w:space="0" w:color="auto"/>
                    <w:bottom w:val="single" w:sz="4" w:space="0" w:color="000000"/>
                    <w:right w:val="single" w:sz="4" w:space="0" w:color="000000"/>
                  </w:tcBorders>
                  <w:vAlign w:val="center"/>
                  <w:hideMark/>
                </w:tcPr>
                <w:p w:rsidR="009B3210" w:rsidRPr="00734B74" w:rsidRDefault="009B3210" w:rsidP="003B58C6">
                  <w:pPr>
                    <w:jc w:val="left"/>
                    <w:rPr>
                      <w:rFonts w:ascii="Calibri" w:hAnsi="Calibri" w:cs="Calibri"/>
                      <w:b/>
                      <w:bCs/>
                      <w:color w:val="000000"/>
                      <w:szCs w:val="28"/>
                    </w:rPr>
                  </w:pPr>
                </w:p>
              </w:tc>
              <w:tc>
                <w:tcPr>
                  <w:tcW w:w="1397" w:type="dxa"/>
                  <w:tcBorders>
                    <w:top w:val="nil"/>
                    <w:left w:val="nil"/>
                    <w:bottom w:val="single" w:sz="4" w:space="0" w:color="auto"/>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22"/>
                      <w:szCs w:val="22"/>
                    </w:rPr>
                  </w:pPr>
                  <w:r w:rsidRPr="00F3293F">
                    <w:rPr>
                      <w:rFonts w:ascii="Calibri" w:hAnsi="Calibri" w:cs="Calibri"/>
                      <w:b/>
                      <w:bCs/>
                      <w:color w:val="000000"/>
                      <w:sz w:val="22"/>
                      <w:szCs w:val="22"/>
                    </w:rPr>
                    <w:t>Year 1</w:t>
                  </w:r>
                </w:p>
              </w:tc>
              <w:tc>
                <w:tcPr>
                  <w:tcW w:w="1398" w:type="dxa"/>
                  <w:gridSpan w:val="2"/>
                  <w:tcBorders>
                    <w:top w:val="nil"/>
                    <w:left w:val="nil"/>
                    <w:bottom w:val="single" w:sz="4" w:space="0" w:color="auto"/>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2 </w:t>
                  </w:r>
                </w:p>
              </w:tc>
              <w:tc>
                <w:tcPr>
                  <w:tcW w:w="1682" w:type="dxa"/>
                  <w:gridSpan w:val="3"/>
                  <w:tcBorders>
                    <w:top w:val="nil"/>
                    <w:left w:val="nil"/>
                    <w:bottom w:val="single" w:sz="4" w:space="0" w:color="auto"/>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22"/>
                      <w:szCs w:val="22"/>
                    </w:rPr>
                  </w:pPr>
                  <w:r w:rsidRPr="00F3293F">
                    <w:rPr>
                      <w:rFonts w:ascii="Calibri" w:hAnsi="Calibri" w:cs="Calibri"/>
                      <w:b/>
                      <w:bCs/>
                      <w:color w:val="000000"/>
                      <w:sz w:val="22"/>
                      <w:szCs w:val="22"/>
                    </w:rPr>
                    <w:t xml:space="preserve"> Year 3 </w:t>
                  </w:r>
                </w:p>
              </w:tc>
              <w:tc>
                <w:tcPr>
                  <w:tcW w:w="2227" w:type="dxa"/>
                  <w:vMerge/>
                  <w:tcBorders>
                    <w:top w:val="double" w:sz="6" w:space="0" w:color="auto"/>
                    <w:left w:val="single" w:sz="4" w:space="0" w:color="auto"/>
                    <w:bottom w:val="nil"/>
                    <w:right w:val="double" w:sz="6" w:space="0" w:color="auto"/>
                  </w:tcBorders>
                  <w:vAlign w:val="center"/>
                  <w:hideMark/>
                </w:tcPr>
                <w:p w:rsidR="009B3210" w:rsidRPr="00F3293F" w:rsidRDefault="009B3210" w:rsidP="003B58C6">
                  <w:pPr>
                    <w:jc w:val="left"/>
                    <w:rPr>
                      <w:rFonts w:ascii="Calibri" w:hAnsi="Calibri" w:cs="Calibri"/>
                      <w:b/>
                      <w:bCs/>
                      <w:color w:val="000000"/>
                      <w:sz w:val="16"/>
                      <w:szCs w:val="16"/>
                    </w:rPr>
                  </w:pPr>
                </w:p>
              </w:tc>
            </w:tr>
            <w:tr w:rsidR="003F7A17" w:rsidRPr="00F3293F" w:rsidTr="003B58C6">
              <w:trPr>
                <w:trHeight w:val="510"/>
              </w:trPr>
              <w:tc>
                <w:tcPr>
                  <w:tcW w:w="597" w:type="dxa"/>
                  <w:vMerge/>
                  <w:tcBorders>
                    <w:top w:val="double" w:sz="6" w:space="0" w:color="auto"/>
                    <w:left w:val="double" w:sz="6"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8"/>
                    </w:rPr>
                  </w:pPr>
                </w:p>
              </w:tc>
              <w:tc>
                <w:tcPr>
                  <w:tcW w:w="3111" w:type="dxa"/>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8"/>
                    </w:rPr>
                  </w:pPr>
                </w:p>
              </w:tc>
              <w:tc>
                <w:tcPr>
                  <w:tcW w:w="732" w:type="dxa"/>
                  <w:gridSpan w:val="2"/>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0"/>
                    </w:rPr>
                  </w:pPr>
                </w:p>
              </w:tc>
              <w:tc>
                <w:tcPr>
                  <w:tcW w:w="1073" w:type="dxa"/>
                  <w:vMerge/>
                  <w:tcBorders>
                    <w:top w:val="double" w:sz="6" w:space="0" w:color="auto"/>
                    <w:left w:val="single" w:sz="4" w:space="0" w:color="auto"/>
                    <w:bottom w:val="nil"/>
                    <w:right w:val="single" w:sz="4" w:space="0" w:color="auto"/>
                  </w:tcBorders>
                  <w:vAlign w:val="center"/>
                  <w:hideMark/>
                </w:tcPr>
                <w:p w:rsidR="009B3210" w:rsidRPr="00734B74" w:rsidRDefault="009B3210" w:rsidP="003B58C6">
                  <w:pPr>
                    <w:jc w:val="left"/>
                    <w:rPr>
                      <w:rFonts w:ascii="Calibri" w:hAnsi="Calibri" w:cs="Calibri"/>
                      <w:b/>
                      <w:bCs/>
                      <w:color w:val="000000"/>
                      <w:szCs w:val="20"/>
                    </w:rPr>
                  </w:pPr>
                </w:p>
              </w:tc>
              <w:tc>
                <w:tcPr>
                  <w:tcW w:w="1426" w:type="dxa"/>
                  <w:gridSpan w:val="2"/>
                  <w:tcBorders>
                    <w:top w:val="nil"/>
                    <w:left w:val="nil"/>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rPr>
                  </w:pPr>
                  <w:r w:rsidRPr="00734B74">
                    <w:rPr>
                      <w:rFonts w:ascii="Calibri" w:hAnsi="Calibri" w:cs="Calibri"/>
                      <w:b/>
                      <w:bCs/>
                      <w:color w:val="000000"/>
                    </w:rPr>
                    <w:t xml:space="preserve"> In Birr </w:t>
                  </w:r>
                </w:p>
              </w:tc>
              <w:tc>
                <w:tcPr>
                  <w:tcW w:w="1222" w:type="dxa"/>
                  <w:gridSpan w:val="2"/>
                  <w:tcBorders>
                    <w:top w:val="nil"/>
                    <w:left w:val="nil"/>
                    <w:bottom w:val="nil"/>
                    <w:right w:val="single" w:sz="4" w:space="0" w:color="auto"/>
                  </w:tcBorders>
                  <w:shd w:val="clear" w:color="auto" w:fill="auto"/>
                  <w:vAlign w:val="center"/>
                  <w:hideMark/>
                </w:tcPr>
                <w:p w:rsidR="009B3210" w:rsidRPr="00734B74" w:rsidRDefault="009B3210" w:rsidP="003B58C6">
                  <w:pPr>
                    <w:jc w:val="center"/>
                    <w:rPr>
                      <w:rFonts w:ascii="Calibri" w:hAnsi="Calibri" w:cs="Calibri"/>
                      <w:b/>
                      <w:bCs/>
                      <w:color w:val="000000"/>
                    </w:rPr>
                  </w:pPr>
                  <w:r w:rsidRPr="00734B74">
                    <w:rPr>
                      <w:rFonts w:ascii="Calibri" w:hAnsi="Calibri" w:cs="Calibri"/>
                      <w:b/>
                      <w:bCs/>
                      <w:color w:val="000000"/>
                    </w:rPr>
                    <w:t xml:space="preserve"> In USD </w:t>
                  </w:r>
                </w:p>
              </w:tc>
              <w:tc>
                <w:tcPr>
                  <w:tcW w:w="1397" w:type="dxa"/>
                  <w:tcBorders>
                    <w:top w:val="nil"/>
                    <w:left w:val="nil"/>
                    <w:bottom w:val="nil"/>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2013-December/2013</w:t>
                  </w:r>
                </w:p>
              </w:tc>
              <w:tc>
                <w:tcPr>
                  <w:tcW w:w="1398" w:type="dxa"/>
                  <w:gridSpan w:val="2"/>
                  <w:tcBorders>
                    <w:top w:val="nil"/>
                    <w:left w:val="nil"/>
                    <w:bottom w:val="nil"/>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2014-December/2014</w:t>
                  </w:r>
                </w:p>
              </w:tc>
              <w:tc>
                <w:tcPr>
                  <w:tcW w:w="1682" w:type="dxa"/>
                  <w:gridSpan w:val="3"/>
                  <w:tcBorders>
                    <w:top w:val="nil"/>
                    <w:left w:val="nil"/>
                    <w:bottom w:val="nil"/>
                    <w:right w:val="single" w:sz="4" w:space="0" w:color="auto"/>
                  </w:tcBorders>
                  <w:shd w:val="clear" w:color="auto" w:fill="auto"/>
                  <w:vAlign w:val="center"/>
                  <w:hideMark/>
                </w:tcPr>
                <w:p w:rsidR="009B3210" w:rsidRPr="00F3293F" w:rsidRDefault="009B3210" w:rsidP="003B58C6">
                  <w:pPr>
                    <w:jc w:val="center"/>
                    <w:rPr>
                      <w:rFonts w:ascii="Calibri" w:hAnsi="Calibri" w:cs="Calibri"/>
                      <w:b/>
                      <w:bCs/>
                      <w:color w:val="000000"/>
                      <w:sz w:val="16"/>
                      <w:szCs w:val="16"/>
                    </w:rPr>
                  </w:pPr>
                  <w:r w:rsidRPr="00F3293F">
                    <w:rPr>
                      <w:rFonts w:ascii="Calibri" w:hAnsi="Calibri" w:cs="Calibri"/>
                      <w:b/>
                      <w:bCs/>
                      <w:color w:val="000000"/>
                      <w:sz w:val="16"/>
                      <w:szCs w:val="16"/>
                    </w:rPr>
                    <w:t>January 2015-December/2015</w:t>
                  </w:r>
                </w:p>
              </w:tc>
              <w:tc>
                <w:tcPr>
                  <w:tcW w:w="2227" w:type="dxa"/>
                  <w:vMerge/>
                  <w:tcBorders>
                    <w:top w:val="double" w:sz="6" w:space="0" w:color="auto"/>
                    <w:left w:val="single" w:sz="4" w:space="0" w:color="auto"/>
                    <w:bottom w:val="nil"/>
                    <w:right w:val="double" w:sz="6" w:space="0" w:color="auto"/>
                  </w:tcBorders>
                  <w:vAlign w:val="center"/>
                  <w:hideMark/>
                </w:tcPr>
                <w:p w:rsidR="009B3210" w:rsidRPr="00F3293F" w:rsidRDefault="009B3210" w:rsidP="003B58C6">
                  <w:pPr>
                    <w:jc w:val="left"/>
                    <w:rPr>
                      <w:rFonts w:ascii="Calibri" w:hAnsi="Calibri" w:cs="Calibri"/>
                      <w:b/>
                      <w:bCs/>
                      <w:color w:val="000000"/>
                      <w:sz w:val="16"/>
                      <w:szCs w:val="16"/>
                    </w:rPr>
                  </w:pPr>
                </w:p>
              </w:tc>
            </w:tr>
            <w:tr w:rsidR="00665A59" w:rsidRPr="006167FA" w:rsidTr="009B3210">
              <w:trPr>
                <w:trHeight w:val="630"/>
              </w:trPr>
              <w:tc>
                <w:tcPr>
                  <w:tcW w:w="597"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F3293F" w:rsidRPr="006167FA" w:rsidRDefault="00F3293F" w:rsidP="00F3293F">
                  <w:pPr>
                    <w:jc w:val="center"/>
                    <w:rPr>
                      <w:rFonts w:ascii="Calibri" w:hAnsi="Calibri" w:cs="Calibri"/>
                      <w:color w:val="000000"/>
                      <w:sz w:val="20"/>
                    </w:rPr>
                  </w:pPr>
                  <w:r w:rsidRPr="006167FA">
                    <w:rPr>
                      <w:rFonts w:ascii="Calibri" w:hAnsi="Calibri" w:cs="Calibri"/>
                      <w:color w:val="000000"/>
                      <w:sz w:val="20"/>
                    </w:rPr>
                    <w:t> </w:t>
                  </w:r>
                </w:p>
              </w:tc>
              <w:tc>
                <w:tcPr>
                  <w:tcW w:w="3111" w:type="dxa"/>
                  <w:tcBorders>
                    <w:top w:val="single" w:sz="4" w:space="0" w:color="auto"/>
                    <w:left w:val="nil"/>
                    <w:bottom w:val="single" w:sz="4" w:space="0" w:color="auto"/>
                    <w:right w:val="single" w:sz="4" w:space="0" w:color="auto"/>
                  </w:tcBorders>
                  <w:shd w:val="clear" w:color="000000" w:fill="FFFFFF"/>
                  <w:vAlign w:val="center"/>
                  <w:hideMark/>
                </w:tcPr>
                <w:p w:rsidR="00F3293F" w:rsidRPr="006167FA" w:rsidRDefault="00F3293F" w:rsidP="00510CB9">
                  <w:pPr>
                    <w:rPr>
                      <w:rFonts w:ascii="Calibri" w:hAnsi="Calibri" w:cs="Calibri"/>
                      <w:color w:val="000000"/>
                      <w:sz w:val="20"/>
                      <w:szCs w:val="22"/>
                    </w:rPr>
                  </w:pPr>
                  <w:r w:rsidRPr="006167FA">
                    <w:rPr>
                      <w:rFonts w:ascii="Calibri" w:hAnsi="Calibri" w:cs="Calibri"/>
                      <w:color w:val="000000"/>
                      <w:sz w:val="20"/>
                      <w:szCs w:val="22"/>
                    </w:rPr>
                    <w:t xml:space="preserve">Workshops , awereness creations and Forums on Procurement and property administration  </w:t>
                  </w:r>
                </w:p>
              </w:tc>
              <w:tc>
                <w:tcPr>
                  <w:tcW w:w="732" w:type="dxa"/>
                  <w:gridSpan w:val="2"/>
                  <w:tcBorders>
                    <w:top w:val="single" w:sz="4" w:space="0" w:color="auto"/>
                    <w:left w:val="nil"/>
                    <w:bottom w:val="single" w:sz="4" w:space="0" w:color="auto"/>
                    <w:right w:val="single" w:sz="4" w:space="0" w:color="auto"/>
                  </w:tcBorders>
                  <w:shd w:val="clear" w:color="000000" w:fill="FFFFFF"/>
                  <w:vAlign w:val="bottom"/>
                  <w:hideMark/>
                </w:tcPr>
                <w:p w:rsidR="00F3293F" w:rsidRPr="006167FA" w:rsidRDefault="00F3293F" w:rsidP="00F3293F">
                  <w:pPr>
                    <w:jc w:val="left"/>
                    <w:rPr>
                      <w:rFonts w:ascii="Calibri" w:hAnsi="Calibri" w:cs="Calibri"/>
                      <w:color w:val="000000"/>
                      <w:sz w:val="20"/>
                    </w:rPr>
                  </w:pPr>
                  <w:r w:rsidRPr="006167FA">
                    <w:rPr>
                      <w:rFonts w:ascii="Calibri" w:hAnsi="Calibri" w:cs="Calibri"/>
                      <w:color w:val="000000"/>
                      <w:sz w:val="20"/>
                    </w:rPr>
                    <w:t> </w:t>
                  </w:r>
                </w:p>
              </w:tc>
              <w:tc>
                <w:tcPr>
                  <w:tcW w:w="1073" w:type="dxa"/>
                  <w:tcBorders>
                    <w:top w:val="single" w:sz="4" w:space="0" w:color="auto"/>
                    <w:left w:val="nil"/>
                    <w:bottom w:val="single" w:sz="4" w:space="0" w:color="auto"/>
                    <w:right w:val="single" w:sz="4" w:space="0" w:color="auto"/>
                  </w:tcBorders>
                  <w:shd w:val="clear" w:color="000000" w:fill="FFFFFF"/>
                  <w:vAlign w:val="bottom"/>
                  <w:hideMark/>
                </w:tcPr>
                <w:p w:rsidR="00F3293F" w:rsidRPr="006167FA" w:rsidRDefault="00F3293F" w:rsidP="00F3293F">
                  <w:pPr>
                    <w:jc w:val="left"/>
                    <w:rPr>
                      <w:rFonts w:ascii="Calibri" w:hAnsi="Calibri" w:cs="Calibri"/>
                      <w:color w:val="000000"/>
                      <w:sz w:val="20"/>
                    </w:rPr>
                  </w:pPr>
                  <w:r w:rsidRPr="006167FA">
                    <w:rPr>
                      <w:rFonts w:ascii="Calibri" w:hAnsi="Calibri" w:cs="Calibri"/>
                      <w:color w:val="000000"/>
                      <w:sz w:val="20"/>
                    </w:rPr>
                    <w:t> </w:t>
                  </w:r>
                </w:p>
              </w:tc>
              <w:tc>
                <w:tcPr>
                  <w:tcW w:w="1426"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3,148,870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174,937 </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58,312 </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58,312 </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F3293F" w:rsidRPr="006167FA" w:rsidRDefault="00F3293F" w:rsidP="003F7A17">
                  <w:pPr>
                    <w:jc w:val="right"/>
                    <w:rPr>
                      <w:rFonts w:ascii="Calibri" w:hAnsi="Calibri" w:cs="Calibri"/>
                      <w:color w:val="000000"/>
                      <w:sz w:val="20"/>
                      <w:szCs w:val="22"/>
                    </w:rPr>
                  </w:pPr>
                  <w:r w:rsidRPr="006167FA">
                    <w:rPr>
                      <w:rFonts w:ascii="Calibri" w:hAnsi="Calibri" w:cs="Calibri"/>
                      <w:color w:val="000000"/>
                      <w:sz w:val="20"/>
                      <w:szCs w:val="22"/>
                    </w:rPr>
                    <w:t xml:space="preserve">  58,312 </w:t>
                  </w:r>
                </w:p>
              </w:tc>
              <w:tc>
                <w:tcPr>
                  <w:tcW w:w="2227" w:type="dxa"/>
                  <w:tcBorders>
                    <w:top w:val="single" w:sz="4" w:space="0" w:color="auto"/>
                    <w:left w:val="nil"/>
                    <w:bottom w:val="single" w:sz="4" w:space="0" w:color="auto"/>
                    <w:right w:val="double" w:sz="6" w:space="0" w:color="auto"/>
                  </w:tcBorders>
                  <w:shd w:val="clear" w:color="000000" w:fill="FFFFFF"/>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PPPA/ EMCP/  BoFED</w:t>
                  </w:r>
                </w:p>
              </w:tc>
            </w:tr>
            <w:tr w:rsidR="003F7A17" w:rsidRPr="006167FA" w:rsidTr="001902EB">
              <w:trPr>
                <w:trHeight w:val="630"/>
              </w:trPr>
              <w:tc>
                <w:tcPr>
                  <w:tcW w:w="597" w:type="dxa"/>
                  <w:tcBorders>
                    <w:top w:val="nil"/>
                    <w:left w:val="double" w:sz="6" w:space="0" w:color="auto"/>
                    <w:bottom w:val="single" w:sz="4" w:space="0" w:color="auto"/>
                    <w:right w:val="single" w:sz="4" w:space="0" w:color="auto"/>
                  </w:tcBorders>
                  <w:shd w:val="clear" w:color="auto" w:fill="auto"/>
                  <w:vAlign w:val="bottom"/>
                  <w:hideMark/>
                </w:tcPr>
                <w:p w:rsidR="00F3293F" w:rsidRPr="006167FA" w:rsidRDefault="00F3293F" w:rsidP="00F3293F">
                  <w:pPr>
                    <w:jc w:val="center"/>
                    <w:rPr>
                      <w:rFonts w:ascii="Calibri" w:hAnsi="Calibri" w:cs="Calibri"/>
                      <w:color w:val="000000"/>
                      <w:sz w:val="20"/>
                    </w:rPr>
                  </w:pPr>
                  <w:r w:rsidRPr="006167FA">
                    <w:rPr>
                      <w:rFonts w:ascii="Calibri" w:hAnsi="Calibri" w:cs="Calibri"/>
                      <w:color w:val="000000"/>
                      <w:sz w:val="20"/>
                    </w:rPr>
                    <w:t> </w:t>
                  </w:r>
                </w:p>
              </w:tc>
              <w:tc>
                <w:tcPr>
                  <w:tcW w:w="3111" w:type="dxa"/>
                  <w:tcBorders>
                    <w:top w:val="nil"/>
                    <w:left w:val="nil"/>
                    <w:bottom w:val="single" w:sz="4" w:space="0" w:color="auto"/>
                    <w:right w:val="single" w:sz="4" w:space="0" w:color="auto"/>
                  </w:tcBorders>
                  <w:shd w:val="clear" w:color="auto" w:fill="auto"/>
                  <w:noWrap/>
                  <w:vAlign w:val="center"/>
                  <w:hideMark/>
                </w:tcPr>
                <w:p w:rsidR="00F3293F" w:rsidRPr="006167FA" w:rsidRDefault="00F3293F" w:rsidP="00510CB9">
                  <w:pPr>
                    <w:rPr>
                      <w:rFonts w:ascii="Symbol" w:hAnsi="Symbol" w:cs="Calibri"/>
                      <w:color w:val="000000"/>
                      <w:sz w:val="20"/>
                      <w:szCs w:val="22"/>
                    </w:rPr>
                  </w:pPr>
                  <w:r w:rsidRPr="006167FA">
                    <w:rPr>
                      <w:color w:val="000000"/>
                      <w:sz w:val="20"/>
                      <w:szCs w:val="22"/>
                    </w:rPr>
                    <w:t xml:space="preserve"> </w:t>
                  </w:r>
                  <w:r w:rsidRPr="006167FA">
                    <w:rPr>
                      <w:rFonts w:ascii="Calibri" w:hAnsi="Calibri" w:cs="Calibri"/>
                      <w:color w:val="000000"/>
                      <w:sz w:val="20"/>
                      <w:szCs w:val="22"/>
                    </w:rPr>
                    <w:t xml:space="preserve">Administrative and operating costs and goods for COPCU </w:t>
                  </w:r>
                  <w:r w:rsidR="001C223A" w:rsidRPr="006167FA">
                    <w:rPr>
                      <w:rFonts w:ascii="Calibri" w:hAnsi="Calibri" w:cs="Calibri"/>
                      <w:color w:val="000000"/>
                      <w:sz w:val="20"/>
                      <w:szCs w:val="22"/>
                    </w:rPr>
                    <w:t>including conference hall facilities</w:t>
                  </w:r>
                </w:p>
              </w:tc>
              <w:tc>
                <w:tcPr>
                  <w:tcW w:w="732" w:type="dxa"/>
                  <w:gridSpan w:val="2"/>
                  <w:tcBorders>
                    <w:top w:val="nil"/>
                    <w:left w:val="nil"/>
                    <w:bottom w:val="single" w:sz="4" w:space="0" w:color="auto"/>
                    <w:right w:val="single" w:sz="4" w:space="0" w:color="auto"/>
                  </w:tcBorders>
                  <w:shd w:val="clear" w:color="auto" w:fill="auto"/>
                  <w:vAlign w:val="bottom"/>
                  <w:hideMark/>
                </w:tcPr>
                <w:p w:rsidR="00F3293F" w:rsidRPr="006167FA" w:rsidRDefault="00F3293F" w:rsidP="00F3293F">
                  <w:pPr>
                    <w:jc w:val="right"/>
                    <w:rPr>
                      <w:rFonts w:ascii="Calibri" w:hAnsi="Calibri" w:cs="Calibri"/>
                      <w:b/>
                      <w:bCs/>
                      <w:color w:val="000000"/>
                      <w:sz w:val="20"/>
                    </w:rPr>
                  </w:pPr>
                  <w:r w:rsidRPr="006167FA">
                    <w:rPr>
                      <w:rFonts w:ascii="Calibri" w:hAnsi="Calibri" w:cs="Calibri"/>
                      <w:b/>
                      <w:bCs/>
                      <w:color w:val="000000"/>
                      <w:sz w:val="20"/>
                    </w:rPr>
                    <w:t> </w:t>
                  </w:r>
                </w:p>
              </w:tc>
              <w:tc>
                <w:tcPr>
                  <w:tcW w:w="1073" w:type="dxa"/>
                  <w:tcBorders>
                    <w:top w:val="nil"/>
                    <w:left w:val="nil"/>
                    <w:bottom w:val="single" w:sz="4" w:space="0" w:color="auto"/>
                    <w:right w:val="single" w:sz="4" w:space="0" w:color="auto"/>
                  </w:tcBorders>
                  <w:shd w:val="clear" w:color="auto" w:fill="auto"/>
                  <w:vAlign w:val="bottom"/>
                  <w:hideMark/>
                </w:tcPr>
                <w:p w:rsidR="00F3293F" w:rsidRPr="006167FA" w:rsidRDefault="00F3293F" w:rsidP="00F3293F">
                  <w:pPr>
                    <w:jc w:val="right"/>
                    <w:rPr>
                      <w:rFonts w:ascii="Calibri" w:hAnsi="Calibri" w:cs="Calibri"/>
                      <w:b/>
                      <w:bCs/>
                      <w:color w:val="000000"/>
                      <w:sz w:val="20"/>
                    </w:rPr>
                  </w:pPr>
                  <w:r w:rsidRPr="006167FA">
                    <w:rPr>
                      <w:rFonts w:ascii="Calibri" w:hAnsi="Calibri" w:cs="Calibri"/>
                      <w:b/>
                      <w:bCs/>
                      <w:color w:val="000000"/>
                      <w:sz w:val="20"/>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32,918,792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1,828,822 </w:t>
                  </w:r>
                </w:p>
              </w:tc>
              <w:tc>
                <w:tcPr>
                  <w:tcW w:w="1397" w:type="dxa"/>
                  <w:tcBorders>
                    <w:top w:val="nil"/>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609,607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609,607 </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6167FA" w:rsidRDefault="00F3293F" w:rsidP="00481FDD">
                  <w:pPr>
                    <w:jc w:val="right"/>
                    <w:rPr>
                      <w:rFonts w:ascii="Calibri" w:hAnsi="Calibri" w:cs="Calibri"/>
                      <w:color w:val="000000"/>
                      <w:sz w:val="20"/>
                      <w:szCs w:val="22"/>
                    </w:rPr>
                  </w:pPr>
                  <w:r w:rsidRPr="006167FA">
                    <w:rPr>
                      <w:rFonts w:ascii="Calibri" w:hAnsi="Calibri" w:cs="Calibri"/>
                      <w:color w:val="000000"/>
                      <w:sz w:val="20"/>
                      <w:szCs w:val="22"/>
                    </w:rPr>
                    <w:t xml:space="preserve">      609,607 </w:t>
                  </w:r>
                </w:p>
              </w:tc>
              <w:tc>
                <w:tcPr>
                  <w:tcW w:w="2227" w:type="dxa"/>
                  <w:tcBorders>
                    <w:top w:val="nil"/>
                    <w:left w:val="nil"/>
                    <w:bottom w:val="single" w:sz="4" w:space="0" w:color="auto"/>
                    <w:right w:val="double" w:sz="6" w:space="0" w:color="auto"/>
                  </w:tcBorders>
                  <w:shd w:val="clear" w:color="auto" w:fill="auto"/>
                  <w:vAlign w:val="center"/>
                  <w:hideMark/>
                </w:tcPr>
                <w:p w:rsidR="00F3293F" w:rsidRPr="006167FA" w:rsidRDefault="00F3293F" w:rsidP="00F3293F">
                  <w:pPr>
                    <w:jc w:val="center"/>
                    <w:rPr>
                      <w:rFonts w:ascii="Calibri" w:hAnsi="Calibri" w:cs="Calibri"/>
                      <w:sz w:val="20"/>
                      <w:szCs w:val="22"/>
                    </w:rPr>
                  </w:pPr>
                  <w:r w:rsidRPr="006167FA">
                    <w:rPr>
                      <w:rFonts w:ascii="Calibri" w:hAnsi="Calibri" w:cs="Calibri"/>
                      <w:sz w:val="20"/>
                      <w:szCs w:val="22"/>
                    </w:rPr>
                    <w:t>COPCU</w:t>
                  </w:r>
                </w:p>
              </w:tc>
            </w:tr>
            <w:tr w:rsidR="003F7A17" w:rsidRPr="00F3293F" w:rsidTr="009B3210">
              <w:trPr>
                <w:trHeight w:val="260"/>
              </w:trPr>
              <w:tc>
                <w:tcPr>
                  <w:tcW w:w="597" w:type="dxa"/>
                  <w:tcBorders>
                    <w:top w:val="nil"/>
                    <w:left w:val="double" w:sz="6" w:space="0" w:color="auto"/>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rPr>
                  </w:pPr>
                  <w:r w:rsidRPr="00F3293F">
                    <w:rPr>
                      <w:rFonts w:ascii="Calibri" w:hAnsi="Calibri" w:cs="Calibri"/>
                      <w:color w:val="000000"/>
                    </w:rPr>
                    <w:t> </w:t>
                  </w:r>
                </w:p>
              </w:tc>
              <w:tc>
                <w:tcPr>
                  <w:tcW w:w="3111"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center"/>
                    <w:rPr>
                      <w:rFonts w:ascii="Calibri" w:hAnsi="Calibri" w:cs="Calibri"/>
                      <w:b/>
                      <w:bCs/>
                      <w:color w:val="000000"/>
                    </w:rPr>
                  </w:pPr>
                  <w:r w:rsidRPr="00F3293F">
                    <w:rPr>
                      <w:rFonts w:ascii="Calibri" w:hAnsi="Calibri" w:cs="Calibri"/>
                      <w:b/>
                      <w:bCs/>
                      <w:color w:val="000000"/>
                    </w:rPr>
                    <w:t>Total</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right"/>
                    <w:rPr>
                      <w:rFonts w:ascii="Calibri" w:hAnsi="Calibri" w:cs="Calibri"/>
                      <w:b/>
                      <w:bCs/>
                      <w:color w:val="000000"/>
                    </w:rPr>
                  </w:pPr>
                  <w:r w:rsidRPr="00F3293F">
                    <w:rPr>
                      <w:rFonts w:ascii="Calibri" w:hAnsi="Calibri" w:cs="Calibri"/>
                      <w:b/>
                      <w:bCs/>
                      <w:color w:val="000000"/>
                    </w:rPr>
                    <w:t> </w:t>
                  </w:r>
                </w:p>
              </w:tc>
              <w:tc>
                <w:tcPr>
                  <w:tcW w:w="1426"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481FDD">
                  <w:pPr>
                    <w:jc w:val="right"/>
                    <w:rPr>
                      <w:rFonts w:ascii="Calibri" w:hAnsi="Calibri" w:cs="Calibri"/>
                      <w:b/>
                      <w:bCs/>
                      <w:color w:val="000000"/>
                      <w:sz w:val="22"/>
                      <w:szCs w:val="22"/>
                    </w:rPr>
                  </w:pPr>
                  <w:r w:rsidRPr="00F3293F">
                    <w:rPr>
                      <w:rFonts w:ascii="Calibri" w:hAnsi="Calibri" w:cs="Calibri"/>
                      <w:b/>
                      <w:bCs/>
                      <w:color w:val="000000"/>
                      <w:sz w:val="22"/>
                      <w:szCs w:val="22"/>
                    </w:rPr>
                    <w:t xml:space="preserve"> 348,845,714 </w:t>
                  </w:r>
                </w:p>
              </w:tc>
              <w:tc>
                <w:tcPr>
                  <w:tcW w:w="122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481FDD">
                  <w:pPr>
                    <w:jc w:val="right"/>
                    <w:rPr>
                      <w:rFonts w:ascii="Calibri" w:hAnsi="Calibri" w:cs="Calibri"/>
                      <w:b/>
                      <w:bCs/>
                      <w:color w:val="000000"/>
                      <w:sz w:val="22"/>
                      <w:szCs w:val="22"/>
                    </w:rPr>
                  </w:pPr>
                  <w:r w:rsidRPr="00F3293F">
                    <w:rPr>
                      <w:rFonts w:ascii="Calibri" w:hAnsi="Calibri" w:cs="Calibri"/>
                      <w:b/>
                      <w:bCs/>
                      <w:color w:val="000000"/>
                      <w:sz w:val="22"/>
                      <w:szCs w:val="22"/>
                    </w:rPr>
                    <w:t xml:space="preserve">19,380,317 </w:t>
                  </w:r>
                </w:p>
              </w:tc>
              <w:tc>
                <w:tcPr>
                  <w:tcW w:w="1397"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6,22</w:t>
                  </w:r>
                  <w:r w:rsidR="003F7A17">
                    <w:rPr>
                      <w:rFonts w:ascii="Calibri" w:hAnsi="Calibri" w:cs="Calibri"/>
                      <w:b/>
                      <w:bCs/>
                      <w:color w:val="000000"/>
                      <w:sz w:val="22"/>
                      <w:szCs w:val="22"/>
                    </w:rPr>
                    <w:t>6</w:t>
                  </w:r>
                  <w:r w:rsidRPr="00F3293F">
                    <w:rPr>
                      <w:rFonts w:ascii="Calibri" w:hAnsi="Calibri" w:cs="Calibri"/>
                      <w:b/>
                      <w:bCs/>
                      <w:color w:val="000000"/>
                      <w:sz w:val="22"/>
                      <w:szCs w:val="22"/>
                    </w:rPr>
                    <w:t>,</w:t>
                  </w:r>
                  <w:r w:rsidR="003F7A17">
                    <w:rPr>
                      <w:rFonts w:ascii="Calibri" w:hAnsi="Calibri" w:cs="Calibri"/>
                      <w:b/>
                      <w:bCs/>
                      <w:color w:val="000000"/>
                      <w:sz w:val="22"/>
                      <w:szCs w:val="22"/>
                    </w:rPr>
                    <w:t>814</w:t>
                  </w:r>
                  <w:r w:rsidRPr="00F3293F">
                    <w:rPr>
                      <w:rFonts w:ascii="Calibri" w:hAnsi="Calibri" w:cs="Calibri"/>
                      <w:b/>
                      <w:bCs/>
                      <w:color w:val="000000"/>
                      <w:sz w:val="22"/>
                      <w:szCs w:val="22"/>
                    </w:rPr>
                    <w:t xml:space="preserve"> </w:t>
                  </w:r>
                </w:p>
              </w:tc>
              <w:tc>
                <w:tcPr>
                  <w:tcW w:w="1398"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7,</w:t>
                  </w:r>
                  <w:r w:rsidR="003F7A17">
                    <w:rPr>
                      <w:rFonts w:ascii="Calibri" w:hAnsi="Calibri" w:cs="Calibri"/>
                      <w:b/>
                      <w:bCs/>
                      <w:color w:val="000000"/>
                      <w:sz w:val="22"/>
                      <w:szCs w:val="22"/>
                    </w:rPr>
                    <w:t>328</w:t>
                  </w:r>
                  <w:r w:rsidRPr="00F3293F">
                    <w:rPr>
                      <w:rFonts w:ascii="Calibri" w:hAnsi="Calibri" w:cs="Calibri"/>
                      <w:b/>
                      <w:bCs/>
                      <w:color w:val="000000"/>
                      <w:sz w:val="22"/>
                      <w:szCs w:val="22"/>
                    </w:rPr>
                    <w:t>,</w:t>
                  </w:r>
                  <w:r w:rsidR="003F7A17">
                    <w:rPr>
                      <w:rFonts w:ascii="Calibri" w:hAnsi="Calibri" w:cs="Calibri"/>
                      <w:b/>
                      <w:bCs/>
                      <w:color w:val="000000"/>
                      <w:sz w:val="22"/>
                      <w:szCs w:val="22"/>
                    </w:rPr>
                    <w:t>493</w:t>
                  </w:r>
                </w:p>
              </w:tc>
              <w:tc>
                <w:tcPr>
                  <w:tcW w:w="1682" w:type="dxa"/>
                  <w:gridSpan w:val="3"/>
                  <w:tcBorders>
                    <w:top w:val="nil"/>
                    <w:left w:val="nil"/>
                    <w:bottom w:val="single" w:sz="4" w:space="0" w:color="auto"/>
                    <w:right w:val="single" w:sz="4" w:space="0" w:color="auto"/>
                  </w:tcBorders>
                  <w:shd w:val="clear" w:color="auto" w:fill="auto"/>
                  <w:vAlign w:val="center"/>
                  <w:hideMark/>
                </w:tcPr>
                <w:p w:rsidR="00F3293F" w:rsidRPr="00F3293F" w:rsidRDefault="00F3293F" w:rsidP="003F7A1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w:t>
                  </w:r>
                  <w:r w:rsidR="003F7A17">
                    <w:rPr>
                      <w:rFonts w:ascii="Calibri" w:hAnsi="Calibri" w:cs="Calibri"/>
                      <w:b/>
                      <w:bCs/>
                      <w:color w:val="000000"/>
                      <w:sz w:val="22"/>
                      <w:szCs w:val="22"/>
                    </w:rPr>
                    <w:t>5</w:t>
                  </w:r>
                  <w:r w:rsidRPr="00F3293F">
                    <w:rPr>
                      <w:rFonts w:ascii="Calibri" w:hAnsi="Calibri" w:cs="Calibri"/>
                      <w:b/>
                      <w:bCs/>
                      <w:color w:val="000000"/>
                      <w:sz w:val="22"/>
                      <w:szCs w:val="22"/>
                    </w:rPr>
                    <w:t>,</w:t>
                  </w:r>
                  <w:r w:rsidR="003F7A17">
                    <w:rPr>
                      <w:rFonts w:ascii="Calibri" w:hAnsi="Calibri" w:cs="Calibri"/>
                      <w:b/>
                      <w:bCs/>
                      <w:color w:val="000000"/>
                      <w:sz w:val="22"/>
                      <w:szCs w:val="22"/>
                    </w:rPr>
                    <w:t>825</w:t>
                  </w:r>
                  <w:r w:rsidRPr="00F3293F">
                    <w:rPr>
                      <w:rFonts w:ascii="Calibri" w:hAnsi="Calibri" w:cs="Calibri"/>
                      <w:b/>
                      <w:bCs/>
                      <w:color w:val="000000"/>
                      <w:sz w:val="22"/>
                      <w:szCs w:val="22"/>
                    </w:rPr>
                    <w:t>,</w:t>
                  </w:r>
                  <w:r w:rsidR="003F7A17">
                    <w:rPr>
                      <w:rFonts w:ascii="Calibri" w:hAnsi="Calibri" w:cs="Calibri"/>
                      <w:b/>
                      <w:bCs/>
                      <w:color w:val="000000"/>
                      <w:sz w:val="22"/>
                      <w:szCs w:val="22"/>
                    </w:rPr>
                    <w:t>010</w:t>
                  </w:r>
                  <w:r w:rsidRPr="00F3293F">
                    <w:rPr>
                      <w:rFonts w:ascii="Calibri" w:hAnsi="Calibri" w:cs="Calibri"/>
                      <w:b/>
                      <w:bCs/>
                      <w:color w:val="000000"/>
                      <w:sz w:val="22"/>
                      <w:szCs w:val="22"/>
                    </w:rPr>
                    <w:t xml:space="preserve"> </w:t>
                  </w:r>
                </w:p>
              </w:tc>
              <w:tc>
                <w:tcPr>
                  <w:tcW w:w="2227" w:type="dxa"/>
                  <w:tcBorders>
                    <w:top w:val="nil"/>
                    <w:left w:val="nil"/>
                    <w:bottom w:val="single" w:sz="4" w:space="0" w:color="auto"/>
                    <w:right w:val="double" w:sz="6" w:space="0" w:color="auto"/>
                  </w:tcBorders>
                  <w:shd w:val="clear" w:color="auto" w:fill="auto"/>
                  <w:vAlign w:val="center"/>
                  <w:hideMark/>
                </w:tcPr>
                <w:p w:rsidR="00F3293F" w:rsidRPr="00F3293F" w:rsidRDefault="00F3293F" w:rsidP="00F3293F">
                  <w:pPr>
                    <w:jc w:val="center"/>
                    <w:rPr>
                      <w:rFonts w:ascii="Calibri" w:hAnsi="Calibri" w:cs="Calibri"/>
                      <w:sz w:val="22"/>
                      <w:szCs w:val="22"/>
                    </w:rPr>
                  </w:pPr>
                  <w:r w:rsidRPr="00F3293F">
                    <w:rPr>
                      <w:rFonts w:ascii="Calibri" w:hAnsi="Calibri" w:cs="Calibri"/>
                      <w:sz w:val="22"/>
                      <w:szCs w:val="22"/>
                    </w:rPr>
                    <w:t> </w:t>
                  </w:r>
                </w:p>
              </w:tc>
            </w:tr>
            <w:tr w:rsidR="00665A59" w:rsidRPr="00F3293F" w:rsidTr="00A334CB">
              <w:trPr>
                <w:trHeight w:val="30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b/>
                      <w:bCs/>
                      <w:color w:val="000000"/>
                      <w:sz w:val="28"/>
                      <w:szCs w:val="28"/>
                    </w:rPr>
                  </w:pPr>
                  <w:r w:rsidRPr="00F3293F">
                    <w:rPr>
                      <w:rFonts w:ascii="Calibri" w:hAnsi="Calibri" w:cs="Calibri"/>
                      <w:b/>
                      <w:bCs/>
                      <w:color w:val="000000"/>
                      <w:sz w:val="28"/>
                      <w:szCs w:val="28"/>
                    </w:rPr>
                    <w:t> </w:t>
                  </w:r>
                </w:p>
              </w:tc>
              <w:tc>
                <w:tcPr>
                  <w:tcW w:w="14268" w:type="dxa"/>
                  <w:gridSpan w:val="15"/>
                  <w:tcBorders>
                    <w:top w:val="single" w:sz="4" w:space="0" w:color="auto"/>
                    <w:left w:val="nil"/>
                    <w:bottom w:val="single" w:sz="4" w:space="0" w:color="auto"/>
                    <w:right w:val="double" w:sz="6" w:space="0" w:color="000000"/>
                  </w:tcBorders>
                  <w:shd w:val="clear" w:color="auto" w:fill="auto"/>
                  <w:vAlign w:val="center"/>
                  <w:hideMark/>
                </w:tcPr>
                <w:p w:rsidR="00F3293F" w:rsidRPr="009B3210" w:rsidRDefault="00F3293F" w:rsidP="00F3293F">
                  <w:pPr>
                    <w:jc w:val="left"/>
                    <w:rPr>
                      <w:rFonts w:ascii="Calibri" w:hAnsi="Calibri" w:cs="Calibri"/>
                      <w:b/>
                      <w:bCs/>
                      <w:color w:val="000000"/>
                      <w:sz w:val="26"/>
                      <w:szCs w:val="26"/>
                    </w:rPr>
                  </w:pPr>
                  <w:r w:rsidRPr="009B3210">
                    <w:rPr>
                      <w:rFonts w:ascii="Calibri" w:hAnsi="Calibri" w:cs="Calibri"/>
                      <w:b/>
                      <w:bCs/>
                      <w:color w:val="000000"/>
                      <w:sz w:val="26"/>
                      <w:szCs w:val="26"/>
                    </w:rPr>
                    <w:t>Sub-component B2d: Support to External Audit &amp; Parliament</w:t>
                  </w:r>
                </w:p>
              </w:tc>
            </w:tr>
            <w:tr w:rsidR="003F7A17" w:rsidRPr="00F3293F" w:rsidTr="009B3210">
              <w:trPr>
                <w:trHeight w:val="42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000000" w:fill="FFFFFF"/>
                  <w:vAlign w:val="center"/>
                  <w:hideMark/>
                </w:tcPr>
                <w:p w:rsidR="00F3293F" w:rsidRPr="00F3293F" w:rsidRDefault="00F3293F" w:rsidP="00F3293F">
                  <w:pPr>
                    <w:jc w:val="left"/>
                    <w:rPr>
                      <w:rFonts w:ascii="Calibri" w:hAnsi="Calibri" w:cs="Calibri"/>
                      <w:b/>
                      <w:bCs/>
                      <w:color w:val="000000"/>
                      <w:sz w:val="22"/>
                      <w:szCs w:val="22"/>
                    </w:rPr>
                  </w:pPr>
                  <w:r w:rsidRPr="00F3293F">
                    <w:rPr>
                      <w:rFonts w:ascii="Calibri" w:hAnsi="Calibri" w:cs="Calibri"/>
                      <w:b/>
                      <w:bCs/>
                      <w:color w:val="000000"/>
                      <w:sz w:val="22"/>
                      <w:szCs w:val="22"/>
                    </w:rPr>
                    <w:t xml:space="preserve">Strengthening External Audit </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F3293F" w:rsidRDefault="00F3293F"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nil"/>
                    <w:left w:val="nil"/>
                    <w:bottom w:val="single" w:sz="4" w:space="0" w:color="auto"/>
                    <w:right w:val="double" w:sz="6" w:space="0" w:color="auto"/>
                  </w:tcBorders>
                  <w:shd w:val="clear" w:color="auto" w:fill="auto"/>
                  <w:noWrap/>
                  <w:vAlign w:val="center"/>
                  <w:hideMark/>
                </w:tcPr>
                <w:p w:rsidR="00F3293F" w:rsidRPr="00F3293F" w:rsidRDefault="00F3293F" w:rsidP="00F3293F">
                  <w:pPr>
                    <w:jc w:val="center"/>
                    <w:rPr>
                      <w:rFonts w:ascii="Calibri" w:hAnsi="Calibri" w:cs="Calibri"/>
                      <w:color w:val="000000"/>
                      <w:sz w:val="22"/>
                      <w:szCs w:val="22"/>
                    </w:rPr>
                  </w:pPr>
                  <w:r w:rsidRPr="00F3293F">
                    <w:rPr>
                      <w:rFonts w:ascii="Calibri" w:hAnsi="Calibri" w:cs="Calibri"/>
                      <w:color w:val="000000"/>
                      <w:sz w:val="22"/>
                      <w:szCs w:val="22"/>
                    </w:rPr>
                    <w:t>OFAG</w:t>
                  </w:r>
                </w:p>
              </w:tc>
            </w:tr>
            <w:tr w:rsidR="003F7A17" w:rsidRPr="006167FA" w:rsidTr="009B3210">
              <w:trPr>
                <w:trHeight w:val="61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3111" w:type="dxa"/>
                  <w:tcBorders>
                    <w:top w:val="nil"/>
                    <w:left w:val="nil"/>
                    <w:bottom w:val="single" w:sz="4" w:space="0" w:color="auto"/>
                    <w:right w:val="single" w:sz="4" w:space="0" w:color="auto"/>
                  </w:tcBorders>
                  <w:shd w:val="clear" w:color="000000" w:fill="FFFFFF"/>
                  <w:vAlign w:val="center"/>
                  <w:hideMark/>
                </w:tcPr>
                <w:p w:rsidR="00F3293F" w:rsidRPr="006167FA" w:rsidRDefault="00F3293F" w:rsidP="00510CB9">
                  <w:pPr>
                    <w:rPr>
                      <w:rFonts w:ascii="Calibri" w:hAnsi="Calibri" w:cs="Calibri"/>
                      <w:color w:val="000000"/>
                      <w:sz w:val="20"/>
                      <w:szCs w:val="22"/>
                    </w:rPr>
                  </w:pPr>
                  <w:r w:rsidRPr="006167FA">
                    <w:rPr>
                      <w:rFonts w:ascii="Calibri" w:hAnsi="Calibri" w:cs="Calibri"/>
                      <w:color w:val="000000"/>
                      <w:sz w:val="20"/>
                      <w:szCs w:val="22"/>
                    </w:rPr>
                    <w:t xml:space="preserve">Increase Woreda-based audit coverage from 26% to over 50% </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32,814,900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1,823,050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607,683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607,683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607,683 </w:t>
                  </w:r>
                </w:p>
              </w:tc>
              <w:tc>
                <w:tcPr>
                  <w:tcW w:w="2227" w:type="dxa"/>
                  <w:tcBorders>
                    <w:top w:val="nil"/>
                    <w:left w:val="nil"/>
                    <w:bottom w:val="single" w:sz="4" w:space="0" w:color="auto"/>
                    <w:right w:val="double" w:sz="6" w:space="0" w:color="auto"/>
                  </w:tcBorders>
                  <w:shd w:val="clear" w:color="auto" w:fill="auto"/>
                  <w:noWrap/>
                  <w:vAlign w:val="center"/>
                  <w:hideMark/>
                </w:tcPr>
                <w:p w:rsidR="00F3293F" w:rsidRPr="006167FA" w:rsidRDefault="00F3293F" w:rsidP="00F3293F">
                  <w:pPr>
                    <w:jc w:val="center"/>
                    <w:rPr>
                      <w:rFonts w:ascii="Calibri" w:hAnsi="Calibri" w:cs="Calibri"/>
                      <w:color w:val="000000"/>
                      <w:sz w:val="20"/>
                      <w:szCs w:val="22"/>
                    </w:rPr>
                  </w:pPr>
                  <w:r w:rsidRPr="006167FA">
                    <w:rPr>
                      <w:rFonts w:ascii="Calibri" w:hAnsi="Calibri" w:cs="Calibri"/>
                      <w:color w:val="000000"/>
                      <w:sz w:val="20"/>
                      <w:szCs w:val="22"/>
                    </w:rPr>
                    <w:t>OFAG</w:t>
                  </w:r>
                </w:p>
              </w:tc>
            </w:tr>
            <w:tr w:rsidR="003F7A17" w:rsidRPr="006167FA" w:rsidTr="009B3210">
              <w:trPr>
                <w:trHeight w:val="40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3111" w:type="dxa"/>
                  <w:tcBorders>
                    <w:top w:val="nil"/>
                    <w:left w:val="nil"/>
                    <w:bottom w:val="single" w:sz="4" w:space="0" w:color="auto"/>
                    <w:right w:val="single" w:sz="4" w:space="0" w:color="auto"/>
                  </w:tcBorders>
                  <w:shd w:val="clear" w:color="000000" w:fill="FFFFFF"/>
                  <w:vAlign w:val="center"/>
                  <w:hideMark/>
                </w:tcPr>
                <w:p w:rsidR="00F3293F" w:rsidRPr="006167FA" w:rsidRDefault="00F3293F" w:rsidP="00510CB9">
                  <w:pPr>
                    <w:rPr>
                      <w:rFonts w:ascii="Calibri" w:hAnsi="Calibri" w:cs="Calibri"/>
                      <w:color w:val="000000"/>
                      <w:sz w:val="20"/>
                      <w:szCs w:val="22"/>
                    </w:rPr>
                  </w:pPr>
                  <w:r w:rsidRPr="006167FA">
                    <w:rPr>
                      <w:rFonts w:ascii="Calibri" w:hAnsi="Calibri" w:cs="Calibri"/>
                      <w:color w:val="000000"/>
                      <w:sz w:val="20"/>
                      <w:szCs w:val="22"/>
                    </w:rPr>
                    <w:t>Carry out Woreda-level continuous audits</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32,400,018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1,800,001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600,000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600,000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600,000 </w:t>
                  </w:r>
                </w:p>
              </w:tc>
              <w:tc>
                <w:tcPr>
                  <w:tcW w:w="2227" w:type="dxa"/>
                  <w:tcBorders>
                    <w:top w:val="nil"/>
                    <w:left w:val="nil"/>
                    <w:bottom w:val="single" w:sz="4" w:space="0" w:color="auto"/>
                    <w:right w:val="double" w:sz="6" w:space="0" w:color="auto"/>
                  </w:tcBorders>
                  <w:shd w:val="clear" w:color="auto" w:fill="auto"/>
                  <w:noWrap/>
                  <w:vAlign w:val="center"/>
                  <w:hideMark/>
                </w:tcPr>
                <w:p w:rsidR="00F3293F" w:rsidRPr="006167FA" w:rsidRDefault="00F3293F" w:rsidP="00F3293F">
                  <w:pPr>
                    <w:jc w:val="center"/>
                    <w:rPr>
                      <w:rFonts w:ascii="Calibri" w:hAnsi="Calibri" w:cs="Calibri"/>
                      <w:color w:val="000000"/>
                      <w:sz w:val="20"/>
                      <w:szCs w:val="22"/>
                    </w:rPr>
                  </w:pPr>
                  <w:r w:rsidRPr="006167FA">
                    <w:rPr>
                      <w:rFonts w:ascii="Calibri" w:hAnsi="Calibri" w:cs="Calibri"/>
                      <w:color w:val="000000"/>
                      <w:sz w:val="20"/>
                      <w:szCs w:val="22"/>
                    </w:rPr>
                    <w:t>OFAG</w:t>
                  </w:r>
                </w:p>
              </w:tc>
            </w:tr>
            <w:tr w:rsidR="003F7A17" w:rsidRPr="006167FA" w:rsidTr="009B3210">
              <w:trPr>
                <w:trHeight w:val="458"/>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3111" w:type="dxa"/>
                  <w:tcBorders>
                    <w:top w:val="nil"/>
                    <w:left w:val="nil"/>
                    <w:bottom w:val="single" w:sz="4" w:space="0" w:color="auto"/>
                    <w:right w:val="single" w:sz="4" w:space="0" w:color="auto"/>
                  </w:tcBorders>
                  <w:shd w:val="clear" w:color="000000" w:fill="FFFFFF"/>
                  <w:vAlign w:val="center"/>
                  <w:hideMark/>
                </w:tcPr>
                <w:p w:rsidR="00F3293F" w:rsidRPr="006167FA" w:rsidRDefault="00F3293F" w:rsidP="00510CB9">
                  <w:pPr>
                    <w:rPr>
                      <w:rFonts w:ascii="Calibri" w:hAnsi="Calibri" w:cs="Calibri"/>
                      <w:color w:val="000000"/>
                      <w:sz w:val="20"/>
                      <w:szCs w:val="22"/>
                    </w:rPr>
                  </w:pPr>
                  <w:r w:rsidRPr="006167FA">
                    <w:rPr>
                      <w:rFonts w:ascii="Calibri" w:hAnsi="Calibri" w:cs="Calibri"/>
                      <w:color w:val="000000"/>
                      <w:sz w:val="20"/>
                      <w:szCs w:val="22"/>
                    </w:rPr>
                    <w:t>To be allocated bt OFAG</w:t>
                  </w:r>
                </w:p>
              </w:tc>
              <w:tc>
                <w:tcPr>
                  <w:tcW w:w="732" w:type="dxa"/>
                  <w:gridSpan w:val="2"/>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F3293F" w:rsidRPr="006167FA" w:rsidRDefault="00F3293F"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6,785,082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376,949 </w:t>
                  </w:r>
                </w:p>
              </w:tc>
              <w:tc>
                <w:tcPr>
                  <w:tcW w:w="1397" w:type="dxa"/>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125,650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125,650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F3293F" w:rsidRPr="006167FA" w:rsidRDefault="00F3293F" w:rsidP="00844152">
                  <w:pPr>
                    <w:jc w:val="right"/>
                    <w:rPr>
                      <w:rFonts w:ascii="Calibri" w:hAnsi="Calibri" w:cs="Calibri"/>
                      <w:color w:val="000000"/>
                      <w:sz w:val="20"/>
                      <w:szCs w:val="22"/>
                    </w:rPr>
                  </w:pPr>
                  <w:r w:rsidRPr="006167FA">
                    <w:rPr>
                      <w:rFonts w:ascii="Calibri" w:hAnsi="Calibri" w:cs="Calibri"/>
                      <w:color w:val="000000"/>
                      <w:sz w:val="20"/>
                      <w:szCs w:val="22"/>
                    </w:rPr>
                    <w:t xml:space="preserve">       125,650 </w:t>
                  </w:r>
                </w:p>
              </w:tc>
              <w:tc>
                <w:tcPr>
                  <w:tcW w:w="2227" w:type="dxa"/>
                  <w:tcBorders>
                    <w:top w:val="nil"/>
                    <w:left w:val="nil"/>
                    <w:bottom w:val="single" w:sz="4" w:space="0" w:color="auto"/>
                    <w:right w:val="double" w:sz="6" w:space="0" w:color="auto"/>
                  </w:tcBorders>
                  <w:shd w:val="clear" w:color="auto" w:fill="auto"/>
                  <w:noWrap/>
                  <w:vAlign w:val="center"/>
                  <w:hideMark/>
                </w:tcPr>
                <w:p w:rsidR="00F3293F" w:rsidRPr="006167FA" w:rsidRDefault="00F3293F" w:rsidP="00F3293F">
                  <w:pPr>
                    <w:jc w:val="center"/>
                    <w:rPr>
                      <w:rFonts w:ascii="Calibri" w:hAnsi="Calibri" w:cs="Calibri"/>
                      <w:color w:val="000000"/>
                      <w:sz w:val="20"/>
                      <w:szCs w:val="22"/>
                    </w:rPr>
                  </w:pPr>
                  <w:r w:rsidRPr="006167FA">
                    <w:rPr>
                      <w:rFonts w:ascii="Calibri" w:hAnsi="Calibri" w:cs="Calibri"/>
                      <w:color w:val="000000"/>
                      <w:sz w:val="20"/>
                      <w:szCs w:val="22"/>
                    </w:rPr>
                    <w:t>OFAG</w:t>
                  </w:r>
                </w:p>
              </w:tc>
            </w:tr>
            <w:tr w:rsidR="003F7A17" w:rsidRPr="00F3293F" w:rsidTr="009B3210">
              <w:trPr>
                <w:trHeight w:val="33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000000" w:fill="FFFFFF"/>
                  <w:vAlign w:val="center"/>
                  <w:hideMark/>
                </w:tcPr>
                <w:p w:rsidR="00481FDD" w:rsidRPr="00F3293F" w:rsidRDefault="00481FDD" w:rsidP="00510CB9">
                  <w:pPr>
                    <w:jc w:val="center"/>
                    <w:rPr>
                      <w:rFonts w:ascii="Calibri" w:hAnsi="Calibri" w:cs="Calibri"/>
                      <w:b/>
                      <w:bCs/>
                      <w:color w:val="000000"/>
                      <w:sz w:val="22"/>
                      <w:szCs w:val="22"/>
                    </w:rPr>
                  </w:pPr>
                  <w:r w:rsidRPr="00F3293F">
                    <w:rPr>
                      <w:rFonts w:ascii="Calibri" w:hAnsi="Calibri" w:cs="Calibri"/>
                      <w:b/>
                      <w:bCs/>
                      <w:color w:val="000000"/>
                      <w:sz w:val="22"/>
                      <w:szCs w:val="22"/>
                    </w:rPr>
                    <w:t>Sub total</w:t>
                  </w:r>
                </w:p>
              </w:tc>
              <w:tc>
                <w:tcPr>
                  <w:tcW w:w="732" w:type="dxa"/>
                  <w:gridSpan w:val="2"/>
                  <w:tcBorders>
                    <w:top w:val="nil"/>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844152">
                  <w:pPr>
                    <w:jc w:val="right"/>
                    <w:rPr>
                      <w:rFonts w:ascii="Calibri" w:hAnsi="Calibri" w:cs="Calibri"/>
                      <w:b/>
                      <w:bCs/>
                      <w:color w:val="000000"/>
                      <w:sz w:val="22"/>
                      <w:szCs w:val="22"/>
                    </w:rPr>
                  </w:pPr>
                  <w:r w:rsidRPr="00F3293F">
                    <w:rPr>
                      <w:rFonts w:ascii="Calibri" w:hAnsi="Calibri" w:cs="Calibri"/>
                      <w:b/>
                      <w:bCs/>
                      <w:color w:val="000000"/>
                      <w:sz w:val="22"/>
                      <w:szCs w:val="22"/>
                    </w:rPr>
                    <w:t xml:space="preserve">    72,000,000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844152">
                  <w:pPr>
                    <w:jc w:val="right"/>
                    <w:rPr>
                      <w:rFonts w:ascii="Calibri" w:hAnsi="Calibri" w:cs="Calibri"/>
                      <w:b/>
                      <w:bCs/>
                      <w:color w:val="000000"/>
                      <w:sz w:val="22"/>
                      <w:szCs w:val="22"/>
                    </w:rPr>
                  </w:pPr>
                  <w:r w:rsidRPr="00F3293F">
                    <w:rPr>
                      <w:rFonts w:ascii="Calibri" w:hAnsi="Calibri" w:cs="Calibri"/>
                      <w:b/>
                      <w:bCs/>
                      <w:color w:val="000000"/>
                      <w:sz w:val="22"/>
                      <w:szCs w:val="22"/>
                    </w:rPr>
                    <w:t xml:space="preserve">  4,000,000 </w:t>
                  </w:r>
                </w:p>
              </w:tc>
              <w:tc>
                <w:tcPr>
                  <w:tcW w:w="1397" w:type="dxa"/>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Pr>
                      <w:rFonts w:ascii="Calibri" w:hAnsi="Calibri" w:cs="Calibri"/>
                      <w:b/>
                      <w:bCs/>
                      <w:color w:val="000000"/>
                      <w:sz w:val="22"/>
                      <w:szCs w:val="22"/>
                    </w:rPr>
                    <w:t>1,333,333</w:t>
                  </w:r>
                  <w:r w:rsidRPr="00F3293F">
                    <w:rPr>
                      <w:rFonts w:ascii="Calibri" w:hAnsi="Calibri" w:cs="Calibri"/>
                      <w:b/>
                      <w:bCs/>
                      <w:color w:val="000000"/>
                      <w:sz w:val="22"/>
                      <w:szCs w:val="22"/>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844152">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1,333,333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481FDD" w:rsidRPr="00F3293F" w:rsidRDefault="00481FDD" w:rsidP="00A334CB">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1,333,333</w:t>
                  </w:r>
                </w:p>
              </w:tc>
              <w:tc>
                <w:tcPr>
                  <w:tcW w:w="2227" w:type="dxa"/>
                  <w:tcBorders>
                    <w:top w:val="nil"/>
                    <w:left w:val="nil"/>
                    <w:bottom w:val="single" w:sz="4" w:space="0" w:color="auto"/>
                    <w:right w:val="double" w:sz="6" w:space="0" w:color="auto"/>
                  </w:tcBorders>
                  <w:shd w:val="clear" w:color="auto" w:fill="auto"/>
                  <w:noWrap/>
                  <w:vAlign w:val="center"/>
                  <w:hideMark/>
                </w:tcPr>
                <w:p w:rsidR="00481FDD" w:rsidRPr="00F3293F" w:rsidRDefault="00481FDD" w:rsidP="00F3293F">
                  <w:pPr>
                    <w:jc w:val="center"/>
                    <w:rPr>
                      <w:rFonts w:ascii="Calibri" w:hAnsi="Calibri" w:cs="Calibri"/>
                      <w:color w:val="000000"/>
                      <w:sz w:val="22"/>
                      <w:szCs w:val="22"/>
                    </w:rPr>
                  </w:pPr>
                  <w:r w:rsidRPr="00F3293F">
                    <w:rPr>
                      <w:rFonts w:ascii="Calibri" w:hAnsi="Calibri" w:cs="Calibri"/>
                      <w:color w:val="000000"/>
                      <w:sz w:val="22"/>
                      <w:szCs w:val="22"/>
                    </w:rPr>
                    <w:t>OFAG</w:t>
                  </w:r>
                </w:p>
              </w:tc>
            </w:tr>
            <w:tr w:rsidR="003F7A17" w:rsidRPr="00F3293F" w:rsidTr="009B3210">
              <w:trPr>
                <w:trHeight w:val="600"/>
              </w:trPr>
              <w:tc>
                <w:tcPr>
                  <w:tcW w:w="59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single" w:sz="4" w:space="0" w:color="auto"/>
                    <w:left w:val="nil"/>
                    <w:bottom w:val="single" w:sz="4" w:space="0" w:color="auto"/>
                    <w:right w:val="single" w:sz="4" w:space="0" w:color="auto"/>
                  </w:tcBorders>
                  <w:shd w:val="clear" w:color="000000" w:fill="FFFFFF"/>
                  <w:vAlign w:val="center"/>
                  <w:hideMark/>
                </w:tcPr>
                <w:p w:rsidR="00481FDD" w:rsidRPr="00F3293F" w:rsidRDefault="00481FDD" w:rsidP="00F3293F">
                  <w:pPr>
                    <w:jc w:val="left"/>
                    <w:rPr>
                      <w:rFonts w:ascii="Calibri" w:hAnsi="Calibri" w:cs="Calibri"/>
                      <w:b/>
                      <w:bCs/>
                      <w:color w:val="000000"/>
                      <w:sz w:val="22"/>
                      <w:szCs w:val="22"/>
                    </w:rPr>
                  </w:pPr>
                  <w:r w:rsidRPr="00F3293F">
                    <w:rPr>
                      <w:rFonts w:ascii="Calibri" w:hAnsi="Calibri" w:cs="Calibri"/>
                      <w:b/>
                      <w:bCs/>
                      <w:color w:val="000000"/>
                      <w:sz w:val="22"/>
                      <w:szCs w:val="22"/>
                    </w:rPr>
                    <w:t>Enhance External Scrutiny (Strengthen PAC oversight capacity)</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481FDD" w:rsidRPr="00F3293F" w:rsidRDefault="00481FDD" w:rsidP="00F3293F">
                  <w:pPr>
                    <w:jc w:val="right"/>
                    <w:rPr>
                      <w:rFonts w:ascii="Calibri" w:hAnsi="Calibri" w:cs="Calibri"/>
                      <w:color w:val="000000"/>
                      <w:sz w:val="22"/>
                      <w:szCs w:val="22"/>
                    </w:rPr>
                  </w:pPr>
                  <w:r w:rsidRPr="00F3293F">
                    <w:rPr>
                      <w:rFonts w:ascii="Calibri" w:hAnsi="Calibri"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2227" w:type="dxa"/>
                  <w:tcBorders>
                    <w:top w:val="single" w:sz="4" w:space="0" w:color="auto"/>
                    <w:left w:val="nil"/>
                    <w:bottom w:val="single" w:sz="4" w:space="0" w:color="auto"/>
                    <w:right w:val="double" w:sz="6" w:space="0" w:color="auto"/>
                  </w:tcBorders>
                  <w:shd w:val="clear" w:color="auto" w:fill="auto"/>
                  <w:noWrap/>
                  <w:vAlign w:val="center"/>
                  <w:hideMark/>
                </w:tcPr>
                <w:p w:rsidR="00481FDD" w:rsidRPr="00F3293F" w:rsidRDefault="00481FDD" w:rsidP="00F3293F">
                  <w:pPr>
                    <w:jc w:val="center"/>
                    <w:rPr>
                      <w:rFonts w:ascii="Calibri" w:hAnsi="Calibri" w:cs="Calibri"/>
                      <w:color w:val="000000"/>
                      <w:sz w:val="22"/>
                      <w:szCs w:val="22"/>
                    </w:rPr>
                  </w:pPr>
                  <w:r w:rsidRPr="00F3293F">
                    <w:rPr>
                      <w:rFonts w:ascii="Calibri" w:hAnsi="Calibri" w:cs="Calibri"/>
                      <w:color w:val="000000"/>
                      <w:sz w:val="22"/>
                      <w:szCs w:val="22"/>
                    </w:rPr>
                    <w:t> </w:t>
                  </w:r>
                </w:p>
              </w:tc>
            </w:tr>
            <w:tr w:rsidR="003F7A17" w:rsidRPr="006167FA" w:rsidTr="009B3210">
              <w:trPr>
                <w:trHeight w:val="1515"/>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481FDD" w:rsidRPr="006167FA" w:rsidRDefault="00481FDD"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3111" w:type="dxa"/>
                  <w:tcBorders>
                    <w:top w:val="nil"/>
                    <w:left w:val="nil"/>
                    <w:bottom w:val="single" w:sz="4" w:space="0" w:color="auto"/>
                    <w:right w:val="single" w:sz="4" w:space="0" w:color="auto"/>
                  </w:tcBorders>
                  <w:shd w:val="clear" w:color="000000" w:fill="FFFFFF"/>
                  <w:hideMark/>
                </w:tcPr>
                <w:p w:rsidR="00481FDD" w:rsidRPr="006167FA" w:rsidRDefault="00481FDD" w:rsidP="00844152">
                  <w:pPr>
                    <w:jc w:val="left"/>
                    <w:rPr>
                      <w:rFonts w:ascii="Calibri" w:hAnsi="Calibri" w:cs="Calibri"/>
                      <w:color w:val="000000"/>
                      <w:sz w:val="20"/>
                      <w:szCs w:val="22"/>
                    </w:rPr>
                  </w:pPr>
                  <w:r w:rsidRPr="006167FA">
                    <w:rPr>
                      <w:rFonts w:ascii="Calibri" w:hAnsi="Calibri" w:cs="Calibri"/>
                      <w:color w:val="000000"/>
                      <w:sz w:val="20"/>
                      <w:szCs w:val="22"/>
                    </w:rPr>
                    <w:t xml:space="preserve">Strengthening the capacity of Public Accounts, Budget and Finance,  Agriculture and Social </w:t>
                  </w:r>
                  <w:r w:rsidRPr="006167FA">
                    <w:rPr>
                      <w:rFonts w:ascii="Calibri" w:hAnsi="Calibri" w:cs="Calibri"/>
                      <w:color w:val="000000"/>
                      <w:sz w:val="20"/>
                      <w:szCs w:val="22"/>
                    </w:rPr>
                    <w:br/>
                    <w:t xml:space="preserve"> Affairs standing Committees at Federal, Regional and Woreda levels to discharge their oversight responsibilities</w:t>
                  </w:r>
                </w:p>
              </w:tc>
              <w:tc>
                <w:tcPr>
                  <w:tcW w:w="732" w:type="dxa"/>
                  <w:gridSpan w:val="2"/>
                  <w:tcBorders>
                    <w:top w:val="nil"/>
                    <w:left w:val="nil"/>
                    <w:bottom w:val="single" w:sz="4" w:space="0" w:color="auto"/>
                    <w:right w:val="single" w:sz="4" w:space="0" w:color="auto"/>
                  </w:tcBorders>
                  <w:shd w:val="clear" w:color="auto" w:fill="auto"/>
                  <w:vAlign w:val="center"/>
                  <w:hideMark/>
                </w:tcPr>
                <w:p w:rsidR="00481FDD" w:rsidRPr="006167FA" w:rsidRDefault="00481FDD"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481FDD" w:rsidRPr="006167FA" w:rsidRDefault="00481FDD" w:rsidP="00F3293F">
                  <w:pPr>
                    <w:jc w:val="left"/>
                    <w:rPr>
                      <w:rFonts w:ascii="Calibri" w:hAnsi="Calibri" w:cs="Calibri"/>
                      <w:color w:val="000000"/>
                      <w:sz w:val="20"/>
                      <w:szCs w:val="22"/>
                    </w:rPr>
                  </w:pPr>
                  <w:r w:rsidRPr="006167FA">
                    <w:rPr>
                      <w:rFonts w:ascii="Calibri" w:hAnsi="Calibri" w:cs="Calibri"/>
                      <w:color w:val="000000"/>
                      <w:sz w:val="20"/>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481FDD" w:rsidRPr="006167FA" w:rsidRDefault="00481FDD" w:rsidP="00CD3957">
                  <w:pPr>
                    <w:jc w:val="right"/>
                    <w:rPr>
                      <w:rFonts w:ascii="Calibri" w:hAnsi="Calibri" w:cs="Calibri"/>
                      <w:color w:val="000000"/>
                      <w:sz w:val="20"/>
                      <w:szCs w:val="22"/>
                    </w:rPr>
                  </w:pPr>
                  <w:r w:rsidRPr="006167FA">
                    <w:rPr>
                      <w:rFonts w:ascii="Calibri" w:hAnsi="Calibri" w:cs="Calibri"/>
                      <w:color w:val="000000"/>
                      <w:sz w:val="20"/>
                      <w:szCs w:val="22"/>
                    </w:rPr>
                    <w:t xml:space="preserve">   18,000,000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481FDD" w:rsidRPr="006167FA" w:rsidRDefault="00481FDD" w:rsidP="00CD3957">
                  <w:pPr>
                    <w:jc w:val="right"/>
                    <w:rPr>
                      <w:rFonts w:ascii="Calibri" w:hAnsi="Calibri" w:cs="Calibri"/>
                      <w:color w:val="000000"/>
                      <w:sz w:val="20"/>
                      <w:szCs w:val="22"/>
                    </w:rPr>
                  </w:pPr>
                  <w:r w:rsidRPr="006167FA">
                    <w:rPr>
                      <w:rFonts w:ascii="Calibri" w:hAnsi="Calibri" w:cs="Calibri"/>
                      <w:color w:val="000000"/>
                      <w:sz w:val="20"/>
                      <w:szCs w:val="22"/>
                    </w:rPr>
                    <w:t xml:space="preserve">  1,000,000 </w:t>
                  </w:r>
                </w:p>
              </w:tc>
              <w:tc>
                <w:tcPr>
                  <w:tcW w:w="1397" w:type="dxa"/>
                  <w:tcBorders>
                    <w:top w:val="nil"/>
                    <w:left w:val="nil"/>
                    <w:bottom w:val="single" w:sz="4" w:space="0" w:color="auto"/>
                    <w:right w:val="single" w:sz="4" w:space="0" w:color="auto"/>
                  </w:tcBorders>
                  <w:shd w:val="clear" w:color="auto" w:fill="auto"/>
                  <w:noWrap/>
                  <w:vAlign w:val="center"/>
                  <w:hideMark/>
                </w:tcPr>
                <w:p w:rsidR="00481FDD" w:rsidRPr="006167FA" w:rsidRDefault="00481FDD" w:rsidP="00CD3957">
                  <w:pPr>
                    <w:jc w:val="right"/>
                    <w:rPr>
                      <w:rFonts w:ascii="Calibri" w:hAnsi="Calibri" w:cs="Calibri"/>
                      <w:color w:val="000000"/>
                      <w:sz w:val="20"/>
                      <w:szCs w:val="22"/>
                    </w:rPr>
                  </w:pPr>
                  <w:r w:rsidRPr="006167FA">
                    <w:rPr>
                      <w:rFonts w:ascii="Calibri" w:hAnsi="Calibri" w:cs="Calibri"/>
                      <w:color w:val="000000"/>
                      <w:sz w:val="20"/>
                      <w:szCs w:val="22"/>
                    </w:rPr>
                    <w:t xml:space="preserve">      333,333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481FDD" w:rsidRPr="006167FA" w:rsidRDefault="00481FDD" w:rsidP="00CD3957">
                  <w:pPr>
                    <w:jc w:val="right"/>
                    <w:rPr>
                      <w:rFonts w:ascii="Calibri" w:hAnsi="Calibri" w:cs="Calibri"/>
                      <w:color w:val="000000"/>
                      <w:sz w:val="20"/>
                      <w:szCs w:val="22"/>
                    </w:rPr>
                  </w:pPr>
                  <w:r w:rsidRPr="006167FA">
                    <w:rPr>
                      <w:rFonts w:ascii="Calibri" w:hAnsi="Calibri" w:cs="Calibri"/>
                      <w:color w:val="000000"/>
                      <w:sz w:val="20"/>
                      <w:szCs w:val="22"/>
                    </w:rPr>
                    <w:t xml:space="preserve">         333,333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481FDD" w:rsidRPr="006167FA" w:rsidRDefault="00481FDD" w:rsidP="00CD3957">
                  <w:pPr>
                    <w:jc w:val="right"/>
                    <w:rPr>
                      <w:rFonts w:ascii="Calibri" w:hAnsi="Calibri" w:cs="Calibri"/>
                      <w:color w:val="000000"/>
                      <w:sz w:val="20"/>
                      <w:szCs w:val="22"/>
                    </w:rPr>
                  </w:pPr>
                  <w:r w:rsidRPr="006167FA">
                    <w:rPr>
                      <w:rFonts w:ascii="Calibri" w:hAnsi="Calibri" w:cs="Calibri"/>
                      <w:color w:val="000000"/>
                      <w:sz w:val="20"/>
                      <w:szCs w:val="22"/>
                    </w:rPr>
                    <w:t xml:space="preserve">       333,333 </w:t>
                  </w:r>
                </w:p>
              </w:tc>
              <w:tc>
                <w:tcPr>
                  <w:tcW w:w="2227" w:type="dxa"/>
                  <w:tcBorders>
                    <w:top w:val="nil"/>
                    <w:left w:val="nil"/>
                    <w:bottom w:val="single" w:sz="4" w:space="0" w:color="auto"/>
                    <w:right w:val="double" w:sz="6" w:space="0" w:color="auto"/>
                  </w:tcBorders>
                  <w:shd w:val="clear" w:color="auto" w:fill="auto"/>
                  <w:noWrap/>
                  <w:vAlign w:val="center"/>
                  <w:hideMark/>
                </w:tcPr>
                <w:p w:rsidR="00481FDD" w:rsidRPr="006167FA" w:rsidRDefault="00481FDD" w:rsidP="00F3293F">
                  <w:pPr>
                    <w:jc w:val="center"/>
                    <w:rPr>
                      <w:rFonts w:ascii="Calibri" w:hAnsi="Calibri" w:cs="Calibri"/>
                      <w:color w:val="000000"/>
                      <w:sz w:val="20"/>
                      <w:szCs w:val="22"/>
                    </w:rPr>
                  </w:pPr>
                  <w:r w:rsidRPr="006167FA">
                    <w:rPr>
                      <w:rFonts w:ascii="Calibri" w:hAnsi="Calibri" w:cs="Calibri"/>
                      <w:color w:val="000000"/>
                      <w:sz w:val="20"/>
                      <w:szCs w:val="22"/>
                    </w:rPr>
                    <w:t>COPCU</w:t>
                  </w:r>
                </w:p>
              </w:tc>
            </w:tr>
            <w:tr w:rsidR="003F7A17" w:rsidRPr="00F3293F" w:rsidTr="009B3210">
              <w:trPr>
                <w:trHeight w:val="360"/>
              </w:trPr>
              <w:tc>
                <w:tcPr>
                  <w:tcW w:w="597" w:type="dxa"/>
                  <w:tcBorders>
                    <w:top w:val="nil"/>
                    <w:left w:val="double" w:sz="6" w:space="0" w:color="auto"/>
                    <w:bottom w:val="single" w:sz="4" w:space="0" w:color="auto"/>
                    <w:right w:val="single" w:sz="4" w:space="0" w:color="auto"/>
                  </w:tcBorders>
                  <w:shd w:val="clear" w:color="auto" w:fill="auto"/>
                  <w:noWrap/>
                  <w:vAlign w:val="bottom"/>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nil"/>
                    <w:bottom w:val="single" w:sz="4" w:space="0" w:color="auto"/>
                    <w:right w:val="single" w:sz="4" w:space="0" w:color="auto"/>
                  </w:tcBorders>
                  <w:shd w:val="clear" w:color="auto" w:fill="auto"/>
                  <w:vAlign w:val="center"/>
                  <w:hideMark/>
                </w:tcPr>
                <w:p w:rsidR="00481FDD" w:rsidRPr="00F3293F" w:rsidRDefault="00481FDD" w:rsidP="00F3293F">
                  <w:pPr>
                    <w:jc w:val="center"/>
                    <w:rPr>
                      <w:rFonts w:ascii="Calibri" w:hAnsi="Calibri" w:cs="Calibri"/>
                      <w:b/>
                      <w:bCs/>
                      <w:color w:val="000000"/>
                      <w:sz w:val="22"/>
                      <w:szCs w:val="22"/>
                    </w:rPr>
                  </w:pPr>
                  <w:r w:rsidRPr="00F3293F">
                    <w:rPr>
                      <w:rFonts w:ascii="Calibri" w:hAnsi="Calibri" w:cs="Calibri"/>
                      <w:b/>
                      <w:bCs/>
                      <w:color w:val="000000"/>
                      <w:sz w:val="22"/>
                      <w:szCs w:val="22"/>
                    </w:rPr>
                    <w:t>Sub total</w:t>
                  </w:r>
                </w:p>
              </w:tc>
              <w:tc>
                <w:tcPr>
                  <w:tcW w:w="732" w:type="dxa"/>
                  <w:gridSpan w:val="2"/>
                  <w:tcBorders>
                    <w:top w:val="nil"/>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18,000,000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1,000,000 </w:t>
                  </w:r>
                </w:p>
              </w:tc>
              <w:tc>
                <w:tcPr>
                  <w:tcW w:w="1397" w:type="dxa"/>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333,333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333,333 </w:t>
                  </w:r>
                </w:p>
              </w:tc>
              <w:tc>
                <w:tcPr>
                  <w:tcW w:w="1682" w:type="dxa"/>
                  <w:gridSpan w:val="3"/>
                  <w:tcBorders>
                    <w:top w:val="nil"/>
                    <w:left w:val="nil"/>
                    <w:bottom w:val="single" w:sz="4"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333,333 </w:t>
                  </w:r>
                </w:p>
              </w:tc>
              <w:tc>
                <w:tcPr>
                  <w:tcW w:w="2227" w:type="dxa"/>
                  <w:tcBorders>
                    <w:top w:val="nil"/>
                    <w:left w:val="nil"/>
                    <w:bottom w:val="single" w:sz="4" w:space="0" w:color="auto"/>
                    <w:right w:val="double" w:sz="6" w:space="0" w:color="auto"/>
                  </w:tcBorders>
                  <w:shd w:val="clear" w:color="auto" w:fill="auto"/>
                  <w:noWrap/>
                  <w:vAlign w:val="center"/>
                  <w:hideMark/>
                </w:tcPr>
                <w:p w:rsidR="00481FDD" w:rsidRPr="00F3293F" w:rsidRDefault="00481FDD" w:rsidP="00F3293F">
                  <w:pPr>
                    <w:jc w:val="center"/>
                    <w:rPr>
                      <w:rFonts w:ascii="Calibri" w:hAnsi="Calibri" w:cs="Calibri"/>
                      <w:color w:val="000000"/>
                      <w:sz w:val="22"/>
                      <w:szCs w:val="22"/>
                    </w:rPr>
                  </w:pPr>
                  <w:r w:rsidRPr="00F3293F">
                    <w:rPr>
                      <w:rFonts w:ascii="Calibri" w:hAnsi="Calibri" w:cs="Calibri"/>
                      <w:color w:val="000000"/>
                      <w:sz w:val="22"/>
                      <w:szCs w:val="22"/>
                    </w:rPr>
                    <w:t> </w:t>
                  </w:r>
                </w:p>
              </w:tc>
            </w:tr>
            <w:tr w:rsidR="003F7A17" w:rsidRPr="00F3293F" w:rsidTr="009B3210">
              <w:trPr>
                <w:trHeight w:val="360"/>
              </w:trPr>
              <w:tc>
                <w:tcPr>
                  <w:tcW w:w="59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3111" w:type="dxa"/>
                  <w:tcBorders>
                    <w:top w:val="nil"/>
                    <w:left w:val="single" w:sz="4" w:space="0" w:color="auto"/>
                    <w:bottom w:val="double" w:sz="6" w:space="0" w:color="auto"/>
                    <w:right w:val="single" w:sz="4" w:space="0" w:color="auto"/>
                  </w:tcBorders>
                  <w:shd w:val="clear" w:color="auto" w:fill="auto"/>
                  <w:vAlign w:val="center"/>
                  <w:hideMark/>
                </w:tcPr>
                <w:p w:rsidR="00481FDD" w:rsidRPr="00F3293F" w:rsidRDefault="00481FDD" w:rsidP="00F3293F">
                  <w:pPr>
                    <w:jc w:val="center"/>
                    <w:rPr>
                      <w:rFonts w:ascii="Calibri" w:hAnsi="Calibri" w:cs="Calibri"/>
                      <w:b/>
                      <w:bCs/>
                      <w:color w:val="000000"/>
                    </w:rPr>
                  </w:pPr>
                  <w:r w:rsidRPr="00F3293F">
                    <w:rPr>
                      <w:rFonts w:ascii="Calibri" w:hAnsi="Calibri" w:cs="Calibri"/>
                      <w:b/>
                      <w:bCs/>
                      <w:color w:val="000000"/>
                    </w:rPr>
                    <w:t>Total</w:t>
                  </w:r>
                </w:p>
              </w:tc>
              <w:tc>
                <w:tcPr>
                  <w:tcW w:w="732" w:type="dxa"/>
                  <w:gridSpan w:val="2"/>
                  <w:tcBorders>
                    <w:top w:val="nil"/>
                    <w:left w:val="nil"/>
                    <w:bottom w:val="double" w:sz="6"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073" w:type="dxa"/>
                  <w:tcBorders>
                    <w:top w:val="nil"/>
                    <w:left w:val="nil"/>
                    <w:bottom w:val="double" w:sz="6" w:space="0" w:color="auto"/>
                    <w:right w:val="single" w:sz="4" w:space="0" w:color="auto"/>
                  </w:tcBorders>
                  <w:shd w:val="clear" w:color="auto" w:fill="auto"/>
                  <w:vAlign w:val="center"/>
                  <w:hideMark/>
                </w:tcPr>
                <w:p w:rsidR="00481FDD" w:rsidRPr="00F3293F" w:rsidRDefault="00481FDD" w:rsidP="00F3293F">
                  <w:pPr>
                    <w:jc w:val="left"/>
                    <w:rPr>
                      <w:rFonts w:ascii="Calibri" w:hAnsi="Calibri" w:cs="Calibri"/>
                      <w:color w:val="000000"/>
                      <w:sz w:val="22"/>
                      <w:szCs w:val="22"/>
                    </w:rPr>
                  </w:pPr>
                  <w:r w:rsidRPr="00F3293F">
                    <w:rPr>
                      <w:rFonts w:ascii="Calibri" w:hAnsi="Calibri" w:cs="Calibri"/>
                      <w:color w:val="000000"/>
                      <w:sz w:val="22"/>
                      <w:szCs w:val="22"/>
                    </w:rPr>
                    <w:t> </w:t>
                  </w:r>
                </w:p>
              </w:tc>
              <w:tc>
                <w:tcPr>
                  <w:tcW w:w="1426" w:type="dxa"/>
                  <w:gridSpan w:val="2"/>
                  <w:tcBorders>
                    <w:top w:val="nil"/>
                    <w:left w:val="nil"/>
                    <w:bottom w:val="double" w:sz="6"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90,000,000 </w:t>
                  </w:r>
                </w:p>
              </w:tc>
              <w:tc>
                <w:tcPr>
                  <w:tcW w:w="1222" w:type="dxa"/>
                  <w:gridSpan w:val="2"/>
                  <w:tcBorders>
                    <w:top w:val="nil"/>
                    <w:left w:val="nil"/>
                    <w:bottom w:val="double" w:sz="6"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5,000,000 </w:t>
                  </w:r>
                </w:p>
              </w:tc>
              <w:tc>
                <w:tcPr>
                  <w:tcW w:w="1397" w:type="dxa"/>
                  <w:tcBorders>
                    <w:top w:val="nil"/>
                    <w:left w:val="nil"/>
                    <w:bottom w:val="double" w:sz="6"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1,666,667 </w:t>
                  </w:r>
                </w:p>
              </w:tc>
              <w:tc>
                <w:tcPr>
                  <w:tcW w:w="1398" w:type="dxa"/>
                  <w:gridSpan w:val="2"/>
                  <w:tcBorders>
                    <w:top w:val="nil"/>
                    <w:left w:val="nil"/>
                    <w:bottom w:val="double" w:sz="6"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1,666,667 </w:t>
                  </w:r>
                </w:p>
              </w:tc>
              <w:tc>
                <w:tcPr>
                  <w:tcW w:w="1682" w:type="dxa"/>
                  <w:gridSpan w:val="3"/>
                  <w:tcBorders>
                    <w:top w:val="nil"/>
                    <w:left w:val="nil"/>
                    <w:bottom w:val="double" w:sz="6" w:space="0" w:color="auto"/>
                    <w:right w:val="single" w:sz="4" w:space="0" w:color="auto"/>
                  </w:tcBorders>
                  <w:shd w:val="clear" w:color="auto" w:fill="auto"/>
                  <w:noWrap/>
                  <w:vAlign w:val="center"/>
                  <w:hideMark/>
                </w:tcPr>
                <w:p w:rsidR="00481FDD" w:rsidRPr="00F3293F" w:rsidRDefault="00481FDD" w:rsidP="00CD3957">
                  <w:pPr>
                    <w:jc w:val="right"/>
                    <w:rPr>
                      <w:rFonts w:ascii="Calibri" w:hAnsi="Calibri" w:cs="Calibri"/>
                      <w:b/>
                      <w:bCs/>
                      <w:color w:val="000000"/>
                      <w:sz w:val="22"/>
                      <w:szCs w:val="22"/>
                    </w:rPr>
                  </w:pPr>
                  <w:r w:rsidRPr="00F3293F">
                    <w:rPr>
                      <w:rFonts w:ascii="Calibri" w:hAnsi="Calibri" w:cs="Calibri"/>
                      <w:b/>
                      <w:bCs/>
                      <w:color w:val="000000"/>
                      <w:sz w:val="22"/>
                      <w:szCs w:val="22"/>
                    </w:rPr>
                    <w:t xml:space="preserve">  1,666,667 </w:t>
                  </w:r>
                </w:p>
              </w:tc>
              <w:tc>
                <w:tcPr>
                  <w:tcW w:w="2227" w:type="dxa"/>
                  <w:tcBorders>
                    <w:top w:val="nil"/>
                    <w:left w:val="nil"/>
                    <w:bottom w:val="double" w:sz="6" w:space="0" w:color="auto"/>
                    <w:right w:val="double" w:sz="6" w:space="0" w:color="auto"/>
                  </w:tcBorders>
                  <w:shd w:val="clear" w:color="auto" w:fill="auto"/>
                  <w:noWrap/>
                  <w:vAlign w:val="center"/>
                  <w:hideMark/>
                </w:tcPr>
                <w:p w:rsidR="00481FDD" w:rsidRPr="00F3293F" w:rsidRDefault="00481FDD" w:rsidP="00F3293F">
                  <w:pPr>
                    <w:jc w:val="center"/>
                    <w:rPr>
                      <w:rFonts w:ascii="Calibri" w:hAnsi="Calibri" w:cs="Calibri"/>
                      <w:color w:val="000000"/>
                      <w:sz w:val="22"/>
                      <w:szCs w:val="22"/>
                    </w:rPr>
                  </w:pPr>
                  <w:r w:rsidRPr="00F3293F">
                    <w:rPr>
                      <w:rFonts w:ascii="Calibri" w:hAnsi="Calibri" w:cs="Calibri"/>
                      <w:color w:val="000000"/>
                      <w:sz w:val="22"/>
                      <w:szCs w:val="22"/>
                    </w:rPr>
                    <w:t> </w:t>
                  </w:r>
                </w:p>
              </w:tc>
            </w:tr>
          </w:tbl>
          <w:p w:rsidR="001012D7" w:rsidRPr="00F65DA8" w:rsidRDefault="001012D7" w:rsidP="00F65DA8">
            <w:pPr>
              <w:jc w:val="center"/>
              <w:rPr>
                <w:b/>
                <w:bCs/>
                <w:color w:val="000000"/>
                <w:szCs w:val="16"/>
              </w:rPr>
            </w:pPr>
          </w:p>
        </w:tc>
      </w:tr>
      <w:bookmarkEnd w:id="28"/>
      <w:bookmarkEnd w:id="29"/>
      <w:bookmarkEnd w:id="30"/>
    </w:tbl>
    <w:p w:rsidR="001012D7" w:rsidRDefault="001012D7" w:rsidP="002C448F">
      <w:pPr>
        <w:rPr>
          <w:b/>
        </w:rPr>
        <w:sectPr w:rsidR="001012D7" w:rsidSect="005355ED">
          <w:pgSz w:w="15840" w:h="12240" w:orient="landscape" w:code="1"/>
          <w:pgMar w:top="1008" w:right="432" w:bottom="1440" w:left="432" w:header="720" w:footer="720" w:gutter="0"/>
          <w:cols w:space="720"/>
          <w:docGrid w:linePitch="360"/>
        </w:sectPr>
      </w:pPr>
    </w:p>
    <w:p w:rsidR="00D21674" w:rsidRPr="00ED6E48" w:rsidRDefault="00D21674" w:rsidP="003F0C5B">
      <w:pPr>
        <w:pStyle w:val="Heading2"/>
        <w:numPr>
          <w:ilvl w:val="0"/>
          <w:numId w:val="0"/>
        </w:numPr>
        <w:ind w:left="360"/>
        <w:rPr>
          <w:rFonts w:cs="Times New Roman"/>
          <w:sz w:val="28"/>
        </w:rPr>
      </w:pPr>
      <w:bookmarkStart w:id="33" w:name="_Toc228789313"/>
      <w:bookmarkStart w:id="34" w:name="_Toc128712150"/>
      <w:r w:rsidRPr="00ED6E48">
        <w:rPr>
          <w:rFonts w:cs="Times New Roman"/>
          <w:sz w:val="28"/>
        </w:rPr>
        <w:lastRenderedPageBreak/>
        <w:t xml:space="preserve">SUB-PROGRAM B3: </w:t>
      </w:r>
      <w:bookmarkEnd w:id="33"/>
      <w:r w:rsidRPr="00ED6E48">
        <w:rPr>
          <w:rFonts w:cs="Times New Roman"/>
          <w:sz w:val="28"/>
        </w:rPr>
        <w:t>Managing for Results (MfR)</w:t>
      </w:r>
    </w:p>
    <w:p w:rsidR="00D21674" w:rsidRPr="00C0107E" w:rsidRDefault="00D21674" w:rsidP="00C0107E">
      <w:pPr>
        <w:ind w:left="360"/>
        <w:rPr>
          <w:sz w:val="36"/>
        </w:rPr>
      </w:pPr>
      <w:r w:rsidRPr="00C0107E">
        <w:rPr>
          <w:b/>
          <w:bCs/>
          <w:szCs w:val="18"/>
        </w:rPr>
        <w:t>SUB-PROGRAM-B3: M</w:t>
      </w:r>
      <w:r w:rsidR="00C0107E">
        <w:rPr>
          <w:b/>
          <w:bCs/>
          <w:szCs w:val="18"/>
        </w:rPr>
        <w:t xml:space="preserve">inistry of </w:t>
      </w:r>
      <w:r w:rsidRPr="00C0107E">
        <w:rPr>
          <w:b/>
          <w:bCs/>
          <w:szCs w:val="18"/>
        </w:rPr>
        <w:t>E</w:t>
      </w:r>
      <w:r w:rsidR="00C0107E">
        <w:rPr>
          <w:b/>
          <w:bCs/>
          <w:szCs w:val="18"/>
        </w:rPr>
        <w:t>ducation</w:t>
      </w:r>
      <w:r w:rsidRPr="00C0107E">
        <w:rPr>
          <w:b/>
          <w:bCs/>
          <w:szCs w:val="18"/>
        </w:rPr>
        <w:t xml:space="preserve"> COSTS</w:t>
      </w:r>
    </w:p>
    <w:tbl>
      <w:tblPr>
        <w:tblpPr w:leftFromText="180" w:rightFromText="180" w:vertAnchor="page" w:horzAnchor="margin" w:tblpXSpec="center" w:tblpY="2359"/>
        <w:tblW w:w="13518" w:type="dxa"/>
        <w:jc w:val="center"/>
        <w:tblLayout w:type="fixed"/>
        <w:tblLook w:val="0000" w:firstRow="0" w:lastRow="0" w:firstColumn="0" w:lastColumn="0" w:noHBand="0" w:noVBand="0"/>
      </w:tblPr>
      <w:tblGrid>
        <w:gridCol w:w="558"/>
        <w:gridCol w:w="3510"/>
        <w:gridCol w:w="900"/>
        <w:gridCol w:w="997"/>
        <w:gridCol w:w="1073"/>
        <w:gridCol w:w="963"/>
        <w:gridCol w:w="1467"/>
        <w:gridCol w:w="1350"/>
        <w:gridCol w:w="1440"/>
        <w:gridCol w:w="1260"/>
      </w:tblGrid>
      <w:tr w:rsidR="00DF6ED8" w:rsidRPr="007B6959" w:rsidTr="00965B25">
        <w:trPr>
          <w:trHeight w:val="348"/>
          <w:jc w:val="center"/>
        </w:trPr>
        <w:tc>
          <w:tcPr>
            <w:tcW w:w="558" w:type="dxa"/>
            <w:vMerge w:val="restart"/>
            <w:tcBorders>
              <w:top w:val="single" w:sz="4" w:space="0" w:color="auto"/>
              <w:left w:val="single" w:sz="4" w:space="0" w:color="auto"/>
              <w:right w:val="single" w:sz="4" w:space="0" w:color="auto"/>
            </w:tcBorders>
            <w:shd w:val="clear" w:color="auto" w:fill="auto"/>
            <w:vAlign w:val="center"/>
          </w:tcPr>
          <w:p w:rsidR="00DF6ED8" w:rsidRPr="007B6959" w:rsidRDefault="00DF6ED8" w:rsidP="00D05927">
            <w:pPr>
              <w:jc w:val="center"/>
              <w:rPr>
                <w:b/>
                <w:bCs/>
                <w:sz w:val="18"/>
                <w:szCs w:val="18"/>
              </w:rPr>
            </w:pPr>
            <w:r>
              <w:rPr>
                <w:b/>
                <w:bCs/>
                <w:sz w:val="18"/>
                <w:szCs w:val="18"/>
              </w:rPr>
              <w:t>No.</w:t>
            </w:r>
          </w:p>
        </w:tc>
        <w:tc>
          <w:tcPr>
            <w:tcW w:w="3510" w:type="dxa"/>
            <w:vMerge w:val="restart"/>
            <w:tcBorders>
              <w:top w:val="single" w:sz="4" w:space="0" w:color="auto"/>
              <w:left w:val="nil"/>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Item</w:t>
            </w:r>
          </w:p>
        </w:tc>
        <w:tc>
          <w:tcPr>
            <w:tcW w:w="900" w:type="dxa"/>
            <w:vMerge w:val="restart"/>
            <w:tcBorders>
              <w:top w:val="single" w:sz="4" w:space="0" w:color="auto"/>
              <w:left w:val="nil"/>
              <w:right w:val="single" w:sz="4" w:space="0" w:color="auto"/>
            </w:tcBorders>
            <w:shd w:val="clear" w:color="auto" w:fill="auto"/>
            <w:vAlign w:val="center"/>
          </w:tcPr>
          <w:p w:rsidR="00DF6ED8" w:rsidRPr="007B6959" w:rsidRDefault="00DF6ED8" w:rsidP="00E2630C">
            <w:pPr>
              <w:jc w:val="center"/>
              <w:rPr>
                <w:b/>
                <w:bCs/>
                <w:sz w:val="18"/>
                <w:szCs w:val="18"/>
              </w:rPr>
            </w:pPr>
          </w:p>
          <w:p w:rsidR="00DF6ED8" w:rsidRPr="007B6959" w:rsidRDefault="00DF6ED8" w:rsidP="00E2630C">
            <w:pPr>
              <w:jc w:val="center"/>
              <w:rPr>
                <w:b/>
                <w:bCs/>
                <w:sz w:val="18"/>
                <w:szCs w:val="18"/>
              </w:rPr>
            </w:pPr>
            <w:r w:rsidRPr="007B6959">
              <w:rPr>
                <w:b/>
                <w:bCs/>
                <w:sz w:val="18"/>
                <w:szCs w:val="18"/>
              </w:rPr>
              <w:t>Unit Cost</w:t>
            </w:r>
          </w:p>
        </w:tc>
        <w:tc>
          <w:tcPr>
            <w:tcW w:w="997" w:type="dxa"/>
            <w:vMerge w:val="restart"/>
            <w:tcBorders>
              <w:top w:val="single" w:sz="4" w:space="0" w:color="auto"/>
              <w:left w:val="nil"/>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Quantity</w:t>
            </w:r>
          </w:p>
        </w:tc>
        <w:tc>
          <w:tcPr>
            <w:tcW w:w="2036" w:type="dxa"/>
            <w:gridSpan w:val="2"/>
            <w:tcBorders>
              <w:top w:val="single" w:sz="4" w:space="0" w:color="auto"/>
              <w:left w:val="nil"/>
              <w:bottom w:val="single" w:sz="4" w:space="0" w:color="auto"/>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Total Cost</w:t>
            </w:r>
          </w:p>
        </w:tc>
        <w:tc>
          <w:tcPr>
            <w:tcW w:w="4257" w:type="dxa"/>
            <w:gridSpan w:val="3"/>
            <w:tcBorders>
              <w:top w:val="single" w:sz="4" w:space="0" w:color="auto"/>
              <w:left w:val="nil"/>
              <w:bottom w:val="single" w:sz="4" w:space="0" w:color="auto"/>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Estimated Budget In USD</w:t>
            </w:r>
          </w:p>
        </w:tc>
        <w:tc>
          <w:tcPr>
            <w:tcW w:w="1260" w:type="dxa"/>
            <w:vMerge w:val="restart"/>
            <w:tcBorders>
              <w:top w:val="single" w:sz="4" w:space="0" w:color="auto"/>
              <w:left w:val="nil"/>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Responsible Body</w:t>
            </w:r>
          </w:p>
        </w:tc>
      </w:tr>
      <w:tr w:rsidR="00DF6ED8" w:rsidRPr="007B6959" w:rsidTr="00965B25">
        <w:trPr>
          <w:trHeight w:val="45"/>
          <w:jc w:val="center"/>
        </w:trPr>
        <w:tc>
          <w:tcPr>
            <w:tcW w:w="558" w:type="dxa"/>
            <w:vMerge/>
            <w:tcBorders>
              <w:left w:val="single" w:sz="4" w:space="0" w:color="auto"/>
              <w:right w:val="single" w:sz="4" w:space="0" w:color="auto"/>
            </w:tcBorders>
            <w:shd w:val="clear" w:color="auto" w:fill="auto"/>
          </w:tcPr>
          <w:p w:rsidR="00DF6ED8" w:rsidRPr="007B6959" w:rsidRDefault="00DF6ED8" w:rsidP="00D05927">
            <w:pPr>
              <w:jc w:val="center"/>
              <w:rPr>
                <w:b/>
                <w:bCs/>
                <w:sz w:val="18"/>
                <w:szCs w:val="18"/>
              </w:rPr>
            </w:pPr>
          </w:p>
        </w:tc>
        <w:tc>
          <w:tcPr>
            <w:tcW w:w="3510" w:type="dxa"/>
            <w:vMerge/>
            <w:tcBorders>
              <w:left w:val="nil"/>
              <w:right w:val="single" w:sz="4" w:space="0" w:color="auto"/>
            </w:tcBorders>
            <w:shd w:val="clear" w:color="auto" w:fill="auto"/>
          </w:tcPr>
          <w:p w:rsidR="00DF6ED8" w:rsidRPr="007B6959" w:rsidRDefault="00DF6ED8" w:rsidP="00E2630C">
            <w:pPr>
              <w:rPr>
                <w:sz w:val="18"/>
                <w:szCs w:val="18"/>
              </w:rPr>
            </w:pPr>
          </w:p>
        </w:tc>
        <w:tc>
          <w:tcPr>
            <w:tcW w:w="900" w:type="dxa"/>
            <w:vMerge/>
            <w:tcBorders>
              <w:left w:val="nil"/>
              <w:right w:val="single" w:sz="4" w:space="0" w:color="auto"/>
            </w:tcBorders>
            <w:shd w:val="clear" w:color="auto" w:fill="auto"/>
          </w:tcPr>
          <w:p w:rsidR="00DF6ED8" w:rsidRPr="007B6959" w:rsidRDefault="00DF6ED8" w:rsidP="00E2630C">
            <w:pPr>
              <w:rPr>
                <w:sz w:val="18"/>
                <w:szCs w:val="18"/>
              </w:rPr>
            </w:pPr>
          </w:p>
        </w:tc>
        <w:tc>
          <w:tcPr>
            <w:tcW w:w="997" w:type="dxa"/>
            <w:vMerge/>
            <w:tcBorders>
              <w:left w:val="nil"/>
              <w:right w:val="single" w:sz="4" w:space="0" w:color="auto"/>
            </w:tcBorders>
            <w:shd w:val="clear" w:color="auto" w:fill="auto"/>
          </w:tcPr>
          <w:p w:rsidR="00DF6ED8" w:rsidRPr="007B6959" w:rsidRDefault="00DF6ED8" w:rsidP="00E2630C">
            <w:pPr>
              <w:rPr>
                <w:sz w:val="18"/>
                <w:szCs w:val="18"/>
              </w:rPr>
            </w:pPr>
          </w:p>
        </w:tc>
        <w:tc>
          <w:tcPr>
            <w:tcW w:w="1073" w:type="dxa"/>
            <w:vMerge w:val="restart"/>
            <w:tcBorders>
              <w:top w:val="single" w:sz="4" w:space="0" w:color="auto"/>
              <w:left w:val="nil"/>
              <w:right w:val="single" w:sz="4" w:space="0" w:color="auto"/>
            </w:tcBorders>
            <w:shd w:val="clear" w:color="auto" w:fill="auto"/>
            <w:vAlign w:val="center"/>
          </w:tcPr>
          <w:p w:rsidR="00DF6ED8" w:rsidRPr="007B6959" w:rsidRDefault="00DF6ED8" w:rsidP="00E2630C">
            <w:pPr>
              <w:jc w:val="center"/>
              <w:rPr>
                <w:sz w:val="18"/>
                <w:szCs w:val="18"/>
              </w:rPr>
            </w:pPr>
            <w:r w:rsidRPr="007B6959">
              <w:rPr>
                <w:sz w:val="18"/>
                <w:szCs w:val="18"/>
              </w:rPr>
              <w:t>In Birr</w:t>
            </w:r>
          </w:p>
        </w:tc>
        <w:tc>
          <w:tcPr>
            <w:tcW w:w="963" w:type="dxa"/>
            <w:vMerge w:val="restart"/>
            <w:tcBorders>
              <w:top w:val="nil"/>
              <w:left w:val="nil"/>
              <w:right w:val="single" w:sz="4" w:space="0" w:color="auto"/>
            </w:tcBorders>
            <w:shd w:val="clear" w:color="auto" w:fill="auto"/>
            <w:vAlign w:val="center"/>
          </w:tcPr>
          <w:p w:rsidR="00DF6ED8" w:rsidRPr="007B6959" w:rsidRDefault="00DF6ED8" w:rsidP="00E2630C">
            <w:pPr>
              <w:jc w:val="center"/>
              <w:rPr>
                <w:b/>
                <w:bCs/>
                <w:sz w:val="18"/>
                <w:szCs w:val="18"/>
              </w:rPr>
            </w:pPr>
            <w:r w:rsidRPr="007B6959">
              <w:rPr>
                <w:b/>
                <w:bCs/>
                <w:sz w:val="18"/>
                <w:szCs w:val="18"/>
              </w:rPr>
              <w:t>In USD</w:t>
            </w:r>
          </w:p>
        </w:tc>
        <w:tc>
          <w:tcPr>
            <w:tcW w:w="1467" w:type="dxa"/>
            <w:tcBorders>
              <w:top w:val="single" w:sz="4" w:space="0" w:color="auto"/>
              <w:left w:val="nil"/>
              <w:bottom w:val="single" w:sz="4" w:space="0" w:color="auto"/>
              <w:right w:val="single" w:sz="4" w:space="0" w:color="auto"/>
            </w:tcBorders>
            <w:shd w:val="clear" w:color="auto" w:fill="auto"/>
          </w:tcPr>
          <w:p w:rsidR="00DF6ED8" w:rsidRPr="007B6959" w:rsidRDefault="00DF6ED8" w:rsidP="00E2630C">
            <w:pPr>
              <w:jc w:val="center"/>
              <w:rPr>
                <w:b/>
                <w:bCs/>
                <w:sz w:val="18"/>
                <w:szCs w:val="18"/>
              </w:rPr>
            </w:pPr>
            <w:r>
              <w:rPr>
                <w:b/>
                <w:bCs/>
                <w:sz w:val="18"/>
                <w:szCs w:val="18"/>
              </w:rPr>
              <w:t>Year 1</w:t>
            </w:r>
          </w:p>
        </w:tc>
        <w:tc>
          <w:tcPr>
            <w:tcW w:w="1350" w:type="dxa"/>
            <w:tcBorders>
              <w:top w:val="single" w:sz="4" w:space="0" w:color="auto"/>
              <w:left w:val="nil"/>
              <w:bottom w:val="single" w:sz="4" w:space="0" w:color="auto"/>
              <w:right w:val="single" w:sz="4" w:space="0" w:color="auto"/>
            </w:tcBorders>
            <w:shd w:val="clear" w:color="auto" w:fill="auto"/>
          </w:tcPr>
          <w:p w:rsidR="00DF6ED8" w:rsidRPr="007B6959" w:rsidRDefault="00DF6ED8" w:rsidP="00E2630C">
            <w:pPr>
              <w:jc w:val="center"/>
              <w:rPr>
                <w:b/>
                <w:bCs/>
                <w:sz w:val="18"/>
                <w:szCs w:val="18"/>
              </w:rPr>
            </w:pPr>
            <w:r>
              <w:rPr>
                <w:b/>
                <w:bCs/>
                <w:sz w:val="18"/>
                <w:szCs w:val="18"/>
              </w:rPr>
              <w:t>Year 2</w:t>
            </w: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E2630C">
            <w:pPr>
              <w:jc w:val="center"/>
              <w:rPr>
                <w:b/>
                <w:bCs/>
                <w:sz w:val="18"/>
                <w:szCs w:val="18"/>
              </w:rPr>
            </w:pPr>
            <w:r>
              <w:rPr>
                <w:b/>
                <w:bCs/>
                <w:sz w:val="18"/>
                <w:szCs w:val="18"/>
              </w:rPr>
              <w:t>Year 3</w:t>
            </w:r>
          </w:p>
        </w:tc>
        <w:tc>
          <w:tcPr>
            <w:tcW w:w="1260" w:type="dxa"/>
            <w:vMerge/>
            <w:tcBorders>
              <w:left w:val="nil"/>
              <w:right w:val="single" w:sz="4" w:space="0" w:color="auto"/>
            </w:tcBorders>
            <w:shd w:val="clear" w:color="auto" w:fill="auto"/>
          </w:tcPr>
          <w:p w:rsidR="00DF6ED8" w:rsidRPr="007B6959" w:rsidRDefault="00DF6ED8" w:rsidP="00E2630C">
            <w:pPr>
              <w:rPr>
                <w:b/>
                <w:bCs/>
                <w:sz w:val="18"/>
                <w:szCs w:val="18"/>
              </w:rPr>
            </w:pPr>
          </w:p>
        </w:tc>
      </w:tr>
      <w:tr w:rsidR="00DF6ED8" w:rsidRPr="007B6959" w:rsidTr="00965B25">
        <w:trPr>
          <w:trHeight w:val="288"/>
          <w:jc w:val="center"/>
        </w:trPr>
        <w:tc>
          <w:tcPr>
            <w:tcW w:w="558" w:type="dxa"/>
            <w:vMerge/>
            <w:tcBorders>
              <w:left w:val="single" w:sz="4" w:space="0" w:color="auto"/>
              <w:bottom w:val="single" w:sz="4" w:space="0" w:color="auto"/>
              <w:right w:val="single" w:sz="4" w:space="0" w:color="auto"/>
            </w:tcBorders>
            <w:shd w:val="clear" w:color="auto" w:fill="auto"/>
          </w:tcPr>
          <w:p w:rsidR="00DF6ED8" w:rsidRPr="00D064FE" w:rsidRDefault="00DF6ED8" w:rsidP="00D05927">
            <w:pPr>
              <w:jc w:val="center"/>
              <w:rPr>
                <w:sz w:val="18"/>
                <w:szCs w:val="18"/>
              </w:rPr>
            </w:pPr>
          </w:p>
        </w:tc>
        <w:tc>
          <w:tcPr>
            <w:tcW w:w="3510" w:type="dxa"/>
            <w:vMerge/>
            <w:tcBorders>
              <w:left w:val="nil"/>
              <w:bottom w:val="single" w:sz="4" w:space="0" w:color="auto"/>
              <w:right w:val="single" w:sz="4" w:space="0" w:color="auto"/>
            </w:tcBorders>
            <w:shd w:val="clear" w:color="auto" w:fill="auto"/>
          </w:tcPr>
          <w:p w:rsidR="00DF6ED8" w:rsidRDefault="00DF6ED8" w:rsidP="00E2630C">
            <w:pPr>
              <w:rPr>
                <w:color w:val="000000"/>
                <w:sz w:val="18"/>
                <w:szCs w:val="18"/>
              </w:rPr>
            </w:pPr>
          </w:p>
        </w:tc>
        <w:tc>
          <w:tcPr>
            <w:tcW w:w="900" w:type="dxa"/>
            <w:vMerge/>
            <w:tcBorders>
              <w:left w:val="nil"/>
              <w:bottom w:val="single" w:sz="4" w:space="0" w:color="auto"/>
              <w:right w:val="single" w:sz="4" w:space="0" w:color="auto"/>
            </w:tcBorders>
            <w:shd w:val="clear" w:color="auto" w:fill="auto"/>
            <w:vAlign w:val="bottom"/>
          </w:tcPr>
          <w:p w:rsidR="00DF6ED8" w:rsidRPr="007B6959" w:rsidRDefault="00DF6ED8" w:rsidP="00E2630C">
            <w:pPr>
              <w:jc w:val="right"/>
              <w:rPr>
                <w:color w:val="000000"/>
                <w:sz w:val="18"/>
                <w:szCs w:val="18"/>
              </w:rPr>
            </w:pPr>
          </w:p>
        </w:tc>
        <w:tc>
          <w:tcPr>
            <w:tcW w:w="997" w:type="dxa"/>
            <w:vMerge/>
            <w:tcBorders>
              <w:left w:val="nil"/>
              <w:bottom w:val="single" w:sz="4" w:space="0" w:color="auto"/>
              <w:right w:val="single" w:sz="4" w:space="0" w:color="auto"/>
            </w:tcBorders>
            <w:shd w:val="clear" w:color="auto" w:fill="auto"/>
            <w:vAlign w:val="bottom"/>
          </w:tcPr>
          <w:p w:rsidR="00DF6ED8" w:rsidRPr="007B6959" w:rsidRDefault="00DF6ED8" w:rsidP="00E2630C">
            <w:pPr>
              <w:jc w:val="right"/>
              <w:rPr>
                <w:color w:val="000000"/>
                <w:sz w:val="18"/>
                <w:szCs w:val="18"/>
              </w:rPr>
            </w:pPr>
          </w:p>
        </w:tc>
        <w:tc>
          <w:tcPr>
            <w:tcW w:w="1073" w:type="dxa"/>
            <w:vMerge/>
            <w:tcBorders>
              <w:left w:val="nil"/>
              <w:bottom w:val="single" w:sz="4" w:space="0" w:color="auto"/>
              <w:right w:val="single" w:sz="4" w:space="0" w:color="auto"/>
            </w:tcBorders>
            <w:shd w:val="clear" w:color="auto" w:fill="auto"/>
            <w:vAlign w:val="bottom"/>
          </w:tcPr>
          <w:p w:rsidR="00DF6ED8" w:rsidRPr="007B6959" w:rsidRDefault="00DF6ED8" w:rsidP="00E2630C">
            <w:pPr>
              <w:rPr>
                <w:rFonts w:ascii="Calibri" w:hAnsi="Calibri" w:cs="Calibri"/>
                <w:color w:val="000000"/>
                <w:sz w:val="18"/>
                <w:szCs w:val="18"/>
              </w:rPr>
            </w:pPr>
          </w:p>
        </w:tc>
        <w:tc>
          <w:tcPr>
            <w:tcW w:w="963" w:type="dxa"/>
            <w:vMerge/>
            <w:tcBorders>
              <w:left w:val="nil"/>
              <w:bottom w:val="single" w:sz="4" w:space="0" w:color="auto"/>
              <w:right w:val="single" w:sz="4" w:space="0" w:color="auto"/>
            </w:tcBorders>
            <w:shd w:val="clear" w:color="auto" w:fill="auto"/>
            <w:vAlign w:val="bottom"/>
          </w:tcPr>
          <w:p w:rsidR="00DF6ED8" w:rsidRPr="007B6959" w:rsidRDefault="00DF6ED8" w:rsidP="00E2630C">
            <w:pPr>
              <w:jc w:val="center"/>
              <w:rPr>
                <w:color w:val="000000"/>
                <w:sz w:val="18"/>
                <w:szCs w:val="18"/>
              </w:rPr>
            </w:pPr>
          </w:p>
        </w:tc>
        <w:tc>
          <w:tcPr>
            <w:tcW w:w="1467" w:type="dxa"/>
            <w:tcBorders>
              <w:top w:val="nil"/>
              <w:left w:val="nil"/>
              <w:bottom w:val="single" w:sz="4" w:space="0" w:color="auto"/>
              <w:right w:val="single" w:sz="4" w:space="0" w:color="auto"/>
            </w:tcBorders>
            <w:shd w:val="clear" w:color="auto" w:fill="auto"/>
            <w:vAlign w:val="bottom"/>
          </w:tcPr>
          <w:p w:rsidR="00DF6ED8" w:rsidRPr="00DF6ED8" w:rsidRDefault="00DF6ED8" w:rsidP="00E2630C">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2013-</w:t>
            </w:r>
            <w:r>
              <w:rPr>
                <w:color w:val="000000"/>
                <w:sz w:val="16"/>
                <w:szCs w:val="18"/>
              </w:rPr>
              <w:t>December</w:t>
            </w:r>
            <w:r w:rsidRPr="00DF6ED8">
              <w:rPr>
                <w:color w:val="000000"/>
                <w:sz w:val="16"/>
                <w:szCs w:val="18"/>
              </w:rPr>
              <w:t xml:space="preserve"> 2013</w:t>
            </w:r>
          </w:p>
        </w:tc>
        <w:tc>
          <w:tcPr>
            <w:tcW w:w="1350" w:type="dxa"/>
            <w:tcBorders>
              <w:top w:val="nil"/>
              <w:left w:val="nil"/>
              <w:bottom w:val="single" w:sz="4" w:space="0" w:color="auto"/>
              <w:right w:val="single" w:sz="4" w:space="0" w:color="auto"/>
            </w:tcBorders>
            <w:shd w:val="clear" w:color="auto" w:fill="auto"/>
            <w:vAlign w:val="bottom"/>
          </w:tcPr>
          <w:p w:rsidR="00DF6ED8" w:rsidRPr="00DF6ED8" w:rsidRDefault="00DF6ED8" w:rsidP="00E2630C">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w:t>
            </w:r>
            <w:r>
              <w:rPr>
                <w:color w:val="000000"/>
                <w:sz w:val="16"/>
                <w:szCs w:val="18"/>
              </w:rPr>
              <w:t>4</w:t>
            </w:r>
            <w:r w:rsidRPr="00DF6ED8">
              <w:rPr>
                <w:color w:val="000000"/>
                <w:sz w:val="16"/>
                <w:szCs w:val="18"/>
              </w:rPr>
              <w:t>-</w:t>
            </w:r>
            <w:r>
              <w:rPr>
                <w:color w:val="000000"/>
                <w:sz w:val="16"/>
                <w:szCs w:val="18"/>
              </w:rPr>
              <w:t>December</w:t>
            </w:r>
            <w:r w:rsidRPr="00DF6ED8">
              <w:rPr>
                <w:color w:val="000000"/>
                <w:sz w:val="16"/>
                <w:szCs w:val="18"/>
              </w:rPr>
              <w:t xml:space="preserve"> 201</w:t>
            </w:r>
            <w:r>
              <w:rPr>
                <w:color w:val="000000"/>
                <w:sz w:val="16"/>
                <w:szCs w:val="18"/>
              </w:rPr>
              <w:t>4</w:t>
            </w:r>
          </w:p>
        </w:tc>
        <w:tc>
          <w:tcPr>
            <w:tcW w:w="1440" w:type="dxa"/>
            <w:tcBorders>
              <w:top w:val="nil"/>
              <w:left w:val="nil"/>
              <w:bottom w:val="single" w:sz="4" w:space="0" w:color="auto"/>
              <w:right w:val="single" w:sz="4" w:space="0" w:color="auto"/>
            </w:tcBorders>
            <w:shd w:val="clear" w:color="auto" w:fill="auto"/>
            <w:vAlign w:val="bottom"/>
          </w:tcPr>
          <w:p w:rsidR="00DF6ED8" w:rsidRPr="00DF6ED8" w:rsidRDefault="00DF6ED8" w:rsidP="00E2630C">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w:t>
            </w:r>
            <w:r>
              <w:rPr>
                <w:color w:val="000000"/>
                <w:sz w:val="16"/>
                <w:szCs w:val="18"/>
              </w:rPr>
              <w:t>5</w:t>
            </w:r>
            <w:r w:rsidRPr="00DF6ED8">
              <w:rPr>
                <w:color w:val="000000"/>
                <w:sz w:val="16"/>
                <w:szCs w:val="18"/>
              </w:rPr>
              <w:t>-</w:t>
            </w:r>
            <w:r>
              <w:rPr>
                <w:color w:val="000000"/>
                <w:sz w:val="16"/>
                <w:szCs w:val="18"/>
              </w:rPr>
              <w:t>December</w:t>
            </w:r>
            <w:r w:rsidRPr="00DF6ED8">
              <w:rPr>
                <w:color w:val="000000"/>
                <w:sz w:val="16"/>
                <w:szCs w:val="18"/>
              </w:rPr>
              <w:t xml:space="preserve"> 201</w:t>
            </w:r>
            <w:r>
              <w:rPr>
                <w:color w:val="000000"/>
                <w:sz w:val="16"/>
                <w:szCs w:val="18"/>
              </w:rPr>
              <w:t>5</w:t>
            </w:r>
          </w:p>
        </w:tc>
        <w:tc>
          <w:tcPr>
            <w:tcW w:w="1260" w:type="dxa"/>
            <w:vMerge/>
            <w:tcBorders>
              <w:left w:val="nil"/>
              <w:bottom w:val="single" w:sz="4" w:space="0" w:color="auto"/>
              <w:right w:val="single" w:sz="4" w:space="0" w:color="auto"/>
            </w:tcBorders>
            <w:shd w:val="clear" w:color="auto" w:fill="auto"/>
          </w:tcPr>
          <w:p w:rsidR="00DF6ED8" w:rsidRDefault="00DF6ED8" w:rsidP="00E2630C">
            <w:pPr>
              <w:rPr>
                <w:sz w:val="18"/>
                <w:szCs w:val="18"/>
              </w:rPr>
            </w:pP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D064FE" w:rsidRDefault="00DF6ED8" w:rsidP="00D05927">
            <w:pPr>
              <w:jc w:val="center"/>
              <w:rPr>
                <w:sz w:val="18"/>
                <w:szCs w:val="18"/>
              </w:rPr>
            </w:pPr>
            <w:bookmarkStart w:id="35" w:name="_Hlk214445589"/>
            <w:r w:rsidRPr="00D064FE">
              <w:rPr>
                <w:sz w:val="18"/>
                <w:szCs w:val="18"/>
              </w:rPr>
              <w:t>1</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Pr>
                <w:color w:val="000000"/>
                <w:sz w:val="18"/>
                <w:szCs w:val="18"/>
              </w:rPr>
              <w:t>Caples</w:t>
            </w:r>
            <w:r w:rsidRPr="007B6959">
              <w:rPr>
                <w:color w:val="000000"/>
                <w:sz w:val="18"/>
                <w:szCs w:val="18"/>
              </w:rPr>
              <w:t>: CAT 5e UTP cable will allow a network access point to be 95cm away from the switch in structured cabling.  It also allows 100Mbps and 100 MHz.  CAT 6e (with 250 MHz) could be offered as option.</w:t>
            </w:r>
          </w:p>
        </w:tc>
        <w:tc>
          <w:tcPr>
            <w:tcW w:w="900"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color w:val="000000"/>
                <w:sz w:val="18"/>
                <w:szCs w:val="18"/>
              </w:rPr>
            </w:pPr>
            <w:r w:rsidRPr="007B6959">
              <w:rPr>
                <w:color w:val="000000"/>
                <w:sz w:val="18"/>
                <w:szCs w:val="18"/>
              </w:rPr>
              <w:t>83</w:t>
            </w:r>
          </w:p>
        </w:tc>
        <w:tc>
          <w:tcPr>
            <w:tcW w:w="997"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color w:val="000000"/>
                <w:sz w:val="18"/>
                <w:szCs w:val="18"/>
              </w:rPr>
            </w:pPr>
            <w:r w:rsidRPr="007B6959">
              <w:rPr>
                <w:color w:val="000000"/>
                <w:sz w:val="18"/>
                <w:szCs w:val="18"/>
              </w:rPr>
              <w:t>300</w:t>
            </w:r>
          </w:p>
        </w:tc>
        <w:tc>
          <w:tcPr>
            <w:tcW w:w="1073"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     448,200 </w:t>
            </w:r>
          </w:p>
        </w:tc>
        <w:tc>
          <w:tcPr>
            <w:tcW w:w="963"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color w:val="000000"/>
                <w:sz w:val="18"/>
                <w:szCs w:val="18"/>
              </w:rPr>
            </w:pPr>
            <w:r w:rsidRPr="007B6959">
              <w:rPr>
                <w:color w:val="000000"/>
                <w:sz w:val="18"/>
                <w:szCs w:val="18"/>
              </w:rPr>
              <w:t>24,900</w:t>
            </w:r>
          </w:p>
        </w:tc>
        <w:tc>
          <w:tcPr>
            <w:tcW w:w="1467"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color w:val="000000"/>
                <w:sz w:val="18"/>
                <w:szCs w:val="18"/>
              </w:rPr>
            </w:pPr>
            <w:r w:rsidRPr="007B6959">
              <w:rPr>
                <w:color w:val="000000"/>
                <w:sz w:val="18"/>
                <w:szCs w:val="18"/>
              </w:rPr>
              <w:t>24,900</w:t>
            </w:r>
          </w:p>
        </w:tc>
        <w:tc>
          <w:tcPr>
            <w:tcW w:w="1350"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vAlign w:val="center"/>
          </w:tcPr>
          <w:p w:rsidR="00DF6ED8" w:rsidRPr="007B6959" w:rsidRDefault="00DF6ED8" w:rsidP="00965B25">
            <w:pPr>
              <w:jc w:val="right"/>
              <w:rPr>
                <w:sz w:val="18"/>
                <w:szCs w:val="18"/>
              </w:rPr>
            </w:pPr>
            <w:r>
              <w:rPr>
                <w:sz w:val="18"/>
                <w:szCs w:val="18"/>
              </w:rPr>
              <w:t>MoE/COPCU</w:t>
            </w:r>
          </w:p>
        </w:tc>
      </w:tr>
      <w:bookmarkEnd w:id="35"/>
      <w:tr w:rsidR="00DF6ED8" w:rsidRPr="007B6959" w:rsidTr="00965B25">
        <w:trPr>
          <w:trHeight w:val="232"/>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D064FE" w:rsidRDefault="00DF6ED8" w:rsidP="00D05927">
            <w:pPr>
              <w:jc w:val="center"/>
              <w:rPr>
                <w:sz w:val="18"/>
                <w:szCs w:val="18"/>
              </w:rPr>
            </w:pPr>
            <w:r w:rsidRPr="00D064FE">
              <w:rPr>
                <w:sz w:val="18"/>
                <w:szCs w:val="18"/>
              </w:rPr>
              <w:t>2</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switches</w:t>
            </w:r>
          </w:p>
        </w:tc>
        <w:tc>
          <w:tcPr>
            <w:tcW w:w="900"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138</w:t>
            </w:r>
          </w:p>
        </w:tc>
        <w:tc>
          <w:tcPr>
            <w:tcW w:w="99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650</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1,614,600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89,700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89,700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32"/>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D064FE" w:rsidRDefault="00DF6ED8" w:rsidP="00D05927">
            <w:pPr>
              <w:jc w:val="center"/>
              <w:rPr>
                <w:sz w:val="18"/>
                <w:szCs w:val="18"/>
              </w:rPr>
            </w:pPr>
            <w:r w:rsidRPr="00D064FE">
              <w:rPr>
                <w:sz w:val="18"/>
                <w:szCs w:val="18"/>
              </w:rPr>
              <w:t>3</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Desk top computer</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666</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650</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Pr>
                <w:rFonts w:ascii="Calibri" w:hAnsi="Calibri" w:cs="Calibri"/>
                <w:color w:val="000000"/>
                <w:sz w:val="18"/>
                <w:szCs w:val="18"/>
              </w:rPr>
              <w:t xml:space="preserve">  </w:t>
            </w:r>
            <w:r w:rsidRPr="007B6959">
              <w:rPr>
                <w:rFonts w:ascii="Calibri" w:hAnsi="Calibri" w:cs="Calibri"/>
                <w:color w:val="000000"/>
                <w:sz w:val="18"/>
                <w:szCs w:val="18"/>
              </w:rPr>
              <w:t xml:space="preserve">7,792,200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432</w:t>
            </w:r>
            <w:r>
              <w:rPr>
                <w:color w:val="000000"/>
                <w:sz w:val="18"/>
                <w:szCs w:val="18"/>
              </w:rPr>
              <w:t>,</w:t>
            </w:r>
            <w:r w:rsidRPr="007B6959">
              <w:rPr>
                <w:color w:val="000000"/>
                <w:sz w:val="18"/>
                <w:szCs w:val="18"/>
              </w:rPr>
              <w:t>900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432</w:t>
            </w:r>
            <w:r>
              <w:rPr>
                <w:color w:val="000000"/>
                <w:sz w:val="18"/>
                <w:szCs w:val="18"/>
              </w:rPr>
              <w:t>,</w:t>
            </w:r>
            <w:r w:rsidRPr="007B6959">
              <w:rPr>
                <w:color w:val="000000"/>
                <w:sz w:val="18"/>
                <w:szCs w:val="18"/>
              </w:rPr>
              <w:t>900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D064FE" w:rsidRDefault="00DF6ED8" w:rsidP="00D05927">
            <w:pPr>
              <w:jc w:val="center"/>
              <w:rPr>
                <w:sz w:val="18"/>
                <w:szCs w:val="18"/>
              </w:rPr>
            </w:pPr>
            <w:r w:rsidRPr="00D064FE">
              <w:rPr>
                <w:sz w:val="18"/>
                <w:szCs w:val="18"/>
              </w:rPr>
              <w:t>4</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 xml:space="preserve">UPS </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111</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650</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1,298,700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72</w:t>
            </w:r>
            <w:r>
              <w:rPr>
                <w:color w:val="000000"/>
                <w:sz w:val="18"/>
                <w:szCs w:val="18"/>
              </w:rPr>
              <w:t>,</w:t>
            </w:r>
            <w:r w:rsidRPr="007B6959">
              <w:rPr>
                <w:color w:val="000000"/>
                <w:sz w:val="18"/>
                <w:szCs w:val="18"/>
              </w:rPr>
              <w:t>150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72</w:t>
            </w:r>
            <w:r>
              <w:rPr>
                <w:color w:val="000000"/>
                <w:sz w:val="18"/>
                <w:szCs w:val="18"/>
              </w:rPr>
              <w:t>,</w:t>
            </w:r>
            <w:r w:rsidRPr="007B6959">
              <w:rPr>
                <w:color w:val="000000"/>
                <w:sz w:val="18"/>
                <w:szCs w:val="18"/>
              </w:rPr>
              <w:t>150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4052F9" w:rsidRDefault="00DF6ED8" w:rsidP="00D05927">
            <w:pPr>
              <w:jc w:val="center"/>
              <w:rPr>
                <w:sz w:val="18"/>
                <w:szCs w:val="18"/>
              </w:rPr>
            </w:pPr>
            <w:r>
              <w:rPr>
                <w:sz w:val="18"/>
                <w:szCs w:val="18"/>
              </w:rPr>
              <w:t>5</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 xml:space="preserve">Divider </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22</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650</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 257,400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14</w:t>
            </w:r>
            <w:r>
              <w:rPr>
                <w:color w:val="000000"/>
                <w:sz w:val="18"/>
                <w:szCs w:val="18"/>
              </w:rPr>
              <w:t>,</w:t>
            </w:r>
            <w:r w:rsidRPr="007B6959">
              <w:rPr>
                <w:color w:val="000000"/>
                <w:sz w:val="18"/>
                <w:szCs w:val="18"/>
              </w:rPr>
              <w:t>300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14</w:t>
            </w:r>
            <w:r>
              <w:rPr>
                <w:color w:val="000000"/>
                <w:sz w:val="18"/>
                <w:szCs w:val="18"/>
              </w:rPr>
              <w:t>,</w:t>
            </w:r>
            <w:r w:rsidRPr="007B6959">
              <w:rPr>
                <w:color w:val="000000"/>
                <w:sz w:val="18"/>
                <w:szCs w:val="18"/>
              </w:rPr>
              <w:t>300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4052F9" w:rsidRDefault="00DF6ED8" w:rsidP="00D05927">
            <w:pPr>
              <w:jc w:val="center"/>
              <w:rPr>
                <w:sz w:val="18"/>
                <w:szCs w:val="18"/>
              </w:rPr>
            </w:pPr>
            <w:r>
              <w:rPr>
                <w:sz w:val="18"/>
                <w:szCs w:val="18"/>
              </w:rPr>
              <w:t>6</w:t>
            </w:r>
          </w:p>
        </w:tc>
        <w:tc>
          <w:tcPr>
            <w:tcW w:w="3510" w:type="dxa"/>
            <w:tcBorders>
              <w:top w:val="nil"/>
              <w:left w:val="nil"/>
              <w:bottom w:val="single" w:sz="4" w:space="0" w:color="auto"/>
              <w:right w:val="single" w:sz="4" w:space="0" w:color="auto"/>
            </w:tcBorders>
            <w:shd w:val="clear" w:color="auto" w:fill="auto"/>
            <w:vAlign w:val="bottom"/>
          </w:tcPr>
          <w:p w:rsidR="00DF6ED8" w:rsidRPr="007B6959" w:rsidRDefault="00DF6ED8" w:rsidP="00E2630C">
            <w:pPr>
              <w:rPr>
                <w:color w:val="000000"/>
                <w:sz w:val="18"/>
                <w:szCs w:val="18"/>
              </w:rPr>
            </w:pPr>
            <w:r w:rsidRPr="007B6959">
              <w:rPr>
                <w:color w:val="000000"/>
                <w:sz w:val="18"/>
                <w:szCs w:val="18"/>
              </w:rPr>
              <w:t>Software </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 </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 </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11,411,100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633</w:t>
            </w:r>
            <w:r>
              <w:rPr>
                <w:color w:val="000000"/>
                <w:sz w:val="18"/>
                <w:szCs w:val="18"/>
              </w:rPr>
              <w:t>,</w:t>
            </w:r>
            <w:r w:rsidRPr="007B6959">
              <w:rPr>
                <w:color w:val="000000"/>
                <w:sz w:val="18"/>
                <w:szCs w:val="18"/>
              </w:rPr>
              <w:t>950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633</w:t>
            </w:r>
            <w:r>
              <w:rPr>
                <w:color w:val="000000"/>
                <w:sz w:val="18"/>
                <w:szCs w:val="18"/>
              </w:rPr>
              <w:t>,</w:t>
            </w:r>
            <w:r w:rsidRPr="007B6959">
              <w:rPr>
                <w:color w:val="000000"/>
                <w:sz w:val="18"/>
                <w:szCs w:val="18"/>
              </w:rPr>
              <w:t>950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4052F9" w:rsidRDefault="00DF6ED8" w:rsidP="00D05927">
            <w:pPr>
              <w:jc w:val="center"/>
              <w:rPr>
                <w:sz w:val="18"/>
                <w:szCs w:val="18"/>
              </w:rPr>
            </w:pPr>
            <w:r>
              <w:rPr>
                <w:sz w:val="18"/>
                <w:szCs w:val="18"/>
              </w:rPr>
              <w:t>7</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Anti-vius</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2500</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11</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495,000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500</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500</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88"/>
          <w:jc w:val="center"/>
        </w:trPr>
        <w:tc>
          <w:tcPr>
            <w:tcW w:w="558" w:type="dxa"/>
            <w:tcBorders>
              <w:top w:val="nil"/>
              <w:left w:val="single" w:sz="4" w:space="0" w:color="auto"/>
              <w:bottom w:val="single" w:sz="4" w:space="0" w:color="auto"/>
              <w:right w:val="single" w:sz="4" w:space="0" w:color="auto"/>
            </w:tcBorders>
            <w:shd w:val="clear" w:color="auto" w:fill="auto"/>
          </w:tcPr>
          <w:p w:rsidR="00DF6ED8" w:rsidRPr="004052F9" w:rsidRDefault="00DF6ED8" w:rsidP="00D05927">
            <w:pPr>
              <w:jc w:val="center"/>
              <w:rPr>
                <w:sz w:val="18"/>
                <w:szCs w:val="18"/>
              </w:rPr>
            </w:pPr>
            <w:r>
              <w:rPr>
                <w:sz w:val="18"/>
                <w:szCs w:val="18"/>
              </w:rPr>
              <w:t>8</w:t>
            </w:r>
          </w:p>
        </w:tc>
        <w:tc>
          <w:tcPr>
            <w:tcW w:w="3510" w:type="dxa"/>
            <w:tcBorders>
              <w:top w:val="nil"/>
              <w:left w:val="nil"/>
              <w:bottom w:val="single" w:sz="4" w:space="0" w:color="auto"/>
              <w:right w:val="single" w:sz="4" w:space="0" w:color="auto"/>
            </w:tcBorders>
            <w:shd w:val="clear" w:color="auto" w:fill="auto"/>
          </w:tcPr>
          <w:p w:rsidR="00DF6ED8" w:rsidRPr="007B6959" w:rsidRDefault="00DF6ED8" w:rsidP="00E2630C">
            <w:pPr>
              <w:rPr>
                <w:color w:val="000000"/>
                <w:sz w:val="18"/>
                <w:szCs w:val="18"/>
              </w:rPr>
            </w:pPr>
            <w:r w:rsidRPr="007B6959">
              <w:rPr>
                <w:color w:val="000000"/>
                <w:sz w:val="18"/>
                <w:szCs w:val="18"/>
              </w:rPr>
              <w:t>school based application software</w:t>
            </w:r>
          </w:p>
        </w:tc>
        <w:tc>
          <w:tcPr>
            <w:tcW w:w="90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27777</w:t>
            </w:r>
          </w:p>
        </w:tc>
        <w:tc>
          <w:tcPr>
            <w:tcW w:w="997"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color w:val="000000"/>
                <w:sz w:val="18"/>
                <w:szCs w:val="18"/>
              </w:rPr>
            </w:pPr>
            <w:r w:rsidRPr="007B6959">
              <w:rPr>
                <w:color w:val="000000"/>
                <w:sz w:val="18"/>
                <w:szCs w:val="18"/>
              </w:rPr>
              <w:t>1</w:t>
            </w: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color w:val="000000"/>
                <w:sz w:val="18"/>
                <w:szCs w:val="18"/>
              </w:rPr>
            </w:pPr>
            <w:r w:rsidRPr="007B6959">
              <w:rPr>
                <w:rFonts w:ascii="Calibri" w:hAnsi="Calibri" w:cs="Calibri"/>
                <w:color w:val="000000"/>
                <w:sz w:val="18"/>
                <w:szCs w:val="18"/>
              </w:rPr>
              <w:t xml:space="preserve">499,986 </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777</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777</w:t>
            </w:r>
          </w:p>
        </w:tc>
        <w:tc>
          <w:tcPr>
            <w:tcW w:w="135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DF6ED8" w:rsidRPr="007B6959" w:rsidRDefault="00DF6ED8" w:rsidP="00965B25">
            <w:pPr>
              <w:jc w:val="right"/>
              <w:rPr>
                <w:sz w:val="18"/>
                <w:szCs w:val="18"/>
              </w:rPr>
            </w:pPr>
          </w:p>
        </w:tc>
        <w:tc>
          <w:tcPr>
            <w:tcW w:w="1260" w:type="dxa"/>
            <w:tcBorders>
              <w:top w:val="nil"/>
              <w:left w:val="nil"/>
              <w:bottom w:val="single" w:sz="4" w:space="0" w:color="auto"/>
              <w:right w:val="single" w:sz="4" w:space="0" w:color="auto"/>
            </w:tcBorders>
            <w:shd w:val="clear" w:color="auto" w:fill="auto"/>
          </w:tcPr>
          <w:p w:rsidR="00DF6ED8" w:rsidRDefault="00DF6ED8" w:rsidP="00E2630C">
            <w:r w:rsidRPr="0084580E">
              <w:rPr>
                <w:sz w:val="18"/>
                <w:szCs w:val="18"/>
              </w:rPr>
              <w:t>MoE/COPCU</w:t>
            </w:r>
          </w:p>
        </w:tc>
      </w:tr>
      <w:tr w:rsidR="00DF6ED8" w:rsidRPr="007B6959" w:rsidTr="00965B25">
        <w:trPr>
          <w:trHeight w:val="276"/>
          <w:jc w:val="center"/>
        </w:trPr>
        <w:tc>
          <w:tcPr>
            <w:tcW w:w="558" w:type="dxa"/>
            <w:tcBorders>
              <w:top w:val="nil"/>
              <w:left w:val="single" w:sz="4" w:space="0" w:color="auto"/>
              <w:bottom w:val="single" w:sz="4" w:space="0" w:color="auto"/>
              <w:right w:val="single" w:sz="4" w:space="0" w:color="auto"/>
            </w:tcBorders>
            <w:shd w:val="clear" w:color="auto" w:fill="auto"/>
            <w:vAlign w:val="bottom"/>
          </w:tcPr>
          <w:p w:rsidR="00DF6ED8" w:rsidRPr="007B6959" w:rsidRDefault="00DF6ED8" w:rsidP="00D05927">
            <w:pPr>
              <w:jc w:val="center"/>
              <w:rPr>
                <w:b/>
                <w:sz w:val="18"/>
                <w:szCs w:val="18"/>
              </w:rPr>
            </w:pPr>
          </w:p>
        </w:tc>
        <w:tc>
          <w:tcPr>
            <w:tcW w:w="3510" w:type="dxa"/>
            <w:tcBorders>
              <w:top w:val="nil"/>
              <w:left w:val="nil"/>
              <w:bottom w:val="single" w:sz="4" w:space="0" w:color="auto"/>
              <w:right w:val="single" w:sz="4" w:space="0" w:color="auto"/>
            </w:tcBorders>
            <w:shd w:val="clear" w:color="auto" w:fill="auto"/>
            <w:vAlign w:val="bottom"/>
          </w:tcPr>
          <w:p w:rsidR="00DF6ED8" w:rsidRPr="007B6959" w:rsidRDefault="00DF6ED8" w:rsidP="00E2630C">
            <w:pPr>
              <w:jc w:val="center"/>
              <w:rPr>
                <w:b/>
                <w:sz w:val="18"/>
                <w:szCs w:val="18"/>
              </w:rPr>
            </w:pPr>
            <w:r w:rsidRPr="007B6959">
              <w:rPr>
                <w:b/>
                <w:sz w:val="18"/>
                <w:szCs w:val="18"/>
              </w:rPr>
              <w:t>Sub-total</w:t>
            </w:r>
          </w:p>
        </w:tc>
        <w:tc>
          <w:tcPr>
            <w:tcW w:w="900"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p>
        </w:tc>
        <w:tc>
          <w:tcPr>
            <w:tcW w:w="99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p>
        </w:tc>
        <w:tc>
          <w:tcPr>
            <w:tcW w:w="107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rFonts w:ascii="Calibri" w:hAnsi="Calibri" w:cs="Calibri"/>
                <w:b/>
                <w:color w:val="000000"/>
                <w:sz w:val="18"/>
                <w:szCs w:val="18"/>
              </w:rPr>
            </w:pPr>
            <w:r w:rsidRPr="007B6959">
              <w:rPr>
                <w:rFonts w:ascii="Calibri" w:hAnsi="Calibri" w:cs="Calibri"/>
                <w:b/>
                <w:color w:val="000000"/>
                <w:sz w:val="18"/>
                <w:szCs w:val="18"/>
              </w:rPr>
              <w:t>23,817,186</w:t>
            </w:r>
          </w:p>
        </w:tc>
        <w:tc>
          <w:tcPr>
            <w:tcW w:w="963"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r w:rsidRPr="007B6959">
              <w:rPr>
                <w:b/>
                <w:sz w:val="18"/>
                <w:szCs w:val="18"/>
              </w:rPr>
              <w:t>1,323,177</w:t>
            </w:r>
          </w:p>
        </w:tc>
        <w:tc>
          <w:tcPr>
            <w:tcW w:w="1467"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r w:rsidRPr="007B6959">
              <w:rPr>
                <w:b/>
                <w:sz w:val="18"/>
                <w:szCs w:val="18"/>
              </w:rPr>
              <w:t>1,323,177</w:t>
            </w:r>
          </w:p>
        </w:tc>
        <w:tc>
          <w:tcPr>
            <w:tcW w:w="1350"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p>
        </w:tc>
        <w:tc>
          <w:tcPr>
            <w:tcW w:w="1440" w:type="dxa"/>
            <w:tcBorders>
              <w:top w:val="nil"/>
              <w:left w:val="nil"/>
              <w:bottom w:val="single" w:sz="4" w:space="0" w:color="auto"/>
              <w:right w:val="single" w:sz="4" w:space="0" w:color="auto"/>
            </w:tcBorders>
            <w:shd w:val="clear" w:color="auto" w:fill="auto"/>
            <w:vAlign w:val="bottom"/>
          </w:tcPr>
          <w:p w:rsidR="00DF6ED8" w:rsidRPr="007B6959" w:rsidRDefault="00DF6ED8" w:rsidP="00965B25">
            <w:pPr>
              <w:jc w:val="right"/>
              <w:rPr>
                <w:b/>
                <w:sz w:val="18"/>
                <w:szCs w:val="18"/>
              </w:rPr>
            </w:pPr>
          </w:p>
        </w:tc>
        <w:tc>
          <w:tcPr>
            <w:tcW w:w="1260" w:type="dxa"/>
            <w:tcBorders>
              <w:top w:val="nil"/>
              <w:left w:val="nil"/>
              <w:bottom w:val="single" w:sz="4" w:space="0" w:color="auto"/>
              <w:right w:val="single" w:sz="4" w:space="0" w:color="auto"/>
            </w:tcBorders>
            <w:shd w:val="clear" w:color="auto" w:fill="auto"/>
            <w:vAlign w:val="bottom"/>
          </w:tcPr>
          <w:p w:rsidR="00DF6ED8" w:rsidRPr="007B6959" w:rsidRDefault="00DF6ED8" w:rsidP="00E2630C">
            <w:pPr>
              <w:jc w:val="center"/>
              <w:rPr>
                <w:b/>
              </w:rPr>
            </w:pPr>
          </w:p>
        </w:tc>
      </w:tr>
    </w:tbl>
    <w:p w:rsidR="00D21674" w:rsidRPr="00C0107E" w:rsidRDefault="00D21674" w:rsidP="006F3A52">
      <w:pPr>
        <w:numPr>
          <w:ilvl w:val="0"/>
          <w:numId w:val="97"/>
        </w:numPr>
        <w:rPr>
          <w:i/>
          <w:sz w:val="36"/>
        </w:rPr>
      </w:pPr>
      <w:r w:rsidRPr="00C0107E">
        <w:rPr>
          <w:b/>
          <w:bCs/>
          <w:i/>
          <w:szCs w:val="18"/>
        </w:rPr>
        <w:t>Goods</w:t>
      </w:r>
      <w:r w:rsidRPr="00C0107E">
        <w:rPr>
          <w:i/>
          <w:szCs w:val="18"/>
        </w:rPr>
        <w:t>: Woredal level EMIS rollout</w:t>
      </w:r>
    </w:p>
    <w:p w:rsidR="00965B25" w:rsidRDefault="00965B25"/>
    <w:tbl>
      <w:tblPr>
        <w:tblpPr w:leftFromText="180" w:rightFromText="180" w:vertAnchor="page" w:horzAnchor="margin" w:tblpXSpec="center" w:tblpY="7606"/>
        <w:tblW w:w="13522" w:type="dxa"/>
        <w:tblLayout w:type="fixed"/>
        <w:tblLook w:val="0000" w:firstRow="0" w:lastRow="0" w:firstColumn="0" w:lastColumn="0" w:noHBand="0" w:noVBand="0"/>
      </w:tblPr>
      <w:tblGrid>
        <w:gridCol w:w="553"/>
        <w:gridCol w:w="3473"/>
        <w:gridCol w:w="893"/>
        <w:gridCol w:w="1069"/>
        <w:gridCol w:w="1116"/>
        <w:gridCol w:w="973"/>
        <w:gridCol w:w="1427"/>
        <w:gridCol w:w="1338"/>
        <w:gridCol w:w="1427"/>
        <w:gridCol w:w="1253"/>
      </w:tblGrid>
      <w:tr w:rsidR="00A823B5" w:rsidRPr="00D064FE" w:rsidTr="00C0107E">
        <w:trPr>
          <w:trHeight w:val="348"/>
        </w:trPr>
        <w:tc>
          <w:tcPr>
            <w:tcW w:w="553" w:type="dxa"/>
            <w:vMerge w:val="restart"/>
            <w:tcBorders>
              <w:top w:val="single" w:sz="4" w:space="0" w:color="auto"/>
              <w:left w:val="single" w:sz="4" w:space="0" w:color="auto"/>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No.</w:t>
            </w:r>
          </w:p>
        </w:tc>
        <w:tc>
          <w:tcPr>
            <w:tcW w:w="3473" w:type="dxa"/>
            <w:vMerge w:val="restart"/>
            <w:tcBorders>
              <w:top w:val="single" w:sz="4" w:space="0" w:color="auto"/>
              <w:left w:val="nil"/>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Item</w:t>
            </w:r>
          </w:p>
        </w:tc>
        <w:tc>
          <w:tcPr>
            <w:tcW w:w="893" w:type="dxa"/>
            <w:vMerge w:val="restart"/>
            <w:tcBorders>
              <w:top w:val="single" w:sz="4" w:space="0" w:color="auto"/>
              <w:left w:val="nil"/>
              <w:right w:val="single" w:sz="4" w:space="0" w:color="auto"/>
            </w:tcBorders>
            <w:shd w:val="clear" w:color="auto" w:fill="auto"/>
            <w:vAlign w:val="center"/>
          </w:tcPr>
          <w:p w:rsidR="00A823B5" w:rsidRPr="00D064FE" w:rsidRDefault="00A823B5" w:rsidP="00C0107E">
            <w:pPr>
              <w:jc w:val="center"/>
              <w:rPr>
                <w:b/>
                <w:bCs/>
                <w:sz w:val="18"/>
                <w:szCs w:val="18"/>
              </w:rPr>
            </w:pPr>
          </w:p>
          <w:p w:rsidR="00A823B5" w:rsidRPr="00D064FE" w:rsidRDefault="00A823B5" w:rsidP="00C0107E">
            <w:pPr>
              <w:jc w:val="center"/>
              <w:rPr>
                <w:b/>
                <w:bCs/>
                <w:sz w:val="18"/>
                <w:szCs w:val="18"/>
              </w:rPr>
            </w:pPr>
            <w:r w:rsidRPr="00D064FE">
              <w:rPr>
                <w:b/>
                <w:bCs/>
                <w:sz w:val="18"/>
                <w:szCs w:val="18"/>
              </w:rPr>
              <w:t>Unit Cost</w:t>
            </w:r>
          </w:p>
        </w:tc>
        <w:tc>
          <w:tcPr>
            <w:tcW w:w="1069" w:type="dxa"/>
            <w:vMerge w:val="restart"/>
            <w:tcBorders>
              <w:top w:val="single" w:sz="4" w:space="0" w:color="auto"/>
              <w:left w:val="nil"/>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Quantity</w:t>
            </w:r>
          </w:p>
        </w:tc>
        <w:tc>
          <w:tcPr>
            <w:tcW w:w="2089" w:type="dxa"/>
            <w:gridSpan w:val="2"/>
            <w:tcBorders>
              <w:top w:val="single" w:sz="4" w:space="0" w:color="auto"/>
              <w:left w:val="nil"/>
              <w:bottom w:val="single" w:sz="4" w:space="0" w:color="auto"/>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Total Cost</w:t>
            </w:r>
          </w:p>
        </w:tc>
        <w:tc>
          <w:tcPr>
            <w:tcW w:w="4192" w:type="dxa"/>
            <w:gridSpan w:val="3"/>
            <w:tcBorders>
              <w:top w:val="single" w:sz="4" w:space="0" w:color="auto"/>
              <w:left w:val="nil"/>
              <w:bottom w:val="single" w:sz="4" w:space="0" w:color="auto"/>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Estimated Budget In USD</w:t>
            </w:r>
          </w:p>
        </w:tc>
        <w:tc>
          <w:tcPr>
            <w:tcW w:w="1253" w:type="dxa"/>
            <w:vMerge w:val="restart"/>
            <w:tcBorders>
              <w:top w:val="single" w:sz="4" w:space="0" w:color="auto"/>
              <w:left w:val="nil"/>
              <w:right w:val="single" w:sz="4" w:space="0" w:color="auto"/>
            </w:tcBorders>
            <w:shd w:val="clear" w:color="auto" w:fill="auto"/>
            <w:vAlign w:val="center"/>
          </w:tcPr>
          <w:p w:rsidR="00A823B5" w:rsidRPr="00D064FE" w:rsidRDefault="00A823B5" w:rsidP="00C0107E">
            <w:pPr>
              <w:jc w:val="center"/>
              <w:rPr>
                <w:b/>
                <w:bCs/>
                <w:sz w:val="18"/>
                <w:szCs w:val="18"/>
              </w:rPr>
            </w:pPr>
            <w:r w:rsidRPr="00D064FE">
              <w:rPr>
                <w:b/>
                <w:bCs/>
                <w:sz w:val="18"/>
                <w:szCs w:val="18"/>
              </w:rPr>
              <w:t>Responsible Body</w:t>
            </w:r>
          </w:p>
        </w:tc>
      </w:tr>
      <w:tr w:rsidR="003B58C6" w:rsidRPr="00D064FE" w:rsidTr="00C0107E">
        <w:trPr>
          <w:trHeight w:val="263"/>
        </w:trPr>
        <w:tc>
          <w:tcPr>
            <w:tcW w:w="553" w:type="dxa"/>
            <w:vMerge/>
            <w:tcBorders>
              <w:left w:val="single" w:sz="4" w:space="0" w:color="auto"/>
              <w:right w:val="single" w:sz="4" w:space="0" w:color="auto"/>
            </w:tcBorders>
            <w:shd w:val="clear" w:color="auto" w:fill="auto"/>
            <w:vAlign w:val="center"/>
          </w:tcPr>
          <w:p w:rsidR="003B58C6" w:rsidRPr="00D064FE" w:rsidRDefault="003B58C6" w:rsidP="00C0107E">
            <w:pPr>
              <w:jc w:val="center"/>
              <w:rPr>
                <w:b/>
                <w:bCs/>
                <w:sz w:val="18"/>
                <w:szCs w:val="18"/>
              </w:rPr>
            </w:pPr>
          </w:p>
        </w:tc>
        <w:tc>
          <w:tcPr>
            <w:tcW w:w="3473" w:type="dxa"/>
            <w:vMerge/>
            <w:tcBorders>
              <w:left w:val="nil"/>
              <w:right w:val="single" w:sz="4" w:space="0" w:color="auto"/>
            </w:tcBorders>
            <w:shd w:val="clear" w:color="auto" w:fill="auto"/>
            <w:vAlign w:val="center"/>
          </w:tcPr>
          <w:p w:rsidR="003B58C6" w:rsidRPr="00D064FE" w:rsidRDefault="003B58C6" w:rsidP="00C0107E">
            <w:pPr>
              <w:jc w:val="center"/>
              <w:rPr>
                <w:sz w:val="18"/>
                <w:szCs w:val="18"/>
              </w:rPr>
            </w:pPr>
          </w:p>
        </w:tc>
        <w:tc>
          <w:tcPr>
            <w:tcW w:w="893" w:type="dxa"/>
            <w:vMerge/>
            <w:tcBorders>
              <w:left w:val="nil"/>
              <w:right w:val="single" w:sz="4" w:space="0" w:color="auto"/>
            </w:tcBorders>
            <w:shd w:val="clear" w:color="auto" w:fill="auto"/>
            <w:vAlign w:val="center"/>
          </w:tcPr>
          <w:p w:rsidR="003B58C6" w:rsidRPr="00D064FE" w:rsidRDefault="003B58C6" w:rsidP="00C0107E">
            <w:pPr>
              <w:jc w:val="center"/>
              <w:rPr>
                <w:sz w:val="18"/>
                <w:szCs w:val="18"/>
              </w:rPr>
            </w:pPr>
          </w:p>
        </w:tc>
        <w:tc>
          <w:tcPr>
            <w:tcW w:w="1069" w:type="dxa"/>
            <w:vMerge/>
            <w:tcBorders>
              <w:left w:val="nil"/>
              <w:right w:val="single" w:sz="4" w:space="0" w:color="auto"/>
            </w:tcBorders>
            <w:shd w:val="clear" w:color="auto" w:fill="auto"/>
            <w:vAlign w:val="center"/>
          </w:tcPr>
          <w:p w:rsidR="003B58C6" w:rsidRPr="00D064FE" w:rsidRDefault="003B58C6" w:rsidP="00C0107E">
            <w:pPr>
              <w:jc w:val="center"/>
              <w:rPr>
                <w:sz w:val="18"/>
                <w:szCs w:val="18"/>
              </w:rPr>
            </w:pPr>
          </w:p>
        </w:tc>
        <w:tc>
          <w:tcPr>
            <w:tcW w:w="1116" w:type="dxa"/>
            <w:vMerge w:val="restart"/>
            <w:tcBorders>
              <w:top w:val="single" w:sz="4" w:space="0" w:color="auto"/>
              <w:left w:val="nil"/>
              <w:right w:val="single" w:sz="4" w:space="0" w:color="auto"/>
            </w:tcBorders>
            <w:shd w:val="clear" w:color="auto" w:fill="auto"/>
            <w:vAlign w:val="center"/>
          </w:tcPr>
          <w:p w:rsidR="003B58C6" w:rsidRPr="00D064FE" w:rsidRDefault="003B58C6" w:rsidP="00C0107E">
            <w:pPr>
              <w:jc w:val="center"/>
              <w:rPr>
                <w:sz w:val="18"/>
                <w:szCs w:val="18"/>
              </w:rPr>
            </w:pPr>
            <w:r w:rsidRPr="00D064FE">
              <w:rPr>
                <w:sz w:val="18"/>
                <w:szCs w:val="18"/>
              </w:rPr>
              <w:t>In Birr</w:t>
            </w:r>
          </w:p>
        </w:tc>
        <w:tc>
          <w:tcPr>
            <w:tcW w:w="973" w:type="dxa"/>
            <w:vMerge w:val="restart"/>
            <w:tcBorders>
              <w:top w:val="nil"/>
              <w:left w:val="nil"/>
              <w:right w:val="single" w:sz="4" w:space="0" w:color="auto"/>
            </w:tcBorders>
            <w:shd w:val="clear" w:color="auto" w:fill="auto"/>
            <w:vAlign w:val="center"/>
          </w:tcPr>
          <w:p w:rsidR="003B58C6" w:rsidRPr="00D064FE" w:rsidRDefault="003B58C6" w:rsidP="00C0107E">
            <w:pPr>
              <w:jc w:val="center"/>
              <w:rPr>
                <w:b/>
                <w:bCs/>
                <w:sz w:val="18"/>
                <w:szCs w:val="18"/>
              </w:rPr>
            </w:pPr>
            <w:r w:rsidRPr="00D064FE">
              <w:rPr>
                <w:b/>
                <w:bCs/>
                <w:sz w:val="18"/>
                <w:szCs w:val="18"/>
              </w:rPr>
              <w:t>In USD</w:t>
            </w:r>
          </w:p>
        </w:tc>
        <w:tc>
          <w:tcPr>
            <w:tcW w:w="1427" w:type="dxa"/>
            <w:tcBorders>
              <w:top w:val="single" w:sz="4" w:space="0" w:color="auto"/>
              <w:left w:val="nil"/>
              <w:bottom w:val="single" w:sz="4" w:space="0" w:color="auto"/>
              <w:right w:val="single" w:sz="4" w:space="0" w:color="auto"/>
            </w:tcBorders>
            <w:shd w:val="clear" w:color="auto" w:fill="auto"/>
          </w:tcPr>
          <w:p w:rsidR="003B58C6" w:rsidRPr="007B6959" w:rsidRDefault="003B58C6" w:rsidP="00C0107E">
            <w:pPr>
              <w:jc w:val="center"/>
              <w:rPr>
                <w:b/>
                <w:bCs/>
                <w:sz w:val="18"/>
                <w:szCs w:val="18"/>
              </w:rPr>
            </w:pPr>
            <w:r>
              <w:rPr>
                <w:b/>
                <w:bCs/>
                <w:sz w:val="18"/>
                <w:szCs w:val="18"/>
              </w:rPr>
              <w:t>Year 1</w:t>
            </w:r>
          </w:p>
        </w:tc>
        <w:tc>
          <w:tcPr>
            <w:tcW w:w="1338" w:type="dxa"/>
            <w:tcBorders>
              <w:top w:val="single" w:sz="4" w:space="0" w:color="auto"/>
              <w:left w:val="nil"/>
              <w:bottom w:val="single" w:sz="4" w:space="0" w:color="auto"/>
              <w:right w:val="single" w:sz="4" w:space="0" w:color="auto"/>
            </w:tcBorders>
            <w:shd w:val="clear" w:color="auto" w:fill="auto"/>
          </w:tcPr>
          <w:p w:rsidR="003B58C6" w:rsidRPr="007B6959" w:rsidRDefault="003B58C6" w:rsidP="00C0107E">
            <w:pPr>
              <w:jc w:val="center"/>
              <w:rPr>
                <w:b/>
                <w:bCs/>
                <w:sz w:val="18"/>
                <w:szCs w:val="18"/>
              </w:rPr>
            </w:pPr>
            <w:r>
              <w:rPr>
                <w:b/>
                <w:bCs/>
                <w:sz w:val="18"/>
                <w:szCs w:val="18"/>
              </w:rPr>
              <w:t>Year 2</w:t>
            </w:r>
          </w:p>
        </w:tc>
        <w:tc>
          <w:tcPr>
            <w:tcW w:w="1427" w:type="dxa"/>
            <w:tcBorders>
              <w:top w:val="nil"/>
              <w:left w:val="nil"/>
              <w:bottom w:val="single" w:sz="4" w:space="0" w:color="auto"/>
              <w:right w:val="single" w:sz="4" w:space="0" w:color="auto"/>
            </w:tcBorders>
            <w:shd w:val="clear" w:color="auto" w:fill="auto"/>
          </w:tcPr>
          <w:p w:rsidR="003B58C6" w:rsidRPr="007B6959" w:rsidRDefault="003B58C6" w:rsidP="00C0107E">
            <w:pPr>
              <w:jc w:val="center"/>
              <w:rPr>
                <w:b/>
                <w:bCs/>
                <w:sz w:val="18"/>
                <w:szCs w:val="18"/>
              </w:rPr>
            </w:pPr>
            <w:r>
              <w:rPr>
                <w:b/>
                <w:bCs/>
                <w:sz w:val="18"/>
                <w:szCs w:val="18"/>
              </w:rPr>
              <w:t>Year 3</w:t>
            </w:r>
          </w:p>
        </w:tc>
        <w:tc>
          <w:tcPr>
            <w:tcW w:w="1253" w:type="dxa"/>
            <w:vMerge/>
            <w:tcBorders>
              <w:left w:val="nil"/>
              <w:right w:val="single" w:sz="4" w:space="0" w:color="auto"/>
            </w:tcBorders>
            <w:shd w:val="clear" w:color="auto" w:fill="auto"/>
          </w:tcPr>
          <w:p w:rsidR="003B58C6" w:rsidRPr="00D064FE" w:rsidRDefault="003B58C6" w:rsidP="00C0107E">
            <w:pPr>
              <w:rPr>
                <w:b/>
                <w:bCs/>
                <w:sz w:val="18"/>
                <w:szCs w:val="18"/>
              </w:rPr>
            </w:pPr>
          </w:p>
        </w:tc>
      </w:tr>
      <w:tr w:rsidR="00A823B5" w:rsidRPr="00D064FE" w:rsidTr="00C0107E">
        <w:trPr>
          <w:trHeight w:val="258"/>
        </w:trPr>
        <w:tc>
          <w:tcPr>
            <w:tcW w:w="553" w:type="dxa"/>
            <w:vMerge/>
            <w:tcBorders>
              <w:left w:val="single" w:sz="4" w:space="0" w:color="auto"/>
              <w:bottom w:val="single" w:sz="4" w:space="0" w:color="auto"/>
              <w:right w:val="single" w:sz="4" w:space="0" w:color="auto"/>
            </w:tcBorders>
            <w:shd w:val="clear" w:color="auto" w:fill="auto"/>
            <w:vAlign w:val="center"/>
          </w:tcPr>
          <w:p w:rsidR="00A823B5" w:rsidRPr="00D064FE" w:rsidRDefault="00A823B5" w:rsidP="00C0107E">
            <w:pPr>
              <w:jc w:val="center"/>
              <w:rPr>
                <w:sz w:val="18"/>
                <w:szCs w:val="18"/>
              </w:rPr>
            </w:pPr>
          </w:p>
        </w:tc>
        <w:tc>
          <w:tcPr>
            <w:tcW w:w="3473" w:type="dxa"/>
            <w:vMerge/>
            <w:tcBorders>
              <w:left w:val="nil"/>
              <w:bottom w:val="single" w:sz="4" w:space="0" w:color="auto"/>
              <w:right w:val="single" w:sz="4" w:space="0" w:color="auto"/>
            </w:tcBorders>
            <w:shd w:val="clear" w:color="auto" w:fill="auto"/>
            <w:vAlign w:val="center"/>
          </w:tcPr>
          <w:p w:rsidR="00A823B5" w:rsidRPr="00D064FE" w:rsidRDefault="00A823B5" w:rsidP="00C0107E">
            <w:pPr>
              <w:jc w:val="center"/>
              <w:rPr>
                <w:color w:val="000000"/>
                <w:sz w:val="18"/>
                <w:szCs w:val="18"/>
              </w:rPr>
            </w:pPr>
          </w:p>
        </w:tc>
        <w:tc>
          <w:tcPr>
            <w:tcW w:w="893" w:type="dxa"/>
            <w:vMerge/>
            <w:tcBorders>
              <w:left w:val="nil"/>
              <w:bottom w:val="single" w:sz="4" w:space="0" w:color="auto"/>
              <w:right w:val="single" w:sz="4" w:space="0" w:color="auto"/>
            </w:tcBorders>
            <w:shd w:val="clear" w:color="auto" w:fill="auto"/>
            <w:vAlign w:val="center"/>
          </w:tcPr>
          <w:p w:rsidR="00A823B5" w:rsidRPr="00965B25" w:rsidRDefault="00A823B5" w:rsidP="00C0107E">
            <w:pPr>
              <w:jc w:val="center"/>
              <w:rPr>
                <w:rFonts w:ascii="Calibri" w:hAnsi="Calibri" w:cs="Calibri"/>
                <w:color w:val="000000"/>
                <w:sz w:val="18"/>
                <w:szCs w:val="18"/>
              </w:rPr>
            </w:pPr>
          </w:p>
        </w:tc>
        <w:tc>
          <w:tcPr>
            <w:tcW w:w="1069" w:type="dxa"/>
            <w:vMerge/>
            <w:tcBorders>
              <w:left w:val="nil"/>
              <w:bottom w:val="single" w:sz="4" w:space="0" w:color="auto"/>
              <w:right w:val="single" w:sz="4" w:space="0" w:color="auto"/>
            </w:tcBorders>
            <w:shd w:val="clear" w:color="auto" w:fill="auto"/>
            <w:vAlign w:val="center"/>
          </w:tcPr>
          <w:p w:rsidR="00A823B5" w:rsidRPr="00D064FE" w:rsidRDefault="00A823B5" w:rsidP="00C0107E">
            <w:pPr>
              <w:jc w:val="center"/>
              <w:rPr>
                <w:color w:val="000000"/>
                <w:sz w:val="18"/>
                <w:szCs w:val="18"/>
              </w:rPr>
            </w:pPr>
          </w:p>
        </w:tc>
        <w:tc>
          <w:tcPr>
            <w:tcW w:w="1116" w:type="dxa"/>
            <w:vMerge/>
            <w:tcBorders>
              <w:left w:val="nil"/>
              <w:bottom w:val="single" w:sz="4" w:space="0" w:color="auto"/>
              <w:right w:val="single" w:sz="4" w:space="0" w:color="auto"/>
            </w:tcBorders>
            <w:shd w:val="clear" w:color="auto" w:fill="auto"/>
            <w:vAlign w:val="center"/>
          </w:tcPr>
          <w:p w:rsidR="00A823B5" w:rsidRPr="00D064FE" w:rsidRDefault="00A823B5" w:rsidP="00C0107E">
            <w:pPr>
              <w:jc w:val="center"/>
              <w:rPr>
                <w:rFonts w:ascii="Calibri" w:hAnsi="Calibri" w:cs="Calibri"/>
                <w:color w:val="000000"/>
                <w:sz w:val="18"/>
                <w:szCs w:val="18"/>
              </w:rPr>
            </w:pPr>
          </w:p>
        </w:tc>
        <w:tc>
          <w:tcPr>
            <w:tcW w:w="973" w:type="dxa"/>
            <w:vMerge/>
            <w:tcBorders>
              <w:left w:val="nil"/>
              <w:bottom w:val="single" w:sz="4" w:space="0" w:color="auto"/>
              <w:right w:val="single" w:sz="4" w:space="0" w:color="auto"/>
            </w:tcBorders>
            <w:shd w:val="clear" w:color="auto" w:fill="auto"/>
            <w:vAlign w:val="center"/>
          </w:tcPr>
          <w:p w:rsidR="00A823B5" w:rsidRPr="00965B25" w:rsidRDefault="00A823B5" w:rsidP="00C0107E">
            <w:pPr>
              <w:jc w:val="center"/>
              <w:rPr>
                <w:rFonts w:ascii="Calibri" w:hAnsi="Calibri" w:cs="Calibri"/>
                <w:color w:val="000000"/>
                <w:sz w:val="18"/>
                <w:szCs w:val="18"/>
              </w:rPr>
            </w:pPr>
          </w:p>
        </w:tc>
        <w:tc>
          <w:tcPr>
            <w:tcW w:w="1427" w:type="dxa"/>
            <w:tcBorders>
              <w:top w:val="nil"/>
              <w:left w:val="nil"/>
              <w:bottom w:val="single" w:sz="4" w:space="0" w:color="auto"/>
              <w:right w:val="single" w:sz="4" w:space="0" w:color="auto"/>
            </w:tcBorders>
            <w:shd w:val="clear" w:color="auto" w:fill="auto"/>
            <w:vAlign w:val="center"/>
          </w:tcPr>
          <w:p w:rsidR="00A823B5" w:rsidRPr="00DF6ED8" w:rsidRDefault="00A823B5" w:rsidP="00C0107E">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2013-</w:t>
            </w:r>
            <w:r>
              <w:rPr>
                <w:color w:val="000000"/>
                <w:sz w:val="16"/>
                <w:szCs w:val="18"/>
              </w:rPr>
              <w:t>December</w:t>
            </w:r>
            <w:r w:rsidRPr="00DF6ED8">
              <w:rPr>
                <w:color w:val="000000"/>
                <w:sz w:val="16"/>
                <w:szCs w:val="18"/>
              </w:rPr>
              <w:t xml:space="preserve"> 2013</w:t>
            </w:r>
          </w:p>
        </w:tc>
        <w:tc>
          <w:tcPr>
            <w:tcW w:w="1338" w:type="dxa"/>
            <w:tcBorders>
              <w:top w:val="nil"/>
              <w:left w:val="nil"/>
              <w:bottom w:val="single" w:sz="4" w:space="0" w:color="auto"/>
              <w:right w:val="single" w:sz="4" w:space="0" w:color="auto"/>
            </w:tcBorders>
            <w:shd w:val="clear" w:color="auto" w:fill="auto"/>
            <w:vAlign w:val="center"/>
          </w:tcPr>
          <w:p w:rsidR="00A823B5" w:rsidRPr="00DF6ED8" w:rsidRDefault="00A823B5" w:rsidP="00C0107E">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w:t>
            </w:r>
            <w:r>
              <w:rPr>
                <w:color w:val="000000"/>
                <w:sz w:val="16"/>
                <w:szCs w:val="18"/>
              </w:rPr>
              <w:t>4</w:t>
            </w:r>
            <w:r w:rsidRPr="00DF6ED8">
              <w:rPr>
                <w:color w:val="000000"/>
                <w:sz w:val="16"/>
                <w:szCs w:val="18"/>
              </w:rPr>
              <w:t>-</w:t>
            </w:r>
            <w:r>
              <w:rPr>
                <w:color w:val="000000"/>
                <w:sz w:val="16"/>
                <w:szCs w:val="18"/>
              </w:rPr>
              <w:t>December</w:t>
            </w:r>
            <w:r w:rsidRPr="00DF6ED8">
              <w:rPr>
                <w:color w:val="000000"/>
                <w:sz w:val="16"/>
                <w:szCs w:val="18"/>
              </w:rPr>
              <w:t xml:space="preserve"> 201</w:t>
            </w:r>
            <w:r>
              <w:rPr>
                <w:color w:val="000000"/>
                <w:sz w:val="16"/>
                <w:szCs w:val="18"/>
              </w:rPr>
              <w:t>4</w:t>
            </w:r>
          </w:p>
        </w:tc>
        <w:tc>
          <w:tcPr>
            <w:tcW w:w="1427" w:type="dxa"/>
            <w:tcBorders>
              <w:top w:val="nil"/>
              <w:left w:val="nil"/>
              <w:bottom w:val="single" w:sz="4" w:space="0" w:color="auto"/>
              <w:right w:val="single" w:sz="4" w:space="0" w:color="auto"/>
            </w:tcBorders>
            <w:shd w:val="clear" w:color="auto" w:fill="auto"/>
            <w:vAlign w:val="center"/>
          </w:tcPr>
          <w:p w:rsidR="00A823B5" w:rsidRPr="00DF6ED8" w:rsidRDefault="00A823B5" w:rsidP="00C0107E">
            <w:pPr>
              <w:jc w:val="center"/>
              <w:rPr>
                <w:color w:val="000000"/>
                <w:sz w:val="16"/>
                <w:szCs w:val="18"/>
              </w:rPr>
            </w:pPr>
            <w:r w:rsidRPr="00DF6ED8">
              <w:rPr>
                <w:color w:val="000000"/>
                <w:sz w:val="16"/>
                <w:szCs w:val="18"/>
              </w:rPr>
              <w:t>Jan</w:t>
            </w:r>
            <w:r>
              <w:rPr>
                <w:color w:val="000000"/>
                <w:sz w:val="16"/>
                <w:szCs w:val="18"/>
              </w:rPr>
              <w:t xml:space="preserve">uary </w:t>
            </w:r>
            <w:r w:rsidRPr="00DF6ED8">
              <w:rPr>
                <w:color w:val="000000"/>
                <w:sz w:val="16"/>
                <w:szCs w:val="18"/>
              </w:rPr>
              <w:t>201</w:t>
            </w:r>
            <w:r>
              <w:rPr>
                <w:color w:val="000000"/>
                <w:sz w:val="16"/>
                <w:szCs w:val="18"/>
              </w:rPr>
              <w:t>5</w:t>
            </w:r>
            <w:r w:rsidRPr="00DF6ED8">
              <w:rPr>
                <w:color w:val="000000"/>
                <w:sz w:val="16"/>
                <w:szCs w:val="18"/>
              </w:rPr>
              <w:t>-</w:t>
            </w:r>
            <w:r>
              <w:rPr>
                <w:color w:val="000000"/>
                <w:sz w:val="16"/>
                <w:szCs w:val="18"/>
              </w:rPr>
              <w:t>December</w:t>
            </w:r>
            <w:r w:rsidRPr="00DF6ED8">
              <w:rPr>
                <w:color w:val="000000"/>
                <w:sz w:val="16"/>
                <w:szCs w:val="18"/>
              </w:rPr>
              <w:t xml:space="preserve"> 201</w:t>
            </w:r>
            <w:r>
              <w:rPr>
                <w:color w:val="000000"/>
                <w:sz w:val="16"/>
                <w:szCs w:val="18"/>
              </w:rPr>
              <w:t>5</w:t>
            </w:r>
          </w:p>
        </w:tc>
        <w:tc>
          <w:tcPr>
            <w:tcW w:w="1253" w:type="dxa"/>
            <w:vMerge/>
            <w:tcBorders>
              <w:left w:val="nil"/>
              <w:bottom w:val="single" w:sz="4" w:space="0" w:color="auto"/>
              <w:right w:val="single" w:sz="4" w:space="0" w:color="auto"/>
            </w:tcBorders>
            <w:shd w:val="clear" w:color="auto" w:fill="auto"/>
          </w:tcPr>
          <w:p w:rsidR="00A823B5" w:rsidRPr="00D064FE" w:rsidRDefault="00A823B5" w:rsidP="00C0107E">
            <w:pPr>
              <w:rPr>
                <w:sz w:val="18"/>
                <w:szCs w:val="18"/>
              </w:rPr>
            </w:pPr>
          </w:p>
        </w:tc>
      </w:tr>
      <w:tr w:rsidR="003B58C6" w:rsidRPr="00D064FE" w:rsidTr="00C0107E">
        <w:trPr>
          <w:trHeight w:val="258"/>
        </w:trPr>
        <w:tc>
          <w:tcPr>
            <w:tcW w:w="553" w:type="dxa"/>
            <w:tcBorders>
              <w:top w:val="single" w:sz="4" w:space="0" w:color="auto"/>
              <w:left w:val="single" w:sz="4" w:space="0" w:color="auto"/>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1</w:t>
            </w:r>
          </w:p>
        </w:tc>
        <w:tc>
          <w:tcPr>
            <w:tcW w:w="3473" w:type="dxa"/>
            <w:tcBorders>
              <w:top w:val="nil"/>
              <w:left w:val="nil"/>
              <w:bottom w:val="single" w:sz="4" w:space="0" w:color="auto"/>
              <w:right w:val="single" w:sz="4" w:space="0" w:color="auto"/>
            </w:tcBorders>
            <w:shd w:val="clear" w:color="auto" w:fill="auto"/>
          </w:tcPr>
          <w:p w:rsidR="00A823B5" w:rsidRPr="0051616F" w:rsidRDefault="00A823B5" w:rsidP="00C0107E">
            <w:pPr>
              <w:rPr>
                <w:color w:val="000000"/>
                <w:sz w:val="20"/>
                <w:szCs w:val="18"/>
              </w:rPr>
            </w:pPr>
            <w:r w:rsidRPr="0051616F">
              <w:rPr>
                <w:color w:val="000000"/>
                <w:sz w:val="20"/>
                <w:szCs w:val="18"/>
              </w:rPr>
              <w:t>Data Quality Assessment (internal validation)</w:t>
            </w:r>
          </w:p>
        </w:tc>
        <w:tc>
          <w:tcPr>
            <w:tcW w:w="893" w:type="dxa"/>
            <w:tcBorders>
              <w:top w:val="nil"/>
              <w:left w:val="nil"/>
              <w:bottom w:val="single" w:sz="4" w:space="0" w:color="auto"/>
              <w:right w:val="single" w:sz="4" w:space="0" w:color="auto"/>
            </w:tcBorders>
            <w:shd w:val="clear" w:color="auto" w:fill="auto"/>
            <w:vAlign w:val="center"/>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069" w:type="dxa"/>
            <w:tcBorders>
              <w:top w:val="nil"/>
              <w:left w:val="nil"/>
              <w:bottom w:val="single" w:sz="4" w:space="0" w:color="auto"/>
              <w:right w:val="single" w:sz="4" w:space="0" w:color="auto"/>
            </w:tcBorders>
            <w:shd w:val="clear" w:color="auto" w:fill="auto"/>
            <w:vAlign w:val="center"/>
          </w:tcPr>
          <w:p w:rsidR="00A823B5" w:rsidRPr="00D064FE" w:rsidRDefault="00A823B5" w:rsidP="00C0107E">
            <w:pPr>
              <w:jc w:val="center"/>
              <w:rPr>
                <w:color w:val="000000"/>
                <w:sz w:val="18"/>
                <w:szCs w:val="18"/>
              </w:rPr>
            </w:pPr>
            <w:r w:rsidRPr="00D064FE">
              <w:rPr>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A823B5" w:rsidRPr="00D064FE" w:rsidRDefault="00A823B5" w:rsidP="00C0107E">
            <w:pPr>
              <w:jc w:val="right"/>
              <w:rPr>
                <w:rFonts w:ascii="Calibri" w:hAnsi="Calibri" w:cs="Calibri"/>
                <w:color w:val="000000"/>
                <w:sz w:val="18"/>
                <w:szCs w:val="18"/>
              </w:rPr>
            </w:pPr>
            <w:r w:rsidRPr="00D064FE">
              <w:rPr>
                <w:rFonts w:ascii="Calibri" w:hAnsi="Calibri" w:cs="Calibri"/>
                <w:color w:val="000000"/>
                <w:sz w:val="18"/>
                <w:szCs w:val="18"/>
              </w:rPr>
              <w:t>3,600,000</w:t>
            </w:r>
          </w:p>
        </w:tc>
        <w:tc>
          <w:tcPr>
            <w:tcW w:w="973" w:type="dxa"/>
            <w:tcBorders>
              <w:top w:val="nil"/>
              <w:left w:val="nil"/>
              <w:bottom w:val="single" w:sz="4" w:space="0" w:color="auto"/>
              <w:right w:val="single" w:sz="4" w:space="0" w:color="auto"/>
            </w:tcBorders>
            <w:shd w:val="clear" w:color="auto" w:fill="auto"/>
            <w:vAlign w:val="center"/>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427" w:type="dxa"/>
            <w:tcBorders>
              <w:top w:val="nil"/>
              <w:left w:val="nil"/>
              <w:bottom w:val="single" w:sz="4" w:space="0" w:color="auto"/>
              <w:right w:val="single" w:sz="4" w:space="0" w:color="auto"/>
            </w:tcBorders>
            <w:shd w:val="clear" w:color="auto" w:fill="auto"/>
            <w:vAlign w:val="center"/>
          </w:tcPr>
          <w:p w:rsidR="00A823B5" w:rsidRPr="00965B25" w:rsidRDefault="00A823B5" w:rsidP="00C0107E">
            <w:pPr>
              <w:jc w:val="right"/>
              <w:rPr>
                <w:rFonts w:ascii="Calibri" w:hAnsi="Calibri" w:cs="Calibri"/>
                <w:color w:val="000000"/>
                <w:sz w:val="18"/>
                <w:szCs w:val="18"/>
              </w:rPr>
            </w:pPr>
          </w:p>
        </w:tc>
        <w:tc>
          <w:tcPr>
            <w:tcW w:w="1338" w:type="dxa"/>
            <w:tcBorders>
              <w:top w:val="nil"/>
              <w:left w:val="nil"/>
              <w:bottom w:val="single" w:sz="4" w:space="0" w:color="auto"/>
              <w:right w:val="single" w:sz="4" w:space="0" w:color="auto"/>
            </w:tcBorders>
            <w:shd w:val="clear" w:color="auto" w:fill="auto"/>
            <w:vAlign w:val="center"/>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427" w:type="dxa"/>
            <w:tcBorders>
              <w:top w:val="nil"/>
              <w:left w:val="nil"/>
              <w:bottom w:val="single" w:sz="4" w:space="0" w:color="auto"/>
              <w:right w:val="single" w:sz="4" w:space="0" w:color="auto"/>
            </w:tcBorders>
            <w:shd w:val="clear" w:color="auto" w:fill="auto"/>
            <w:vAlign w:val="center"/>
          </w:tcPr>
          <w:p w:rsidR="00A823B5" w:rsidRPr="00965B25" w:rsidRDefault="00A823B5" w:rsidP="00C0107E">
            <w:pPr>
              <w:jc w:val="right"/>
              <w:rPr>
                <w:rFonts w:ascii="Calibri" w:hAnsi="Calibri" w:cs="Calibri"/>
                <w:color w:val="000000"/>
                <w:sz w:val="18"/>
                <w:szCs w:val="18"/>
              </w:rPr>
            </w:pPr>
          </w:p>
        </w:tc>
        <w:tc>
          <w:tcPr>
            <w:tcW w:w="1253" w:type="dxa"/>
            <w:tcBorders>
              <w:top w:val="nil"/>
              <w:left w:val="nil"/>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MoE/COPCU</w:t>
            </w:r>
          </w:p>
        </w:tc>
      </w:tr>
      <w:tr w:rsidR="003B58C6" w:rsidRPr="00D064FE" w:rsidTr="00C0107E">
        <w:trPr>
          <w:trHeight w:val="258"/>
        </w:trPr>
        <w:tc>
          <w:tcPr>
            <w:tcW w:w="553" w:type="dxa"/>
            <w:tcBorders>
              <w:top w:val="nil"/>
              <w:left w:val="single" w:sz="4" w:space="0" w:color="auto"/>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2</w:t>
            </w:r>
          </w:p>
        </w:tc>
        <w:tc>
          <w:tcPr>
            <w:tcW w:w="3473" w:type="dxa"/>
            <w:tcBorders>
              <w:top w:val="nil"/>
              <w:left w:val="nil"/>
              <w:bottom w:val="single" w:sz="4" w:space="0" w:color="auto"/>
              <w:right w:val="single" w:sz="4" w:space="0" w:color="auto"/>
            </w:tcBorders>
            <w:shd w:val="clear" w:color="auto" w:fill="auto"/>
          </w:tcPr>
          <w:p w:rsidR="00A823B5" w:rsidRPr="0051616F" w:rsidRDefault="00A823B5" w:rsidP="00C0107E">
            <w:pPr>
              <w:rPr>
                <w:color w:val="000000"/>
                <w:sz w:val="20"/>
                <w:szCs w:val="18"/>
              </w:rPr>
            </w:pPr>
            <w:r w:rsidRPr="0051616F">
              <w:rPr>
                <w:color w:val="000000"/>
                <w:sz w:val="20"/>
                <w:szCs w:val="18"/>
              </w:rPr>
              <w:t>Service Facility/Delivery Survey (2 times)</w:t>
            </w:r>
          </w:p>
        </w:tc>
        <w:tc>
          <w:tcPr>
            <w:tcW w:w="893"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210,000</w:t>
            </w:r>
          </w:p>
        </w:tc>
        <w:tc>
          <w:tcPr>
            <w:tcW w:w="1069" w:type="dxa"/>
            <w:tcBorders>
              <w:top w:val="nil"/>
              <w:left w:val="nil"/>
              <w:bottom w:val="single" w:sz="4" w:space="0" w:color="auto"/>
              <w:right w:val="single" w:sz="4" w:space="0" w:color="auto"/>
            </w:tcBorders>
            <w:shd w:val="clear" w:color="auto" w:fill="auto"/>
            <w:vAlign w:val="bottom"/>
          </w:tcPr>
          <w:p w:rsidR="00A823B5" w:rsidRPr="00D064FE" w:rsidRDefault="00A823B5" w:rsidP="00C0107E">
            <w:pPr>
              <w:jc w:val="center"/>
              <w:rPr>
                <w:color w:val="000000"/>
                <w:sz w:val="18"/>
                <w:szCs w:val="18"/>
              </w:rPr>
            </w:pPr>
            <w:r>
              <w:rPr>
                <w:color w:val="000000"/>
                <w:sz w:val="18"/>
                <w:szCs w:val="18"/>
              </w:rPr>
              <w:t>2</w:t>
            </w:r>
          </w:p>
        </w:tc>
        <w:tc>
          <w:tcPr>
            <w:tcW w:w="1116" w:type="dxa"/>
            <w:tcBorders>
              <w:top w:val="nil"/>
              <w:left w:val="nil"/>
              <w:bottom w:val="single" w:sz="4" w:space="0" w:color="auto"/>
              <w:right w:val="single" w:sz="4" w:space="0" w:color="auto"/>
            </w:tcBorders>
            <w:shd w:val="clear" w:color="auto" w:fill="auto"/>
            <w:vAlign w:val="bottom"/>
          </w:tcPr>
          <w:p w:rsidR="00A823B5" w:rsidRPr="00D064FE" w:rsidRDefault="00A823B5" w:rsidP="00C0107E">
            <w:pPr>
              <w:jc w:val="right"/>
              <w:rPr>
                <w:rFonts w:ascii="Calibri" w:hAnsi="Calibri" w:cs="Calibri"/>
                <w:color w:val="000000"/>
                <w:sz w:val="18"/>
                <w:szCs w:val="18"/>
              </w:rPr>
            </w:pPr>
            <w:r w:rsidRPr="00D064FE">
              <w:rPr>
                <w:rFonts w:ascii="Calibri" w:hAnsi="Calibri" w:cs="Calibri"/>
                <w:color w:val="000000"/>
                <w:sz w:val="18"/>
                <w:szCs w:val="18"/>
              </w:rPr>
              <w:t xml:space="preserve"> </w:t>
            </w:r>
            <w:r w:rsidRPr="001824E3">
              <w:rPr>
                <w:rFonts w:ascii="Calibri" w:hAnsi="Calibri" w:cs="Calibri"/>
                <w:color w:val="000000"/>
                <w:sz w:val="18"/>
                <w:szCs w:val="18"/>
              </w:rPr>
              <w:t>7</w:t>
            </w:r>
            <w:r>
              <w:rPr>
                <w:rFonts w:ascii="Calibri" w:hAnsi="Calibri" w:cs="Calibri"/>
                <w:color w:val="000000"/>
                <w:sz w:val="18"/>
                <w:szCs w:val="18"/>
              </w:rPr>
              <w:t>,</w:t>
            </w:r>
            <w:r w:rsidRPr="001824E3">
              <w:rPr>
                <w:rFonts w:ascii="Calibri" w:hAnsi="Calibri" w:cs="Calibri"/>
                <w:color w:val="000000"/>
                <w:sz w:val="18"/>
                <w:szCs w:val="18"/>
              </w:rPr>
              <w:t>560</w:t>
            </w:r>
            <w:r>
              <w:rPr>
                <w:rFonts w:ascii="Calibri" w:hAnsi="Calibri" w:cs="Calibri"/>
                <w:color w:val="000000"/>
                <w:sz w:val="18"/>
                <w:szCs w:val="18"/>
              </w:rPr>
              <w:t>,</w:t>
            </w:r>
            <w:r w:rsidRPr="001824E3">
              <w:rPr>
                <w:rFonts w:ascii="Calibri" w:hAnsi="Calibri" w:cs="Calibri"/>
                <w:color w:val="000000"/>
                <w:sz w:val="18"/>
                <w:szCs w:val="18"/>
              </w:rPr>
              <w:t>000</w:t>
            </w:r>
          </w:p>
        </w:tc>
        <w:tc>
          <w:tcPr>
            <w:tcW w:w="973"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420,000</w:t>
            </w:r>
          </w:p>
        </w:tc>
        <w:tc>
          <w:tcPr>
            <w:tcW w:w="1427" w:type="dxa"/>
            <w:tcBorders>
              <w:top w:val="nil"/>
              <w:left w:val="nil"/>
              <w:bottom w:val="single" w:sz="4" w:space="0" w:color="auto"/>
              <w:right w:val="single" w:sz="4" w:space="0" w:color="auto"/>
            </w:tcBorders>
            <w:shd w:val="clear" w:color="auto" w:fill="auto"/>
            <w:vAlign w:val="bottom"/>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210,000</w:t>
            </w:r>
          </w:p>
        </w:tc>
        <w:tc>
          <w:tcPr>
            <w:tcW w:w="1338"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p>
        </w:tc>
        <w:tc>
          <w:tcPr>
            <w:tcW w:w="1427"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210,000</w:t>
            </w:r>
          </w:p>
        </w:tc>
        <w:tc>
          <w:tcPr>
            <w:tcW w:w="1253" w:type="dxa"/>
            <w:tcBorders>
              <w:top w:val="nil"/>
              <w:left w:val="nil"/>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MoE/COPCU</w:t>
            </w:r>
          </w:p>
        </w:tc>
      </w:tr>
      <w:tr w:rsidR="003B58C6" w:rsidRPr="00D064FE" w:rsidTr="00C0107E">
        <w:trPr>
          <w:trHeight w:val="288"/>
        </w:trPr>
        <w:tc>
          <w:tcPr>
            <w:tcW w:w="553" w:type="dxa"/>
            <w:tcBorders>
              <w:top w:val="nil"/>
              <w:left w:val="single" w:sz="4" w:space="0" w:color="auto"/>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3</w:t>
            </w:r>
          </w:p>
        </w:tc>
        <w:tc>
          <w:tcPr>
            <w:tcW w:w="3473" w:type="dxa"/>
            <w:tcBorders>
              <w:top w:val="nil"/>
              <w:left w:val="nil"/>
              <w:bottom w:val="single" w:sz="4" w:space="0" w:color="auto"/>
              <w:right w:val="single" w:sz="4" w:space="0" w:color="auto"/>
            </w:tcBorders>
            <w:shd w:val="clear" w:color="auto" w:fill="auto"/>
          </w:tcPr>
          <w:p w:rsidR="00A823B5" w:rsidRPr="0051616F" w:rsidRDefault="00A823B5" w:rsidP="00C0107E">
            <w:pPr>
              <w:rPr>
                <w:color w:val="000000"/>
                <w:sz w:val="20"/>
                <w:szCs w:val="18"/>
              </w:rPr>
            </w:pPr>
            <w:r w:rsidRPr="0051616F">
              <w:rPr>
                <w:color w:val="000000"/>
                <w:sz w:val="20"/>
                <w:szCs w:val="18"/>
              </w:rPr>
              <w:t>Staff tracking study</w:t>
            </w:r>
          </w:p>
        </w:tc>
        <w:tc>
          <w:tcPr>
            <w:tcW w:w="893"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069" w:type="dxa"/>
            <w:tcBorders>
              <w:top w:val="nil"/>
              <w:left w:val="nil"/>
              <w:bottom w:val="single" w:sz="4" w:space="0" w:color="auto"/>
              <w:right w:val="single" w:sz="4" w:space="0" w:color="auto"/>
            </w:tcBorders>
            <w:shd w:val="clear" w:color="auto" w:fill="auto"/>
          </w:tcPr>
          <w:p w:rsidR="00A823B5" w:rsidRPr="00D064FE" w:rsidRDefault="00A823B5" w:rsidP="00C0107E">
            <w:pPr>
              <w:jc w:val="center"/>
              <w:rPr>
                <w:color w:val="000000"/>
                <w:sz w:val="18"/>
                <w:szCs w:val="18"/>
              </w:rPr>
            </w:pPr>
            <w:r w:rsidRPr="00D064FE">
              <w:rPr>
                <w:color w:val="000000"/>
                <w:sz w:val="18"/>
                <w:szCs w:val="18"/>
              </w:rPr>
              <w:t>1</w:t>
            </w:r>
          </w:p>
        </w:tc>
        <w:tc>
          <w:tcPr>
            <w:tcW w:w="1116" w:type="dxa"/>
            <w:tcBorders>
              <w:top w:val="nil"/>
              <w:left w:val="nil"/>
              <w:bottom w:val="single" w:sz="4" w:space="0" w:color="auto"/>
              <w:right w:val="single" w:sz="4" w:space="0" w:color="auto"/>
            </w:tcBorders>
            <w:shd w:val="clear" w:color="auto" w:fill="auto"/>
            <w:vAlign w:val="bottom"/>
          </w:tcPr>
          <w:p w:rsidR="00A823B5" w:rsidRPr="00D064FE" w:rsidRDefault="00A823B5" w:rsidP="00C0107E">
            <w:pPr>
              <w:jc w:val="right"/>
              <w:rPr>
                <w:rFonts w:ascii="Calibri" w:hAnsi="Calibri" w:cs="Calibri"/>
                <w:color w:val="000000"/>
                <w:sz w:val="18"/>
                <w:szCs w:val="18"/>
              </w:rPr>
            </w:pPr>
            <w:r w:rsidRPr="00D064FE">
              <w:rPr>
                <w:rFonts w:ascii="Calibri" w:hAnsi="Calibri" w:cs="Calibri"/>
                <w:color w:val="000000"/>
                <w:sz w:val="18"/>
                <w:szCs w:val="18"/>
              </w:rPr>
              <w:t xml:space="preserve"> 3,600,000 </w:t>
            </w:r>
          </w:p>
        </w:tc>
        <w:tc>
          <w:tcPr>
            <w:tcW w:w="973"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427" w:type="dxa"/>
            <w:tcBorders>
              <w:top w:val="nil"/>
              <w:left w:val="nil"/>
              <w:bottom w:val="single" w:sz="4" w:space="0" w:color="auto"/>
              <w:right w:val="single" w:sz="4" w:space="0" w:color="auto"/>
            </w:tcBorders>
            <w:shd w:val="clear" w:color="auto" w:fill="auto"/>
            <w:vAlign w:val="bottom"/>
          </w:tcPr>
          <w:p w:rsidR="00A823B5" w:rsidRPr="00965B25" w:rsidRDefault="00A823B5" w:rsidP="00C0107E">
            <w:pPr>
              <w:jc w:val="right"/>
              <w:rPr>
                <w:rFonts w:ascii="Calibri" w:hAnsi="Calibri" w:cs="Calibri"/>
                <w:color w:val="000000"/>
                <w:sz w:val="18"/>
                <w:szCs w:val="18"/>
              </w:rPr>
            </w:pPr>
            <w:r w:rsidRPr="00965B25">
              <w:rPr>
                <w:rFonts w:ascii="Calibri" w:hAnsi="Calibri" w:cs="Calibri"/>
                <w:color w:val="000000"/>
                <w:sz w:val="18"/>
                <w:szCs w:val="18"/>
              </w:rPr>
              <w:t>200,000</w:t>
            </w:r>
          </w:p>
        </w:tc>
        <w:tc>
          <w:tcPr>
            <w:tcW w:w="1338"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p>
        </w:tc>
        <w:tc>
          <w:tcPr>
            <w:tcW w:w="1427" w:type="dxa"/>
            <w:tcBorders>
              <w:top w:val="nil"/>
              <w:left w:val="nil"/>
              <w:bottom w:val="single" w:sz="4" w:space="0" w:color="auto"/>
              <w:right w:val="single" w:sz="4" w:space="0" w:color="auto"/>
            </w:tcBorders>
            <w:shd w:val="clear" w:color="auto" w:fill="auto"/>
          </w:tcPr>
          <w:p w:rsidR="00A823B5" w:rsidRPr="00965B25" w:rsidRDefault="00A823B5" w:rsidP="00C0107E">
            <w:pPr>
              <w:jc w:val="right"/>
              <w:rPr>
                <w:rFonts w:ascii="Calibri" w:hAnsi="Calibri" w:cs="Calibri"/>
                <w:color w:val="000000"/>
                <w:sz w:val="18"/>
                <w:szCs w:val="18"/>
              </w:rPr>
            </w:pPr>
          </w:p>
        </w:tc>
        <w:tc>
          <w:tcPr>
            <w:tcW w:w="1253" w:type="dxa"/>
            <w:tcBorders>
              <w:top w:val="nil"/>
              <w:left w:val="nil"/>
              <w:bottom w:val="single" w:sz="4" w:space="0" w:color="auto"/>
              <w:right w:val="single" w:sz="4" w:space="0" w:color="auto"/>
            </w:tcBorders>
            <w:shd w:val="clear" w:color="auto" w:fill="auto"/>
          </w:tcPr>
          <w:p w:rsidR="00A823B5" w:rsidRPr="00D064FE" w:rsidRDefault="00A823B5" w:rsidP="00C0107E">
            <w:pPr>
              <w:rPr>
                <w:sz w:val="18"/>
                <w:szCs w:val="18"/>
              </w:rPr>
            </w:pPr>
            <w:r w:rsidRPr="00D064FE">
              <w:rPr>
                <w:sz w:val="18"/>
                <w:szCs w:val="18"/>
              </w:rPr>
              <w:t>MoE/COPCU</w:t>
            </w:r>
          </w:p>
        </w:tc>
      </w:tr>
      <w:tr w:rsidR="003B58C6" w:rsidRPr="00D064FE" w:rsidTr="00C0107E">
        <w:trPr>
          <w:trHeight w:val="288"/>
        </w:trPr>
        <w:tc>
          <w:tcPr>
            <w:tcW w:w="553" w:type="dxa"/>
            <w:tcBorders>
              <w:top w:val="nil"/>
              <w:left w:val="single" w:sz="4" w:space="0" w:color="auto"/>
              <w:bottom w:val="single" w:sz="4" w:space="0" w:color="auto"/>
              <w:right w:val="single" w:sz="4" w:space="0" w:color="auto"/>
            </w:tcBorders>
            <w:shd w:val="clear" w:color="auto" w:fill="auto"/>
          </w:tcPr>
          <w:p w:rsidR="00A823B5" w:rsidRPr="00D064FE" w:rsidRDefault="00A823B5" w:rsidP="00C0107E">
            <w:pPr>
              <w:rPr>
                <w:sz w:val="18"/>
                <w:szCs w:val="18"/>
              </w:rPr>
            </w:pPr>
          </w:p>
        </w:tc>
        <w:tc>
          <w:tcPr>
            <w:tcW w:w="3473" w:type="dxa"/>
            <w:tcBorders>
              <w:top w:val="nil"/>
              <w:left w:val="nil"/>
              <w:bottom w:val="single" w:sz="4" w:space="0" w:color="auto"/>
              <w:right w:val="single" w:sz="4" w:space="0" w:color="auto"/>
            </w:tcBorders>
            <w:shd w:val="clear" w:color="auto" w:fill="auto"/>
            <w:vAlign w:val="bottom"/>
          </w:tcPr>
          <w:p w:rsidR="00A823B5" w:rsidRPr="0051616F" w:rsidRDefault="00A823B5" w:rsidP="00C0107E">
            <w:pPr>
              <w:jc w:val="center"/>
              <w:rPr>
                <w:b/>
                <w:sz w:val="20"/>
                <w:szCs w:val="16"/>
              </w:rPr>
            </w:pPr>
            <w:r w:rsidRPr="0051616F">
              <w:rPr>
                <w:b/>
                <w:sz w:val="20"/>
                <w:szCs w:val="16"/>
              </w:rPr>
              <w:t>Sub-total</w:t>
            </w:r>
          </w:p>
        </w:tc>
        <w:tc>
          <w:tcPr>
            <w:tcW w:w="893" w:type="dxa"/>
            <w:tcBorders>
              <w:top w:val="nil"/>
              <w:left w:val="nil"/>
              <w:bottom w:val="single" w:sz="4" w:space="0" w:color="auto"/>
              <w:right w:val="single" w:sz="4" w:space="0" w:color="auto"/>
            </w:tcBorders>
            <w:shd w:val="clear" w:color="auto" w:fill="auto"/>
            <w:vAlign w:val="bottom"/>
          </w:tcPr>
          <w:p w:rsidR="00A823B5" w:rsidRPr="001E5D97" w:rsidRDefault="00A823B5" w:rsidP="00C0107E">
            <w:pPr>
              <w:rPr>
                <w:b/>
                <w:sz w:val="16"/>
                <w:szCs w:val="16"/>
              </w:rPr>
            </w:pPr>
          </w:p>
        </w:tc>
        <w:tc>
          <w:tcPr>
            <w:tcW w:w="1069" w:type="dxa"/>
            <w:tcBorders>
              <w:top w:val="nil"/>
              <w:left w:val="nil"/>
              <w:bottom w:val="single" w:sz="4" w:space="0" w:color="auto"/>
              <w:right w:val="single" w:sz="4" w:space="0" w:color="auto"/>
            </w:tcBorders>
            <w:shd w:val="clear" w:color="auto" w:fill="auto"/>
            <w:vAlign w:val="bottom"/>
          </w:tcPr>
          <w:p w:rsidR="00A823B5" w:rsidRPr="001E5D97" w:rsidRDefault="00A823B5" w:rsidP="00C0107E">
            <w:pPr>
              <w:rPr>
                <w:b/>
                <w:sz w:val="16"/>
                <w:szCs w:val="16"/>
              </w:rPr>
            </w:pPr>
          </w:p>
        </w:tc>
        <w:tc>
          <w:tcPr>
            <w:tcW w:w="1116"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14,760,000</w:t>
            </w:r>
          </w:p>
        </w:tc>
        <w:tc>
          <w:tcPr>
            <w:tcW w:w="973"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820,000</w:t>
            </w:r>
          </w:p>
        </w:tc>
        <w:tc>
          <w:tcPr>
            <w:tcW w:w="1427"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410,000</w:t>
            </w:r>
          </w:p>
        </w:tc>
        <w:tc>
          <w:tcPr>
            <w:tcW w:w="1338"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200,000</w:t>
            </w:r>
          </w:p>
        </w:tc>
        <w:tc>
          <w:tcPr>
            <w:tcW w:w="1427" w:type="dxa"/>
            <w:tcBorders>
              <w:top w:val="nil"/>
              <w:left w:val="nil"/>
              <w:bottom w:val="single" w:sz="4" w:space="0" w:color="auto"/>
              <w:right w:val="single" w:sz="4" w:space="0" w:color="auto"/>
            </w:tcBorders>
            <w:shd w:val="clear" w:color="auto" w:fill="auto"/>
            <w:vAlign w:val="center"/>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210,000</w:t>
            </w:r>
          </w:p>
        </w:tc>
        <w:tc>
          <w:tcPr>
            <w:tcW w:w="1253" w:type="dxa"/>
            <w:tcBorders>
              <w:top w:val="nil"/>
              <w:left w:val="nil"/>
              <w:bottom w:val="single" w:sz="4" w:space="0" w:color="auto"/>
              <w:right w:val="single" w:sz="4" w:space="0" w:color="auto"/>
            </w:tcBorders>
            <w:shd w:val="clear" w:color="auto" w:fill="auto"/>
          </w:tcPr>
          <w:p w:rsidR="00A823B5" w:rsidRPr="00D064FE" w:rsidRDefault="00A823B5" w:rsidP="00C0107E">
            <w:pPr>
              <w:rPr>
                <w:sz w:val="18"/>
                <w:szCs w:val="18"/>
              </w:rPr>
            </w:pPr>
          </w:p>
        </w:tc>
      </w:tr>
      <w:tr w:rsidR="003B58C6" w:rsidRPr="001E5D97" w:rsidTr="00C0107E">
        <w:trPr>
          <w:trHeight w:val="267"/>
        </w:trPr>
        <w:tc>
          <w:tcPr>
            <w:tcW w:w="553" w:type="dxa"/>
            <w:tcBorders>
              <w:top w:val="nil"/>
              <w:left w:val="single" w:sz="4" w:space="0" w:color="auto"/>
              <w:bottom w:val="single" w:sz="4" w:space="0" w:color="auto"/>
              <w:right w:val="single" w:sz="4" w:space="0" w:color="auto"/>
            </w:tcBorders>
            <w:shd w:val="clear" w:color="auto" w:fill="auto"/>
            <w:vAlign w:val="bottom"/>
          </w:tcPr>
          <w:p w:rsidR="00A823B5" w:rsidRPr="001E5D97" w:rsidRDefault="00A823B5" w:rsidP="00C0107E">
            <w:pPr>
              <w:jc w:val="left"/>
              <w:rPr>
                <w:b/>
                <w:sz w:val="16"/>
                <w:szCs w:val="16"/>
              </w:rPr>
            </w:pPr>
          </w:p>
        </w:tc>
        <w:tc>
          <w:tcPr>
            <w:tcW w:w="3473" w:type="dxa"/>
            <w:tcBorders>
              <w:top w:val="nil"/>
              <w:left w:val="nil"/>
              <w:bottom w:val="single" w:sz="4" w:space="0" w:color="auto"/>
              <w:right w:val="single" w:sz="4" w:space="0" w:color="auto"/>
            </w:tcBorders>
            <w:shd w:val="clear" w:color="auto" w:fill="auto"/>
            <w:vAlign w:val="bottom"/>
          </w:tcPr>
          <w:p w:rsidR="00A823B5" w:rsidRPr="0051616F" w:rsidRDefault="00A823B5" w:rsidP="00C0107E">
            <w:pPr>
              <w:jc w:val="center"/>
              <w:rPr>
                <w:b/>
                <w:sz w:val="20"/>
                <w:szCs w:val="16"/>
              </w:rPr>
            </w:pPr>
            <w:r w:rsidRPr="0051616F">
              <w:rPr>
                <w:b/>
                <w:sz w:val="20"/>
                <w:szCs w:val="16"/>
              </w:rPr>
              <w:t xml:space="preserve"> Total</w:t>
            </w:r>
            <w:r w:rsidR="007D5613">
              <w:rPr>
                <w:b/>
                <w:sz w:val="20"/>
                <w:szCs w:val="16"/>
              </w:rPr>
              <w:t>(MoE)</w:t>
            </w:r>
          </w:p>
        </w:tc>
        <w:tc>
          <w:tcPr>
            <w:tcW w:w="893" w:type="dxa"/>
            <w:tcBorders>
              <w:top w:val="nil"/>
              <w:left w:val="nil"/>
              <w:bottom w:val="single" w:sz="4" w:space="0" w:color="auto"/>
              <w:right w:val="single" w:sz="4" w:space="0" w:color="auto"/>
            </w:tcBorders>
            <w:shd w:val="clear" w:color="auto" w:fill="auto"/>
            <w:vAlign w:val="bottom"/>
          </w:tcPr>
          <w:p w:rsidR="00A823B5" w:rsidRPr="001E5D97" w:rsidRDefault="00A823B5" w:rsidP="00C0107E">
            <w:pPr>
              <w:rPr>
                <w:b/>
                <w:sz w:val="16"/>
                <w:szCs w:val="16"/>
              </w:rPr>
            </w:pPr>
          </w:p>
        </w:tc>
        <w:tc>
          <w:tcPr>
            <w:tcW w:w="1069" w:type="dxa"/>
            <w:tcBorders>
              <w:top w:val="nil"/>
              <w:left w:val="nil"/>
              <w:bottom w:val="single" w:sz="4" w:space="0" w:color="auto"/>
              <w:right w:val="single" w:sz="4" w:space="0" w:color="auto"/>
            </w:tcBorders>
            <w:shd w:val="clear" w:color="auto" w:fill="auto"/>
            <w:vAlign w:val="bottom"/>
          </w:tcPr>
          <w:p w:rsidR="00A823B5" w:rsidRPr="001E5D97" w:rsidRDefault="00A823B5" w:rsidP="00C0107E">
            <w:pPr>
              <w:rPr>
                <w:b/>
                <w:sz w:val="16"/>
                <w:szCs w:val="16"/>
              </w:rPr>
            </w:pPr>
          </w:p>
        </w:tc>
        <w:tc>
          <w:tcPr>
            <w:tcW w:w="1116"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38,577,186</w:t>
            </w:r>
          </w:p>
        </w:tc>
        <w:tc>
          <w:tcPr>
            <w:tcW w:w="973"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2,143,177</w:t>
            </w:r>
          </w:p>
        </w:tc>
        <w:tc>
          <w:tcPr>
            <w:tcW w:w="1427"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1,733,177</w:t>
            </w:r>
          </w:p>
        </w:tc>
        <w:tc>
          <w:tcPr>
            <w:tcW w:w="1338"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200,000</w:t>
            </w:r>
          </w:p>
        </w:tc>
        <w:tc>
          <w:tcPr>
            <w:tcW w:w="1427" w:type="dxa"/>
            <w:tcBorders>
              <w:top w:val="nil"/>
              <w:left w:val="nil"/>
              <w:bottom w:val="single" w:sz="4" w:space="0" w:color="auto"/>
              <w:right w:val="single" w:sz="4" w:space="0" w:color="auto"/>
            </w:tcBorders>
            <w:shd w:val="clear" w:color="auto" w:fill="auto"/>
            <w:vAlign w:val="bottom"/>
          </w:tcPr>
          <w:p w:rsidR="00A823B5" w:rsidRPr="00FC29E2" w:rsidRDefault="00A823B5" w:rsidP="00C0107E">
            <w:pPr>
              <w:jc w:val="right"/>
              <w:rPr>
                <w:rFonts w:ascii="Calibri" w:hAnsi="Calibri" w:cs="Calibri"/>
                <w:b/>
                <w:color w:val="000000"/>
                <w:sz w:val="18"/>
                <w:szCs w:val="18"/>
              </w:rPr>
            </w:pPr>
            <w:r w:rsidRPr="00FC29E2">
              <w:rPr>
                <w:rFonts w:ascii="Calibri" w:hAnsi="Calibri" w:cs="Calibri"/>
                <w:b/>
                <w:color w:val="000000"/>
                <w:sz w:val="18"/>
                <w:szCs w:val="18"/>
              </w:rPr>
              <w:t>210,000</w:t>
            </w:r>
          </w:p>
        </w:tc>
        <w:tc>
          <w:tcPr>
            <w:tcW w:w="1253" w:type="dxa"/>
            <w:tcBorders>
              <w:top w:val="nil"/>
              <w:left w:val="nil"/>
              <w:bottom w:val="single" w:sz="4" w:space="0" w:color="auto"/>
              <w:right w:val="single" w:sz="4" w:space="0" w:color="auto"/>
            </w:tcBorders>
            <w:shd w:val="clear" w:color="auto" w:fill="auto"/>
            <w:vAlign w:val="bottom"/>
          </w:tcPr>
          <w:p w:rsidR="00A823B5" w:rsidRPr="001E5D97" w:rsidRDefault="00A823B5" w:rsidP="00C0107E">
            <w:pPr>
              <w:jc w:val="center"/>
              <w:rPr>
                <w:b/>
                <w:sz w:val="16"/>
                <w:szCs w:val="16"/>
              </w:rPr>
            </w:pPr>
          </w:p>
        </w:tc>
      </w:tr>
    </w:tbl>
    <w:p w:rsidR="00D21674" w:rsidRPr="00C0107E" w:rsidRDefault="00D21674" w:rsidP="006F3A52">
      <w:pPr>
        <w:numPr>
          <w:ilvl w:val="0"/>
          <w:numId w:val="101"/>
        </w:numPr>
        <w:autoSpaceDE w:val="0"/>
        <w:autoSpaceDN w:val="0"/>
        <w:adjustRightInd w:val="0"/>
        <w:rPr>
          <w:i/>
          <w:sz w:val="36"/>
        </w:rPr>
      </w:pPr>
      <w:r w:rsidRPr="00C0107E">
        <w:rPr>
          <w:b/>
          <w:bCs/>
          <w:i/>
          <w:szCs w:val="18"/>
        </w:rPr>
        <w:t>Services: Consultancy</w:t>
      </w:r>
    </w:p>
    <w:p w:rsidR="00D21674" w:rsidRPr="00C0107E" w:rsidRDefault="00D21674" w:rsidP="00D21674">
      <w:pPr>
        <w:rPr>
          <w:sz w:val="20"/>
        </w:rPr>
      </w:pPr>
    </w:p>
    <w:p w:rsidR="00C0107E" w:rsidRPr="00C0107E" w:rsidRDefault="00C0107E" w:rsidP="00C0107E">
      <w:pPr>
        <w:ind w:left="360"/>
      </w:pPr>
    </w:p>
    <w:p w:rsidR="00C0107E" w:rsidRPr="00C0107E" w:rsidRDefault="00C0107E" w:rsidP="00C0107E">
      <w:pPr>
        <w:ind w:left="360"/>
      </w:pPr>
    </w:p>
    <w:p w:rsidR="00B36214" w:rsidRPr="00B36214" w:rsidRDefault="00B36214" w:rsidP="00B36214">
      <w:pPr>
        <w:ind w:left="360"/>
        <w:rPr>
          <w:sz w:val="40"/>
        </w:rPr>
      </w:pPr>
      <w:r w:rsidRPr="00B36214">
        <w:rPr>
          <w:b/>
          <w:bCs/>
          <w:sz w:val="28"/>
          <w:szCs w:val="18"/>
        </w:rPr>
        <w:lastRenderedPageBreak/>
        <w:t>SUB-PROGRAM-B3: Ministry of Health COST</w:t>
      </w:r>
    </w:p>
    <w:p w:rsidR="00B36214" w:rsidRPr="00B36214" w:rsidRDefault="00B36214" w:rsidP="006F3A52">
      <w:pPr>
        <w:numPr>
          <w:ilvl w:val="0"/>
          <w:numId w:val="98"/>
        </w:numPr>
        <w:rPr>
          <w:i/>
        </w:rPr>
      </w:pPr>
      <w:r w:rsidRPr="00B36214">
        <w:rPr>
          <w:i/>
        </w:rPr>
        <w:t>Goods: Health Post and Health Center level Community Health Information System Strrengethning  </w:t>
      </w:r>
    </w:p>
    <w:p w:rsidR="00B36214" w:rsidRDefault="00B36214" w:rsidP="00B36214"/>
    <w:tbl>
      <w:tblPr>
        <w:tblpPr w:leftFromText="180" w:rightFromText="180" w:vertAnchor="page" w:horzAnchor="margin" w:tblpY="1951"/>
        <w:tblW w:w="13770" w:type="dxa"/>
        <w:tblLayout w:type="fixed"/>
        <w:tblLook w:val="0000" w:firstRow="0" w:lastRow="0" w:firstColumn="0" w:lastColumn="0" w:noHBand="0" w:noVBand="0"/>
      </w:tblPr>
      <w:tblGrid>
        <w:gridCol w:w="558"/>
        <w:gridCol w:w="4500"/>
        <w:gridCol w:w="1080"/>
        <w:gridCol w:w="990"/>
        <w:gridCol w:w="1062"/>
        <w:gridCol w:w="990"/>
        <w:gridCol w:w="1080"/>
        <w:gridCol w:w="990"/>
        <w:gridCol w:w="1080"/>
        <w:gridCol w:w="1440"/>
      </w:tblGrid>
      <w:tr w:rsidR="00192B8E" w:rsidRPr="007B6959" w:rsidTr="00192B8E">
        <w:trPr>
          <w:trHeight w:val="348"/>
        </w:trPr>
        <w:tc>
          <w:tcPr>
            <w:tcW w:w="558" w:type="dxa"/>
            <w:vMerge w:val="restart"/>
            <w:tcBorders>
              <w:top w:val="single" w:sz="4" w:space="0" w:color="auto"/>
              <w:left w:val="single" w:sz="4" w:space="0" w:color="auto"/>
              <w:right w:val="single" w:sz="4" w:space="0" w:color="auto"/>
            </w:tcBorders>
            <w:shd w:val="clear" w:color="auto" w:fill="auto"/>
            <w:vAlign w:val="bottom"/>
          </w:tcPr>
          <w:p w:rsidR="00192B8E" w:rsidRPr="00B56C0E" w:rsidRDefault="00192B8E" w:rsidP="00192B8E">
            <w:pPr>
              <w:jc w:val="center"/>
              <w:rPr>
                <w:b/>
                <w:bCs/>
                <w:sz w:val="20"/>
                <w:szCs w:val="20"/>
              </w:rPr>
            </w:pPr>
            <w:r w:rsidRPr="00B56C0E">
              <w:rPr>
                <w:b/>
                <w:bCs/>
                <w:sz w:val="20"/>
                <w:szCs w:val="20"/>
              </w:rPr>
              <w:t xml:space="preserve">No. </w:t>
            </w:r>
          </w:p>
        </w:tc>
        <w:tc>
          <w:tcPr>
            <w:tcW w:w="4500" w:type="dxa"/>
            <w:vMerge w:val="restart"/>
            <w:tcBorders>
              <w:top w:val="single" w:sz="4" w:space="0" w:color="auto"/>
              <w:left w:val="nil"/>
              <w:right w:val="single" w:sz="4" w:space="0" w:color="auto"/>
            </w:tcBorders>
            <w:shd w:val="clear" w:color="auto" w:fill="auto"/>
            <w:vAlign w:val="bottom"/>
          </w:tcPr>
          <w:p w:rsidR="00192B8E" w:rsidRPr="00B56C0E" w:rsidRDefault="00192B8E" w:rsidP="00192B8E">
            <w:pPr>
              <w:jc w:val="center"/>
              <w:rPr>
                <w:b/>
                <w:bCs/>
                <w:sz w:val="20"/>
                <w:szCs w:val="20"/>
              </w:rPr>
            </w:pPr>
            <w:r w:rsidRPr="00B56C0E">
              <w:rPr>
                <w:b/>
                <w:bCs/>
                <w:sz w:val="20"/>
                <w:szCs w:val="20"/>
              </w:rPr>
              <w:t>Item</w:t>
            </w:r>
          </w:p>
        </w:tc>
        <w:tc>
          <w:tcPr>
            <w:tcW w:w="1080" w:type="dxa"/>
            <w:vMerge w:val="restart"/>
            <w:tcBorders>
              <w:top w:val="single" w:sz="4" w:space="0" w:color="auto"/>
              <w:left w:val="nil"/>
              <w:right w:val="single" w:sz="4" w:space="0" w:color="auto"/>
            </w:tcBorders>
            <w:shd w:val="clear" w:color="auto" w:fill="auto"/>
            <w:vAlign w:val="bottom"/>
          </w:tcPr>
          <w:p w:rsidR="00192B8E" w:rsidRPr="007B6959" w:rsidRDefault="00192B8E" w:rsidP="00192B8E">
            <w:pPr>
              <w:jc w:val="center"/>
              <w:rPr>
                <w:b/>
                <w:bCs/>
                <w:sz w:val="18"/>
                <w:szCs w:val="18"/>
              </w:rPr>
            </w:pPr>
          </w:p>
          <w:p w:rsidR="00192B8E" w:rsidRPr="007B6959" w:rsidRDefault="00192B8E" w:rsidP="00192B8E">
            <w:pPr>
              <w:jc w:val="center"/>
              <w:rPr>
                <w:b/>
                <w:bCs/>
                <w:sz w:val="18"/>
                <w:szCs w:val="18"/>
              </w:rPr>
            </w:pPr>
            <w:r w:rsidRPr="007B6959">
              <w:rPr>
                <w:b/>
                <w:bCs/>
                <w:sz w:val="18"/>
                <w:szCs w:val="18"/>
              </w:rPr>
              <w:t>Unit Cost</w:t>
            </w:r>
          </w:p>
        </w:tc>
        <w:tc>
          <w:tcPr>
            <w:tcW w:w="990" w:type="dxa"/>
            <w:vMerge w:val="restart"/>
            <w:tcBorders>
              <w:top w:val="single" w:sz="4" w:space="0" w:color="auto"/>
              <w:left w:val="nil"/>
              <w:right w:val="single" w:sz="4" w:space="0" w:color="auto"/>
            </w:tcBorders>
            <w:shd w:val="clear" w:color="auto" w:fill="auto"/>
            <w:vAlign w:val="bottom"/>
          </w:tcPr>
          <w:p w:rsidR="00192B8E" w:rsidRPr="007B6959" w:rsidRDefault="00192B8E" w:rsidP="00192B8E">
            <w:pPr>
              <w:jc w:val="center"/>
              <w:rPr>
                <w:b/>
                <w:bCs/>
                <w:sz w:val="18"/>
                <w:szCs w:val="18"/>
              </w:rPr>
            </w:pPr>
            <w:r w:rsidRPr="007B6959">
              <w:rPr>
                <w:b/>
                <w:bCs/>
                <w:sz w:val="18"/>
                <w:szCs w:val="18"/>
              </w:rPr>
              <w:t>Quantity</w:t>
            </w:r>
          </w:p>
        </w:tc>
        <w:tc>
          <w:tcPr>
            <w:tcW w:w="2052" w:type="dxa"/>
            <w:gridSpan w:val="2"/>
            <w:tcBorders>
              <w:top w:val="single" w:sz="4" w:space="0" w:color="auto"/>
              <w:left w:val="nil"/>
              <w:bottom w:val="single" w:sz="4" w:space="0" w:color="auto"/>
              <w:right w:val="single" w:sz="4" w:space="0" w:color="auto"/>
            </w:tcBorders>
            <w:shd w:val="clear" w:color="auto" w:fill="auto"/>
            <w:vAlign w:val="bottom"/>
          </w:tcPr>
          <w:p w:rsidR="00192B8E" w:rsidRPr="007B6959" w:rsidRDefault="00192B8E" w:rsidP="00192B8E">
            <w:pPr>
              <w:jc w:val="center"/>
              <w:rPr>
                <w:b/>
                <w:bCs/>
                <w:sz w:val="18"/>
                <w:szCs w:val="18"/>
              </w:rPr>
            </w:pPr>
            <w:r w:rsidRPr="007B6959">
              <w:rPr>
                <w:b/>
                <w:bCs/>
                <w:sz w:val="18"/>
                <w:szCs w:val="18"/>
              </w:rPr>
              <w:t>Total Cost</w:t>
            </w:r>
          </w:p>
        </w:tc>
        <w:tc>
          <w:tcPr>
            <w:tcW w:w="3150" w:type="dxa"/>
            <w:gridSpan w:val="3"/>
            <w:tcBorders>
              <w:top w:val="single" w:sz="4" w:space="0" w:color="auto"/>
              <w:left w:val="nil"/>
              <w:bottom w:val="single" w:sz="4" w:space="0" w:color="auto"/>
              <w:right w:val="single" w:sz="4" w:space="0" w:color="auto"/>
            </w:tcBorders>
            <w:shd w:val="clear" w:color="auto" w:fill="auto"/>
            <w:vAlign w:val="bottom"/>
          </w:tcPr>
          <w:p w:rsidR="00192B8E" w:rsidRPr="007B6959" w:rsidRDefault="00192B8E" w:rsidP="00192B8E">
            <w:pPr>
              <w:jc w:val="center"/>
              <w:rPr>
                <w:b/>
                <w:bCs/>
                <w:sz w:val="18"/>
                <w:szCs w:val="18"/>
              </w:rPr>
            </w:pPr>
            <w:r w:rsidRPr="007B6959">
              <w:rPr>
                <w:b/>
                <w:bCs/>
                <w:sz w:val="18"/>
                <w:szCs w:val="18"/>
              </w:rPr>
              <w:t>Estimated Budget In USD</w:t>
            </w:r>
          </w:p>
        </w:tc>
        <w:tc>
          <w:tcPr>
            <w:tcW w:w="1440" w:type="dxa"/>
            <w:vMerge w:val="restart"/>
            <w:tcBorders>
              <w:top w:val="single" w:sz="4" w:space="0" w:color="auto"/>
              <w:left w:val="nil"/>
              <w:right w:val="single" w:sz="4" w:space="0" w:color="auto"/>
            </w:tcBorders>
            <w:shd w:val="clear" w:color="auto" w:fill="auto"/>
            <w:vAlign w:val="bottom"/>
          </w:tcPr>
          <w:p w:rsidR="00192B8E" w:rsidRPr="007B6959" w:rsidRDefault="00192B8E" w:rsidP="00192B8E">
            <w:pPr>
              <w:jc w:val="center"/>
              <w:rPr>
                <w:b/>
                <w:bCs/>
                <w:sz w:val="18"/>
                <w:szCs w:val="18"/>
              </w:rPr>
            </w:pPr>
            <w:r w:rsidRPr="007B6959">
              <w:rPr>
                <w:b/>
                <w:bCs/>
                <w:sz w:val="18"/>
                <w:szCs w:val="18"/>
              </w:rPr>
              <w:t>Responsible Body</w:t>
            </w:r>
          </w:p>
        </w:tc>
      </w:tr>
      <w:tr w:rsidR="00192B8E" w:rsidRPr="007B6959" w:rsidTr="00192B8E">
        <w:trPr>
          <w:trHeight w:val="45"/>
        </w:trPr>
        <w:tc>
          <w:tcPr>
            <w:tcW w:w="558" w:type="dxa"/>
            <w:vMerge/>
            <w:tcBorders>
              <w:left w:val="single" w:sz="4" w:space="0" w:color="auto"/>
              <w:bottom w:val="single" w:sz="4" w:space="0" w:color="auto"/>
              <w:right w:val="single" w:sz="4" w:space="0" w:color="auto"/>
            </w:tcBorders>
            <w:shd w:val="clear" w:color="auto" w:fill="auto"/>
          </w:tcPr>
          <w:p w:rsidR="00192B8E" w:rsidRPr="00B56C0E" w:rsidRDefault="00192B8E" w:rsidP="00192B8E">
            <w:pPr>
              <w:rPr>
                <w:b/>
                <w:bCs/>
                <w:sz w:val="20"/>
                <w:szCs w:val="20"/>
              </w:rPr>
            </w:pPr>
          </w:p>
        </w:tc>
        <w:tc>
          <w:tcPr>
            <w:tcW w:w="4500" w:type="dxa"/>
            <w:vMerge/>
            <w:tcBorders>
              <w:left w:val="nil"/>
              <w:bottom w:val="single" w:sz="4" w:space="0" w:color="auto"/>
              <w:right w:val="single" w:sz="4" w:space="0" w:color="auto"/>
            </w:tcBorders>
            <w:shd w:val="clear" w:color="auto" w:fill="auto"/>
          </w:tcPr>
          <w:p w:rsidR="00192B8E" w:rsidRPr="00B56C0E" w:rsidRDefault="00192B8E" w:rsidP="00192B8E">
            <w:pPr>
              <w:rPr>
                <w:sz w:val="20"/>
                <w:szCs w:val="20"/>
              </w:rPr>
            </w:pPr>
          </w:p>
        </w:tc>
        <w:tc>
          <w:tcPr>
            <w:tcW w:w="1080" w:type="dxa"/>
            <w:vMerge/>
            <w:tcBorders>
              <w:left w:val="nil"/>
              <w:bottom w:val="single" w:sz="4" w:space="0" w:color="auto"/>
              <w:right w:val="single" w:sz="4" w:space="0" w:color="auto"/>
            </w:tcBorders>
            <w:shd w:val="clear" w:color="auto" w:fill="auto"/>
          </w:tcPr>
          <w:p w:rsidR="00192B8E" w:rsidRPr="007B6959" w:rsidRDefault="00192B8E" w:rsidP="00192B8E">
            <w:pPr>
              <w:rPr>
                <w:sz w:val="18"/>
                <w:szCs w:val="18"/>
              </w:rPr>
            </w:pPr>
          </w:p>
        </w:tc>
        <w:tc>
          <w:tcPr>
            <w:tcW w:w="990" w:type="dxa"/>
            <w:vMerge/>
            <w:tcBorders>
              <w:left w:val="nil"/>
              <w:bottom w:val="single" w:sz="4" w:space="0" w:color="auto"/>
              <w:right w:val="single" w:sz="4" w:space="0" w:color="auto"/>
            </w:tcBorders>
            <w:shd w:val="clear" w:color="auto" w:fill="auto"/>
          </w:tcPr>
          <w:p w:rsidR="00192B8E" w:rsidRPr="007B6959" w:rsidRDefault="00192B8E" w:rsidP="00192B8E">
            <w:pPr>
              <w:rPr>
                <w:sz w:val="18"/>
                <w:szCs w:val="18"/>
              </w:rPr>
            </w:pPr>
          </w:p>
        </w:tc>
        <w:tc>
          <w:tcPr>
            <w:tcW w:w="1062" w:type="dxa"/>
            <w:tcBorders>
              <w:top w:val="single" w:sz="4" w:space="0" w:color="auto"/>
              <w:left w:val="nil"/>
              <w:bottom w:val="single" w:sz="4" w:space="0" w:color="auto"/>
              <w:right w:val="single" w:sz="4" w:space="0" w:color="auto"/>
            </w:tcBorders>
            <w:shd w:val="clear" w:color="auto" w:fill="auto"/>
          </w:tcPr>
          <w:p w:rsidR="00192B8E" w:rsidRPr="007B6959" w:rsidRDefault="00192B8E" w:rsidP="00192B8E">
            <w:pPr>
              <w:rPr>
                <w:sz w:val="18"/>
                <w:szCs w:val="18"/>
              </w:rPr>
            </w:pPr>
            <w:r w:rsidRPr="007B6959">
              <w:rPr>
                <w:sz w:val="18"/>
                <w:szCs w:val="18"/>
              </w:rPr>
              <w:t>In Birr</w:t>
            </w:r>
          </w:p>
        </w:tc>
        <w:tc>
          <w:tcPr>
            <w:tcW w:w="990" w:type="dxa"/>
            <w:tcBorders>
              <w:top w:val="nil"/>
              <w:left w:val="nil"/>
              <w:bottom w:val="single" w:sz="4" w:space="0" w:color="auto"/>
              <w:right w:val="single" w:sz="4" w:space="0" w:color="auto"/>
            </w:tcBorders>
            <w:shd w:val="clear" w:color="auto" w:fill="auto"/>
          </w:tcPr>
          <w:p w:rsidR="00192B8E" w:rsidRPr="007B6959" w:rsidRDefault="00192B8E" w:rsidP="00192B8E">
            <w:pPr>
              <w:rPr>
                <w:b/>
                <w:bCs/>
                <w:sz w:val="18"/>
                <w:szCs w:val="18"/>
              </w:rPr>
            </w:pPr>
            <w:r w:rsidRPr="007B6959">
              <w:rPr>
                <w:b/>
                <w:bCs/>
                <w:sz w:val="18"/>
                <w:szCs w:val="18"/>
              </w:rPr>
              <w:t>In USD</w:t>
            </w:r>
          </w:p>
        </w:tc>
        <w:tc>
          <w:tcPr>
            <w:tcW w:w="1080" w:type="dxa"/>
            <w:tcBorders>
              <w:top w:val="single" w:sz="4" w:space="0" w:color="auto"/>
              <w:left w:val="nil"/>
              <w:bottom w:val="single" w:sz="4" w:space="0" w:color="auto"/>
              <w:right w:val="single" w:sz="4" w:space="0" w:color="auto"/>
            </w:tcBorders>
            <w:shd w:val="clear" w:color="auto" w:fill="auto"/>
          </w:tcPr>
          <w:p w:rsidR="00192B8E" w:rsidRPr="007B6959" w:rsidRDefault="00192B8E" w:rsidP="00192B8E">
            <w:pPr>
              <w:rPr>
                <w:b/>
                <w:bCs/>
                <w:sz w:val="18"/>
                <w:szCs w:val="18"/>
              </w:rPr>
            </w:pPr>
            <w:r w:rsidRPr="007B6959">
              <w:rPr>
                <w:b/>
                <w:bCs/>
                <w:sz w:val="18"/>
                <w:szCs w:val="18"/>
              </w:rPr>
              <w:t>YR 1</w:t>
            </w:r>
          </w:p>
        </w:tc>
        <w:tc>
          <w:tcPr>
            <w:tcW w:w="990" w:type="dxa"/>
            <w:tcBorders>
              <w:top w:val="single" w:sz="4" w:space="0" w:color="auto"/>
              <w:left w:val="nil"/>
              <w:bottom w:val="single" w:sz="4" w:space="0" w:color="auto"/>
              <w:right w:val="single" w:sz="4" w:space="0" w:color="auto"/>
            </w:tcBorders>
            <w:shd w:val="clear" w:color="auto" w:fill="auto"/>
          </w:tcPr>
          <w:p w:rsidR="00192B8E" w:rsidRPr="007B6959" w:rsidRDefault="00192B8E" w:rsidP="00192B8E">
            <w:pPr>
              <w:rPr>
                <w:b/>
                <w:bCs/>
                <w:sz w:val="18"/>
                <w:szCs w:val="18"/>
              </w:rPr>
            </w:pPr>
            <w:r w:rsidRPr="007B6959">
              <w:rPr>
                <w:b/>
                <w:bCs/>
                <w:sz w:val="18"/>
                <w:szCs w:val="18"/>
              </w:rPr>
              <w:t>YR 2</w:t>
            </w:r>
          </w:p>
        </w:tc>
        <w:tc>
          <w:tcPr>
            <w:tcW w:w="1080" w:type="dxa"/>
            <w:tcBorders>
              <w:top w:val="nil"/>
              <w:left w:val="nil"/>
              <w:bottom w:val="single" w:sz="4" w:space="0" w:color="auto"/>
              <w:right w:val="single" w:sz="4" w:space="0" w:color="auto"/>
            </w:tcBorders>
            <w:shd w:val="clear" w:color="auto" w:fill="auto"/>
          </w:tcPr>
          <w:p w:rsidR="00192B8E" w:rsidRPr="007B6959" w:rsidRDefault="00192B8E" w:rsidP="00192B8E">
            <w:pPr>
              <w:rPr>
                <w:b/>
                <w:bCs/>
                <w:sz w:val="18"/>
                <w:szCs w:val="18"/>
              </w:rPr>
            </w:pPr>
            <w:r w:rsidRPr="007B6959">
              <w:rPr>
                <w:b/>
                <w:bCs/>
                <w:sz w:val="18"/>
                <w:szCs w:val="18"/>
              </w:rPr>
              <w:t>YR 3</w:t>
            </w:r>
          </w:p>
        </w:tc>
        <w:tc>
          <w:tcPr>
            <w:tcW w:w="1440" w:type="dxa"/>
            <w:vMerge/>
            <w:tcBorders>
              <w:left w:val="nil"/>
              <w:bottom w:val="single" w:sz="4" w:space="0" w:color="auto"/>
              <w:right w:val="single" w:sz="4" w:space="0" w:color="auto"/>
            </w:tcBorders>
            <w:shd w:val="clear" w:color="auto" w:fill="auto"/>
          </w:tcPr>
          <w:p w:rsidR="00192B8E" w:rsidRPr="007B6959" w:rsidRDefault="00192B8E" w:rsidP="00192B8E">
            <w:pPr>
              <w:rPr>
                <w:b/>
                <w:bCs/>
                <w:sz w:val="18"/>
                <w:szCs w:val="18"/>
              </w:rPr>
            </w:pPr>
          </w:p>
        </w:tc>
      </w:tr>
      <w:tr w:rsidR="00192B8E" w:rsidRPr="007B6959" w:rsidTr="00192B8E">
        <w:trPr>
          <w:trHeight w:val="288"/>
        </w:trPr>
        <w:tc>
          <w:tcPr>
            <w:tcW w:w="558" w:type="dxa"/>
            <w:tcBorders>
              <w:top w:val="nil"/>
              <w:left w:val="single" w:sz="4" w:space="0" w:color="auto"/>
              <w:bottom w:val="single" w:sz="4" w:space="0" w:color="auto"/>
              <w:right w:val="single" w:sz="4" w:space="0" w:color="auto"/>
            </w:tcBorders>
            <w:shd w:val="clear" w:color="auto" w:fill="auto"/>
          </w:tcPr>
          <w:p w:rsidR="00192B8E" w:rsidRPr="00B56C0E" w:rsidRDefault="00192B8E" w:rsidP="00192B8E">
            <w:pPr>
              <w:rPr>
                <w:sz w:val="20"/>
                <w:szCs w:val="20"/>
              </w:rPr>
            </w:pPr>
            <w:r w:rsidRPr="00B56C0E">
              <w:rPr>
                <w:sz w:val="20"/>
                <w:szCs w:val="20"/>
              </w:rPr>
              <w:t>1</w:t>
            </w:r>
          </w:p>
        </w:tc>
        <w:tc>
          <w:tcPr>
            <w:tcW w:w="4500"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20"/>
                <w:szCs w:val="20"/>
              </w:rPr>
            </w:pPr>
            <w:r w:rsidRPr="00B56C0E">
              <w:rPr>
                <w:color w:val="000000"/>
                <w:sz w:val="20"/>
                <w:szCs w:val="20"/>
              </w:rPr>
              <w:t xml:space="preserve">Printing cost for HMIS Materials for four Regions </w:t>
            </w:r>
          </w:p>
        </w:tc>
        <w:tc>
          <w:tcPr>
            <w:tcW w:w="108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r w:rsidRPr="00B56C0E">
              <w:rPr>
                <w:bCs/>
                <w:color w:val="000000"/>
                <w:sz w:val="18"/>
                <w:szCs w:val="18"/>
              </w:rPr>
              <w:t>3,250,000</w:t>
            </w:r>
          </w:p>
        </w:tc>
        <w:tc>
          <w:tcPr>
            <w:tcW w:w="99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center"/>
              <w:rPr>
                <w:bCs/>
                <w:color w:val="000000"/>
                <w:sz w:val="18"/>
                <w:szCs w:val="18"/>
              </w:rPr>
            </w:pPr>
            <w:r w:rsidRPr="00B56C0E">
              <w:rPr>
                <w:bCs/>
                <w:color w:val="000000"/>
                <w:sz w:val="18"/>
                <w:szCs w:val="18"/>
              </w:rPr>
              <w:t>1</w:t>
            </w:r>
          </w:p>
        </w:tc>
        <w:tc>
          <w:tcPr>
            <w:tcW w:w="1062"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r w:rsidRPr="00B56C0E">
              <w:rPr>
                <w:bCs/>
                <w:color w:val="000000"/>
                <w:sz w:val="18"/>
                <w:szCs w:val="18"/>
              </w:rPr>
              <w:t>58,500,000</w:t>
            </w:r>
          </w:p>
        </w:tc>
        <w:tc>
          <w:tcPr>
            <w:tcW w:w="99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r w:rsidRPr="00B56C0E">
              <w:rPr>
                <w:bCs/>
                <w:color w:val="000000"/>
                <w:sz w:val="18"/>
                <w:szCs w:val="18"/>
              </w:rPr>
              <w:t>3,250,000</w:t>
            </w:r>
          </w:p>
        </w:tc>
        <w:tc>
          <w:tcPr>
            <w:tcW w:w="108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Cs/>
                <w:color w:val="000000"/>
                <w:sz w:val="18"/>
                <w:szCs w:val="18"/>
              </w:rPr>
            </w:pPr>
            <w:r w:rsidRPr="00B56C0E">
              <w:rPr>
                <w:bCs/>
                <w:color w:val="000000"/>
                <w:sz w:val="18"/>
                <w:szCs w:val="18"/>
              </w:rPr>
              <w:t>3,250,000</w:t>
            </w:r>
          </w:p>
        </w:tc>
        <w:tc>
          <w:tcPr>
            <w:tcW w:w="1440" w:type="dxa"/>
            <w:tcBorders>
              <w:top w:val="nil"/>
              <w:left w:val="nil"/>
              <w:bottom w:val="single" w:sz="4" w:space="0" w:color="auto"/>
              <w:right w:val="single" w:sz="4" w:space="0" w:color="auto"/>
            </w:tcBorders>
            <w:shd w:val="clear" w:color="auto" w:fill="auto"/>
            <w:vAlign w:val="center"/>
          </w:tcPr>
          <w:p w:rsidR="00192B8E" w:rsidRPr="003B751C" w:rsidRDefault="00192B8E" w:rsidP="00192B8E">
            <w:pPr>
              <w:jc w:val="center"/>
              <w:rPr>
                <w:b/>
                <w:bCs/>
                <w:color w:val="000000"/>
                <w:sz w:val="18"/>
                <w:szCs w:val="18"/>
              </w:rPr>
            </w:pPr>
            <w:r>
              <w:rPr>
                <w:b/>
                <w:bCs/>
                <w:color w:val="000000"/>
                <w:sz w:val="18"/>
                <w:szCs w:val="18"/>
              </w:rPr>
              <w:t>MoH/COPCU</w:t>
            </w:r>
          </w:p>
        </w:tc>
      </w:tr>
      <w:tr w:rsidR="00192B8E" w:rsidRPr="007B6959" w:rsidTr="00192B8E">
        <w:trPr>
          <w:trHeight w:val="288"/>
        </w:trPr>
        <w:tc>
          <w:tcPr>
            <w:tcW w:w="558" w:type="dxa"/>
            <w:tcBorders>
              <w:top w:val="nil"/>
              <w:left w:val="single" w:sz="4" w:space="0" w:color="auto"/>
              <w:bottom w:val="single" w:sz="4" w:space="0" w:color="auto"/>
              <w:right w:val="single" w:sz="4" w:space="0" w:color="auto"/>
            </w:tcBorders>
            <w:shd w:val="clear" w:color="auto" w:fill="auto"/>
          </w:tcPr>
          <w:p w:rsidR="00192B8E" w:rsidRPr="00B56C0E" w:rsidRDefault="00192B8E" w:rsidP="00192B8E">
            <w:pPr>
              <w:rPr>
                <w:sz w:val="20"/>
                <w:szCs w:val="20"/>
              </w:rPr>
            </w:pPr>
            <w:r w:rsidRPr="00B56C0E">
              <w:rPr>
                <w:sz w:val="20"/>
                <w:szCs w:val="20"/>
              </w:rPr>
              <w:t>2</w:t>
            </w:r>
          </w:p>
        </w:tc>
        <w:tc>
          <w:tcPr>
            <w:tcW w:w="4500"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20"/>
                <w:szCs w:val="20"/>
              </w:rPr>
            </w:pPr>
            <w:r w:rsidRPr="00B56C0E">
              <w:rPr>
                <w:color w:val="000000"/>
                <w:sz w:val="20"/>
                <w:szCs w:val="20"/>
              </w:rPr>
              <w:t>MPI box for 50 %  (1500) of Health Centers</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Pr>
                <w:color w:val="000000"/>
                <w:sz w:val="18"/>
                <w:szCs w:val="18"/>
              </w:rPr>
              <w:t>333</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center"/>
              <w:rPr>
                <w:color w:val="000000"/>
                <w:sz w:val="18"/>
                <w:szCs w:val="18"/>
              </w:rPr>
            </w:pPr>
            <w:r w:rsidRPr="00B56C0E">
              <w:rPr>
                <w:color w:val="000000"/>
                <w:sz w:val="18"/>
                <w:szCs w:val="18"/>
              </w:rPr>
              <w:t>1</w:t>
            </w:r>
            <w:r>
              <w:rPr>
                <w:color w:val="000000"/>
                <w:sz w:val="18"/>
                <w:szCs w:val="18"/>
              </w:rPr>
              <w:t>,</w:t>
            </w:r>
            <w:r w:rsidRPr="00B56C0E">
              <w:rPr>
                <w:color w:val="000000"/>
                <w:sz w:val="18"/>
                <w:szCs w:val="18"/>
              </w:rPr>
              <w:t>500</w:t>
            </w:r>
          </w:p>
        </w:tc>
        <w:tc>
          <w:tcPr>
            <w:tcW w:w="1062"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rFonts w:ascii="Calibri" w:hAnsi="Calibri" w:cs="Calibri"/>
                <w:color w:val="000000"/>
                <w:sz w:val="18"/>
                <w:szCs w:val="18"/>
              </w:rPr>
            </w:pPr>
            <w:r>
              <w:rPr>
                <w:rFonts w:ascii="Calibri" w:hAnsi="Calibri" w:cs="Calibri"/>
                <w:color w:val="000000"/>
                <w:sz w:val="18"/>
                <w:szCs w:val="18"/>
              </w:rPr>
              <w:t>9,000,000</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sidRPr="00B56C0E">
              <w:rPr>
                <w:color w:val="000000"/>
                <w:sz w:val="18"/>
                <w:szCs w:val="18"/>
              </w:rPr>
              <w:t>500</w:t>
            </w:r>
            <w:r>
              <w:rPr>
                <w:color w:val="000000"/>
                <w:sz w:val="18"/>
                <w:szCs w:val="18"/>
              </w:rPr>
              <w:t>,</w:t>
            </w:r>
            <w:r w:rsidRPr="00B56C0E">
              <w:rPr>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r w:rsidRPr="00B56C0E">
              <w:rPr>
                <w:color w:val="000000"/>
                <w:sz w:val="18"/>
                <w:szCs w:val="18"/>
              </w:rPr>
              <w:t>500</w:t>
            </w:r>
            <w:r>
              <w:rPr>
                <w:color w:val="000000"/>
                <w:sz w:val="18"/>
                <w:szCs w:val="18"/>
              </w:rPr>
              <w:t>,</w:t>
            </w:r>
            <w:r w:rsidRPr="00B56C0E">
              <w:rPr>
                <w:color w:val="000000"/>
                <w:sz w:val="18"/>
                <w:szCs w:val="18"/>
              </w:rPr>
              <w:t>000</w:t>
            </w:r>
          </w:p>
        </w:tc>
        <w:tc>
          <w:tcPr>
            <w:tcW w:w="1440" w:type="dxa"/>
            <w:tcBorders>
              <w:top w:val="nil"/>
              <w:left w:val="nil"/>
              <w:bottom w:val="single" w:sz="4" w:space="0" w:color="auto"/>
              <w:right w:val="single" w:sz="4" w:space="0" w:color="auto"/>
            </w:tcBorders>
            <w:shd w:val="clear" w:color="auto" w:fill="auto"/>
          </w:tcPr>
          <w:p w:rsidR="00192B8E" w:rsidRDefault="00192B8E" w:rsidP="00192B8E">
            <w:r w:rsidRPr="004337FA">
              <w:rPr>
                <w:b/>
                <w:bCs/>
                <w:color w:val="000000"/>
                <w:sz w:val="18"/>
                <w:szCs w:val="18"/>
              </w:rPr>
              <w:t>MoH/COPCU</w:t>
            </w:r>
          </w:p>
        </w:tc>
      </w:tr>
      <w:tr w:rsidR="00192B8E" w:rsidRPr="007B6959" w:rsidTr="00192B8E">
        <w:trPr>
          <w:trHeight w:val="288"/>
        </w:trPr>
        <w:tc>
          <w:tcPr>
            <w:tcW w:w="558" w:type="dxa"/>
            <w:tcBorders>
              <w:top w:val="nil"/>
              <w:left w:val="single" w:sz="4" w:space="0" w:color="auto"/>
              <w:bottom w:val="single" w:sz="4" w:space="0" w:color="auto"/>
              <w:right w:val="single" w:sz="4" w:space="0" w:color="auto"/>
            </w:tcBorders>
            <w:shd w:val="clear" w:color="auto" w:fill="auto"/>
          </w:tcPr>
          <w:p w:rsidR="00192B8E" w:rsidRPr="00B56C0E" w:rsidRDefault="00192B8E" w:rsidP="00192B8E">
            <w:pPr>
              <w:rPr>
                <w:sz w:val="20"/>
                <w:szCs w:val="20"/>
              </w:rPr>
            </w:pPr>
            <w:r w:rsidRPr="00B56C0E">
              <w:rPr>
                <w:sz w:val="20"/>
                <w:szCs w:val="20"/>
              </w:rPr>
              <w:t>3</w:t>
            </w:r>
          </w:p>
        </w:tc>
        <w:tc>
          <w:tcPr>
            <w:tcW w:w="4500"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20"/>
                <w:szCs w:val="20"/>
              </w:rPr>
            </w:pPr>
            <w:r w:rsidRPr="00B56C0E">
              <w:rPr>
                <w:color w:val="000000"/>
                <w:sz w:val="20"/>
                <w:szCs w:val="20"/>
              </w:rPr>
              <w:t>Server procurement and installation for Master database at the Federal level</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Pr>
                <w:color w:val="000000"/>
                <w:sz w:val="18"/>
                <w:szCs w:val="18"/>
              </w:rPr>
              <w:t>20,000</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center"/>
              <w:rPr>
                <w:color w:val="000000"/>
                <w:sz w:val="18"/>
                <w:szCs w:val="18"/>
              </w:rPr>
            </w:pPr>
            <w:r>
              <w:rPr>
                <w:color w:val="000000"/>
                <w:sz w:val="18"/>
                <w:szCs w:val="18"/>
              </w:rPr>
              <w:t>1</w:t>
            </w:r>
          </w:p>
        </w:tc>
        <w:tc>
          <w:tcPr>
            <w:tcW w:w="1062"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rFonts w:ascii="Calibri" w:hAnsi="Calibri" w:cs="Calibri"/>
                <w:color w:val="000000"/>
                <w:sz w:val="18"/>
                <w:szCs w:val="18"/>
              </w:rPr>
            </w:pPr>
            <w:r>
              <w:rPr>
                <w:rFonts w:ascii="Calibri" w:hAnsi="Calibri" w:cs="Calibri"/>
                <w:color w:val="000000"/>
                <w:sz w:val="18"/>
                <w:szCs w:val="18"/>
              </w:rPr>
              <w:t>360,000</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Pr>
                <w:sz w:val="18"/>
                <w:szCs w:val="18"/>
              </w:rPr>
              <w:t>20,000</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r>
              <w:rPr>
                <w:sz w:val="18"/>
                <w:szCs w:val="18"/>
              </w:rPr>
              <w:t>20,000</w:t>
            </w:r>
          </w:p>
        </w:tc>
        <w:tc>
          <w:tcPr>
            <w:tcW w:w="1440" w:type="dxa"/>
            <w:tcBorders>
              <w:top w:val="nil"/>
              <w:left w:val="nil"/>
              <w:bottom w:val="single" w:sz="4" w:space="0" w:color="auto"/>
              <w:right w:val="single" w:sz="4" w:space="0" w:color="auto"/>
            </w:tcBorders>
            <w:shd w:val="clear" w:color="auto" w:fill="auto"/>
          </w:tcPr>
          <w:p w:rsidR="00192B8E" w:rsidRDefault="00192B8E" w:rsidP="00192B8E">
            <w:r w:rsidRPr="004337FA">
              <w:rPr>
                <w:b/>
                <w:bCs/>
                <w:color w:val="000000"/>
                <w:sz w:val="18"/>
                <w:szCs w:val="18"/>
              </w:rPr>
              <w:t>MoH/COPCU</w:t>
            </w:r>
          </w:p>
        </w:tc>
      </w:tr>
      <w:tr w:rsidR="00192B8E" w:rsidRPr="007B6959" w:rsidTr="00192B8E">
        <w:trPr>
          <w:trHeight w:val="288"/>
        </w:trPr>
        <w:tc>
          <w:tcPr>
            <w:tcW w:w="558" w:type="dxa"/>
            <w:tcBorders>
              <w:top w:val="nil"/>
              <w:left w:val="single" w:sz="4" w:space="0" w:color="auto"/>
              <w:bottom w:val="single" w:sz="4" w:space="0" w:color="auto"/>
              <w:right w:val="single" w:sz="4" w:space="0" w:color="auto"/>
            </w:tcBorders>
            <w:shd w:val="clear" w:color="auto" w:fill="auto"/>
          </w:tcPr>
          <w:p w:rsidR="00192B8E" w:rsidRPr="00B56C0E" w:rsidRDefault="00192B8E" w:rsidP="00192B8E">
            <w:pPr>
              <w:rPr>
                <w:sz w:val="20"/>
                <w:szCs w:val="20"/>
              </w:rPr>
            </w:pPr>
            <w:r w:rsidRPr="00B56C0E">
              <w:rPr>
                <w:sz w:val="20"/>
                <w:szCs w:val="20"/>
              </w:rPr>
              <w:t>4</w:t>
            </w:r>
          </w:p>
        </w:tc>
        <w:tc>
          <w:tcPr>
            <w:tcW w:w="4500"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20"/>
                <w:szCs w:val="20"/>
              </w:rPr>
            </w:pPr>
            <w:r w:rsidRPr="00B56C0E">
              <w:rPr>
                <w:color w:val="000000"/>
                <w:sz w:val="20"/>
                <w:szCs w:val="20"/>
              </w:rPr>
              <w:t>Standard Shelves  for  the rest of 50 % Health posts (7500)</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Pr>
                <w:color w:val="000000"/>
                <w:sz w:val="18"/>
                <w:szCs w:val="18"/>
              </w:rPr>
              <w:t>222</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center"/>
              <w:rPr>
                <w:color w:val="000000"/>
                <w:sz w:val="18"/>
                <w:szCs w:val="18"/>
              </w:rPr>
            </w:pPr>
            <w:r>
              <w:rPr>
                <w:color w:val="000000"/>
                <w:sz w:val="18"/>
                <w:szCs w:val="18"/>
              </w:rPr>
              <w:t>7500</w:t>
            </w:r>
          </w:p>
        </w:tc>
        <w:tc>
          <w:tcPr>
            <w:tcW w:w="1062"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rFonts w:ascii="Calibri" w:hAnsi="Calibri" w:cs="Calibri"/>
                <w:color w:val="000000"/>
                <w:sz w:val="18"/>
                <w:szCs w:val="18"/>
              </w:rPr>
            </w:pPr>
            <w:r w:rsidRPr="00B56C0E">
              <w:rPr>
                <w:rFonts w:ascii="Calibri" w:hAnsi="Calibri" w:cs="Calibri"/>
                <w:color w:val="000000"/>
                <w:sz w:val="18"/>
                <w:szCs w:val="18"/>
              </w:rPr>
              <w:t>30,000,000</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r w:rsidRPr="00B56C0E">
              <w:rPr>
                <w:sz w:val="18"/>
                <w:szCs w:val="18"/>
              </w:rPr>
              <w:t>500,000</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sz w:val="18"/>
                <w:szCs w:val="18"/>
              </w:rPr>
            </w:pPr>
            <w:r w:rsidRPr="00B56C0E">
              <w:rPr>
                <w:sz w:val="18"/>
                <w:szCs w:val="18"/>
              </w:rPr>
              <w:t>500,000</w:t>
            </w:r>
          </w:p>
        </w:tc>
        <w:tc>
          <w:tcPr>
            <w:tcW w:w="1440" w:type="dxa"/>
            <w:tcBorders>
              <w:top w:val="nil"/>
              <w:left w:val="nil"/>
              <w:bottom w:val="single" w:sz="4" w:space="0" w:color="auto"/>
              <w:right w:val="single" w:sz="4" w:space="0" w:color="auto"/>
            </w:tcBorders>
            <w:shd w:val="clear" w:color="auto" w:fill="auto"/>
          </w:tcPr>
          <w:p w:rsidR="00192B8E" w:rsidRDefault="00192B8E" w:rsidP="00192B8E">
            <w:r w:rsidRPr="004337FA">
              <w:rPr>
                <w:b/>
                <w:bCs/>
                <w:color w:val="000000"/>
                <w:sz w:val="18"/>
                <w:szCs w:val="18"/>
              </w:rPr>
              <w:t>MoH/COPCU</w:t>
            </w:r>
          </w:p>
        </w:tc>
      </w:tr>
      <w:tr w:rsidR="00192B8E" w:rsidRPr="007B6959" w:rsidTr="00192B8E">
        <w:trPr>
          <w:trHeight w:val="276"/>
        </w:trPr>
        <w:tc>
          <w:tcPr>
            <w:tcW w:w="558" w:type="dxa"/>
            <w:tcBorders>
              <w:top w:val="nil"/>
              <w:left w:val="single" w:sz="4" w:space="0" w:color="auto"/>
              <w:bottom w:val="single" w:sz="4" w:space="0" w:color="auto"/>
              <w:right w:val="single" w:sz="4" w:space="0" w:color="auto"/>
            </w:tcBorders>
            <w:shd w:val="clear" w:color="auto" w:fill="auto"/>
            <w:vAlign w:val="bottom"/>
          </w:tcPr>
          <w:p w:rsidR="00192B8E" w:rsidRPr="007B6959" w:rsidRDefault="00192B8E" w:rsidP="00192B8E">
            <w:pPr>
              <w:jc w:val="center"/>
              <w:rPr>
                <w:b/>
                <w:sz w:val="18"/>
                <w:szCs w:val="18"/>
              </w:rPr>
            </w:pPr>
          </w:p>
        </w:tc>
        <w:tc>
          <w:tcPr>
            <w:tcW w:w="4500" w:type="dxa"/>
            <w:tcBorders>
              <w:top w:val="nil"/>
              <w:left w:val="nil"/>
              <w:bottom w:val="single" w:sz="4" w:space="0" w:color="auto"/>
              <w:right w:val="single" w:sz="4" w:space="0" w:color="auto"/>
            </w:tcBorders>
            <w:shd w:val="clear" w:color="auto" w:fill="auto"/>
            <w:vAlign w:val="bottom"/>
          </w:tcPr>
          <w:p w:rsidR="00192B8E" w:rsidRPr="007B6959" w:rsidRDefault="00192B8E" w:rsidP="00192B8E">
            <w:pPr>
              <w:jc w:val="center"/>
              <w:rPr>
                <w:b/>
                <w:sz w:val="18"/>
                <w:szCs w:val="18"/>
              </w:rPr>
            </w:pPr>
            <w:r w:rsidRPr="007B6959">
              <w:rPr>
                <w:b/>
                <w:sz w:val="18"/>
                <w:szCs w:val="18"/>
              </w:rPr>
              <w:t>Sub-total</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p>
        </w:tc>
        <w:tc>
          <w:tcPr>
            <w:tcW w:w="1062" w:type="dxa"/>
            <w:tcBorders>
              <w:top w:val="nil"/>
              <w:left w:val="nil"/>
              <w:bottom w:val="single" w:sz="4" w:space="0" w:color="auto"/>
              <w:right w:val="single" w:sz="4" w:space="0" w:color="auto"/>
            </w:tcBorders>
            <w:shd w:val="clear" w:color="auto" w:fill="auto"/>
            <w:vAlign w:val="center"/>
          </w:tcPr>
          <w:p w:rsidR="00192B8E" w:rsidRPr="00B56C0E" w:rsidRDefault="00192B8E" w:rsidP="00192B8E">
            <w:pPr>
              <w:jc w:val="right"/>
              <w:rPr>
                <w:b/>
                <w:sz w:val="18"/>
                <w:szCs w:val="18"/>
              </w:rPr>
            </w:pPr>
            <w:r w:rsidRPr="00B56C0E">
              <w:rPr>
                <w:b/>
                <w:sz w:val="18"/>
                <w:szCs w:val="18"/>
              </w:rPr>
              <w:t>76</w:t>
            </w:r>
            <w:r>
              <w:rPr>
                <w:b/>
                <w:sz w:val="18"/>
                <w:szCs w:val="18"/>
              </w:rPr>
              <w:t>,</w:t>
            </w:r>
            <w:r w:rsidRPr="00B56C0E">
              <w:rPr>
                <w:b/>
                <w:sz w:val="18"/>
                <w:szCs w:val="18"/>
              </w:rPr>
              <w:t>860</w:t>
            </w:r>
            <w:r>
              <w:rPr>
                <w:b/>
                <w:sz w:val="18"/>
                <w:szCs w:val="18"/>
              </w:rPr>
              <w:t>,</w:t>
            </w:r>
            <w:r w:rsidRPr="00B56C0E">
              <w:rPr>
                <w:b/>
                <w:sz w:val="18"/>
                <w:szCs w:val="18"/>
              </w:rPr>
              <w:t>000</w:t>
            </w: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r w:rsidRPr="00B56C0E">
              <w:rPr>
                <w:b/>
                <w:sz w:val="18"/>
                <w:szCs w:val="18"/>
              </w:rPr>
              <w:t>4,270,000</w:t>
            </w: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7B6959" w:rsidRDefault="00192B8E" w:rsidP="00192B8E">
            <w:pPr>
              <w:jc w:val="right"/>
              <w:rPr>
                <w:b/>
                <w:sz w:val="18"/>
                <w:szCs w:val="18"/>
              </w:rPr>
            </w:pPr>
            <w:r w:rsidRPr="00B56C0E">
              <w:rPr>
                <w:b/>
                <w:sz w:val="18"/>
                <w:szCs w:val="18"/>
              </w:rPr>
              <w:t>4,270,000</w:t>
            </w:r>
          </w:p>
        </w:tc>
        <w:tc>
          <w:tcPr>
            <w:tcW w:w="1440" w:type="dxa"/>
            <w:tcBorders>
              <w:top w:val="nil"/>
              <w:left w:val="nil"/>
              <w:bottom w:val="single" w:sz="4" w:space="0" w:color="auto"/>
              <w:right w:val="single" w:sz="4" w:space="0" w:color="auto"/>
            </w:tcBorders>
            <w:shd w:val="clear" w:color="auto" w:fill="auto"/>
            <w:vAlign w:val="bottom"/>
          </w:tcPr>
          <w:p w:rsidR="00192B8E" w:rsidRPr="007B6959" w:rsidRDefault="00192B8E" w:rsidP="00192B8E">
            <w:pPr>
              <w:jc w:val="center"/>
              <w:rPr>
                <w:b/>
              </w:rPr>
            </w:pPr>
          </w:p>
        </w:tc>
      </w:tr>
    </w:tbl>
    <w:p w:rsidR="00B36214" w:rsidRPr="00B36214" w:rsidRDefault="00B36214" w:rsidP="006F3A52">
      <w:pPr>
        <w:numPr>
          <w:ilvl w:val="0"/>
          <w:numId w:val="98"/>
        </w:numPr>
        <w:rPr>
          <w:i/>
        </w:rPr>
      </w:pPr>
      <w:r w:rsidRPr="00B36214">
        <w:rPr>
          <w:i/>
        </w:rPr>
        <w:t>Consultancy Services</w:t>
      </w:r>
    </w:p>
    <w:p w:rsidR="009D1780" w:rsidRDefault="009D1780" w:rsidP="00A0118F">
      <w:pPr>
        <w:ind w:left="360"/>
        <w:rPr>
          <w:i/>
        </w:rPr>
      </w:pPr>
    </w:p>
    <w:tbl>
      <w:tblPr>
        <w:tblpPr w:leftFromText="180" w:rightFromText="180" w:vertAnchor="page" w:horzAnchor="margin" w:tblpY="5131"/>
        <w:tblW w:w="13518" w:type="dxa"/>
        <w:tblLayout w:type="fixed"/>
        <w:tblLook w:val="0000" w:firstRow="0" w:lastRow="0" w:firstColumn="0" w:lastColumn="0" w:noHBand="0" w:noVBand="0"/>
      </w:tblPr>
      <w:tblGrid>
        <w:gridCol w:w="558"/>
        <w:gridCol w:w="4632"/>
        <w:gridCol w:w="948"/>
        <w:gridCol w:w="720"/>
        <w:gridCol w:w="1080"/>
        <w:gridCol w:w="990"/>
        <w:gridCol w:w="1080"/>
        <w:gridCol w:w="990"/>
        <w:gridCol w:w="1080"/>
        <w:gridCol w:w="1440"/>
      </w:tblGrid>
      <w:tr w:rsidR="00192B8E" w:rsidRPr="00D064FE" w:rsidTr="00192B8E">
        <w:trPr>
          <w:trHeight w:val="348"/>
        </w:trPr>
        <w:tc>
          <w:tcPr>
            <w:tcW w:w="558" w:type="dxa"/>
            <w:vMerge w:val="restart"/>
            <w:tcBorders>
              <w:top w:val="single" w:sz="4" w:space="0" w:color="auto"/>
              <w:left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No.</w:t>
            </w:r>
          </w:p>
        </w:tc>
        <w:tc>
          <w:tcPr>
            <w:tcW w:w="4632"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Item</w:t>
            </w:r>
          </w:p>
        </w:tc>
        <w:tc>
          <w:tcPr>
            <w:tcW w:w="948"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p>
          <w:p w:rsidR="00192B8E" w:rsidRPr="00D064FE" w:rsidRDefault="00192B8E" w:rsidP="00192B8E">
            <w:pPr>
              <w:jc w:val="center"/>
              <w:rPr>
                <w:b/>
                <w:bCs/>
                <w:sz w:val="18"/>
                <w:szCs w:val="18"/>
              </w:rPr>
            </w:pPr>
            <w:r w:rsidRPr="00D064FE">
              <w:rPr>
                <w:b/>
                <w:bCs/>
                <w:sz w:val="18"/>
                <w:szCs w:val="18"/>
              </w:rPr>
              <w:t>Unit Cost</w:t>
            </w:r>
          </w:p>
        </w:tc>
        <w:tc>
          <w:tcPr>
            <w:tcW w:w="72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Quantity</w:t>
            </w:r>
          </w:p>
        </w:tc>
        <w:tc>
          <w:tcPr>
            <w:tcW w:w="2070" w:type="dxa"/>
            <w:gridSpan w:val="2"/>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Total Cost</w:t>
            </w:r>
          </w:p>
        </w:tc>
        <w:tc>
          <w:tcPr>
            <w:tcW w:w="3150" w:type="dxa"/>
            <w:gridSpan w:val="3"/>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Estimated Budget In USD</w:t>
            </w:r>
          </w:p>
        </w:tc>
        <w:tc>
          <w:tcPr>
            <w:tcW w:w="144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Responsible Body</w:t>
            </w:r>
          </w:p>
        </w:tc>
      </w:tr>
      <w:tr w:rsidR="00192B8E" w:rsidRPr="00D064FE" w:rsidTr="00192B8E">
        <w:trPr>
          <w:trHeight w:val="171"/>
        </w:trPr>
        <w:tc>
          <w:tcPr>
            <w:tcW w:w="558" w:type="dxa"/>
            <w:vMerge/>
            <w:tcBorders>
              <w:left w:val="single" w:sz="4" w:space="0" w:color="auto"/>
              <w:bottom w:val="single" w:sz="4" w:space="0" w:color="auto"/>
              <w:right w:val="single" w:sz="4" w:space="0" w:color="auto"/>
            </w:tcBorders>
            <w:shd w:val="clear" w:color="auto" w:fill="auto"/>
          </w:tcPr>
          <w:p w:rsidR="00192B8E" w:rsidRPr="00D064FE" w:rsidRDefault="00192B8E" w:rsidP="00192B8E">
            <w:pPr>
              <w:rPr>
                <w:b/>
                <w:bCs/>
                <w:sz w:val="18"/>
                <w:szCs w:val="18"/>
              </w:rPr>
            </w:pPr>
          </w:p>
        </w:tc>
        <w:tc>
          <w:tcPr>
            <w:tcW w:w="4632"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948"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720"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sz w:val="18"/>
                <w:szCs w:val="18"/>
              </w:rPr>
            </w:pPr>
            <w:r w:rsidRPr="00D064FE">
              <w:rPr>
                <w:sz w:val="18"/>
                <w:szCs w:val="18"/>
              </w:rPr>
              <w:t>In Birr</w:t>
            </w:r>
          </w:p>
        </w:tc>
        <w:tc>
          <w:tcPr>
            <w:tcW w:w="990" w:type="dxa"/>
            <w:tcBorders>
              <w:top w:val="nil"/>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In USD</w:t>
            </w:r>
          </w:p>
        </w:tc>
        <w:tc>
          <w:tcPr>
            <w:tcW w:w="108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1</w:t>
            </w:r>
          </w:p>
        </w:tc>
        <w:tc>
          <w:tcPr>
            <w:tcW w:w="99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2</w:t>
            </w:r>
          </w:p>
        </w:tc>
        <w:tc>
          <w:tcPr>
            <w:tcW w:w="1080" w:type="dxa"/>
            <w:tcBorders>
              <w:top w:val="nil"/>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3</w:t>
            </w:r>
          </w:p>
        </w:tc>
        <w:tc>
          <w:tcPr>
            <w:tcW w:w="1440" w:type="dxa"/>
            <w:vMerge/>
            <w:tcBorders>
              <w:left w:val="nil"/>
              <w:bottom w:val="single" w:sz="4" w:space="0" w:color="auto"/>
              <w:right w:val="single" w:sz="4" w:space="0" w:color="auto"/>
            </w:tcBorders>
            <w:shd w:val="clear" w:color="auto" w:fill="auto"/>
          </w:tcPr>
          <w:p w:rsidR="00192B8E" w:rsidRPr="00D064FE" w:rsidRDefault="00192B8E" w:rsidP="00192B8E">
            <w:pPr>
              <w:rPr>
                <w:b/>
                <w:bCs/>
                <w:sz w:val="18"/>
                <w:szCs w:val="18"/>
              </w:rPr>
            </w:pPr>
          </w:p>
        </w:tc>
      </w:tr>
      <w:tr w:rsidR="00192B8E" w:rsidRPr="00D064FE" w:rsidTr="00192B8E">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tcPr>
          <w:p w:rsidR="00192B8E" w:rsidRPr="00D064FE" w:rsidRDefault="00192B8E" w:rsidP="00192B8E">
            <w:pPr>
              <w:rPr>
                <w:sz w:val="18"/>
                <w:szCs w:val="18"/>
              </w:rPr>
            </w:pPr>
            <w:r w:rsidRPr="00D064FE">
              <w:rPr>
                <w:sz w:val="18"/>
                <w:szCs w:val="18"/>
              </w:rPr>
              <w:t>1</w:t>
            </w:r>
          </w:p>
        </w:tc>
        <w:tc>
          <w:tcPr>
            <w:tcW w:w="4632"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18"/>
                <w:szCs w:val="18"/>
              </w:rPr>
            </w:pPr>
            <w:r w:rsidRPr="00B56C0E">
              <w:rPr>
                <w:color w:val="000000"/>
                <w:sz w:val="18"/>
                <w:szCs w:val="18"/>
              </w:rPr>
              <w:t>Health Facility Survey</w:t>
            </w:r>
            <w:r>
              <w:rPr>
                <w:color w:val="000000"/>
                <w:sz w:val="18"/>
                <w:szCs w:val="18"/>
              </w:rPr>
              <w:t xml:space="preserve"> (Service Delivery Indicator –SDI) Survey</w:t>
            </w:r>
            <w:r w:rsidRPr="00B56C0E">
              <w:rPr>
                <w:color w:val="000000"/>
                <w:sz w:val="18"/>
                <w:szCs w:val="18"/>
              </w:rPr>
              <w:t xml:space="preserve"> </w:t>
            </w:r>
          </w:p>
        </w:tc>
        <w:tc>
          <w:tcPr>
            <w:tcW w:w="948"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3</w:t>
            </w:r>
            <w:r w:rsidRPr="00D064FE">
              <w:rPr>
                <w:color w:val="000000"/>
                <w:sz w:val="18"/>
                <w:szCs w:val="18"/>
              </w:rPr>
              <w:t>00,000</w:t>
            </w:r>
          </w:p>
        </w:tc>
        <w:tc>
          <w:tcPr>
            <w:tcW w:w="72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center"/>
              <w:rPr>
                <w:color w:val="000000"/>
                <w:sz w:val="18"/>
                <w:szCs w:val="18"/>
              </w:rPr>
            </w:pPr>
            <w:r>
              <w:rPr>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rFonts w:ascii="Calibri" w:hAnsi="Calibri" w:cs="Calibri"/>
                <w:color w:val="000000"/>
                <w:sz w:val="18"/>
                <w:szCs w:val="18"/>
              </w:rPr>
            </w:pPr>
            <w:r w:rsidRPr="00D064FE">
              <w:rPr>
                <w:rFonts w:ascii="Calibri" w:hAnsi="Calibri" w:cs="Calibri"/>
                <w:color w:val="000000"/>
                <w:sz w:val="18"/>
                <w:szCs w:val="18"/>
              </w:rPr>
              <w:t xml:space="preserve"> </w:t>
            </w:r>
            <w:r>
              <w:rPr>
                <w:rFonts w:ascii="Calibri" w:hAnsi="Calibri" w:cs="Calibri"/>
                <w:color w:val="000000"/>
                <w:sz w:val="18"/>
                <w:szCs w:val="18"/>
              </w:rPr>
              <w:t>10,800,000</w:t>
            </w:r>
            <w:r w:rsidRPr="00D064FE">
              <w:rPr>
                <w:rFonts w:ascii="Calibri" w:hAnsi="Calibri" w:cs="Calibri"/>
                <w:color w:val="00000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600,000</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300,000</w:t>
            </w: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Pr>
                <w:sz w:val="18"/>
                <w:szCs w:val="18"/>
              </w:rPr>
              <w:t>300,000</w:t>
            </w:r>
          </w:p>
        </w:tc>
        <w:tc>
          <w:tcPr>
            <w:tcW w:w="1440" w:type="dxa"/>
            <w:tcBorders>
              <w:top w:val="nil"/>
              <w:left w:val="nil"/>
              <w:bottom w:val="single" w:sz="4" w:space="0" w:color="auto"/>
              <w:right w:val="single" w:sz="4" w:space="0" w:color="auto"/>
            </w:tcBorders>
            <w:shd w:val="clear" w:color="auto" w:fill="auto"/>
          </w:tcPr>
          <w:p w:rsidR="00192B8E" w:rsidRPr="00D064FE" w:rsidRDefault="00192B8E" w:rsidP="00192B8E">
            <w:pPr>
              <w:rPr>
                <w:sz w:val="18"/>
                <w:szCs w:val="18"/>
              </w:rPr>
            </w:pPr>
            <w:r w:rsidRPr="00D064FE">
              <w:rPr>
                <w:sz w:val="18"/>
                <w:szCs w:val="18"/>
              </w:rPr>
              <w:t>Mo</w:t>
            </w:r>
            <w:r>
              <w:rPr>
                <w:sz w:val="18"/>
                <w:szCs w:val="18"/>
              </w:rPr>
              <w:t>H</w:t>
            </w:r>
            <w:r w:rsidRPr="00D064FE">
              <w:rPr>
                <w:sz w:val="18"/>
                <w:szCs w:val="18"/>
              </w:rPr>
              <w:t>/COPCU</w:t>
            </w:r>
          </w:p>
        </w:tc>
      </w:tr>
      <w:tr w:rsidR="00192B8E" w:rsidRPr="00D064FE" w:rsidTr="00192B8E">
        <w:trPr>
          <w:trHeight w:val="288"/>
        </w:trPr>
        <w:tc>
          <w:tcPr>
            <w:tcW w:w="558" w:type="dxa"/>
            <w:tcBorders>
              <w:top w:val="nil"/>
              <w:left w:val="single" w:sz="4" w:space="0" w:color="auto"/>
              <w:bottom w:val="single" w:sz="4" w:space="0" w:color="auto"/>
              <w:right w:val="single" w:sz="4" w:space="0" w:color="auto"/>
            </w:tcBorders>
            <w:shd w:val="clear" w:color="auto" w:fill="auto"/>
          </w:tcPr>
          <w:p w:rsidR="00192B8E" w:rsidRPr="00D064FE" w:rsidRDefault="00192B8E" w:rsidP="00192B8E">
            <w:pPr>
              <w:rPr>
                <w:sz w:val="18"/>
                <w:szCs w:val="18"/>
              </w:rPr>
            </w:pPr>
            <w:r w:rsidRPr="00D064FE">
              <w:rPr>
                <w:sz w:val="18"/>
                <w:szCs w:val="18"/>
              </w:rPr>
              <w:t>2</w:t>
            </w:r>
          </w:p>
        </w:tc>
        <w:tc>
          <w:tcPr>
            <w:tcW w:w="4632" w:type="dxa"/>
            <w:tcBorders>
              <w:top w:val="nil"/>
              <w:left w:val="nil"/>
              <w:bottom w:val="single" w:sz="4" w:space="0" w:color="auto"/>
              <w:right w:val="single" w:sz="4" w:space="0" w:color="auto"/>
            </w:tcBorders>
            <w:shd w:val="clear" w:color="auto" w:fill="auto"/>
          </w:tcPr>
          <w:p w:rsidR="00192B8E" w:rsidRPr="00B56C0E" w:rsidRDefault="00192B8E" w:rsidP="00192B8E">
            <w:pPr>
              <w:rPr>
                <w:color w:val="000000"/>
                <w:sz w:val="18"/>
                <w:szCs w:val="18"/>
              </w:rPr>
            </w:pPr>
            <w:r w:rsidRPr="00B56C0E">
              <w:rPr>
                <w:color w:val="000000"/>
                <w:sz w:val="18"/>
                <w:szCs w:val="18"/>
              </w:rPr>
              <w:t>Patient Satisfaction survey</w:t>
            </w:r>
          </w:p>
        </w:tc>
        <w:tc>
          <w:tcPr>
            <w:tcW w:w="948"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center"/>
              <w:rPr>
                <w:color w:val="000000"/>
                <w:sz w:val="18"/>
                <w:szCs w:val="18"/>
              </w:rPr>
            </w:pPr>
            <w:r w:rsidRPr="00D064FE">
              <w:rPr>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rFonts w:ascii="Calibri" w:hAnsi="Calibri" w:cs="Calibri"/>
                <w:color w:val="000000"/>
                <w:sz w:val="18"/>
                <w:szCs w:val="18"/>
              </w:rPr>
            </w:pPr>
            <w:r>
              <w:rPr>
                <w:rFonts w:ascii="Calibri" w:hAnsi="Calibri" w:cs="Calibri"/>
                <w:color w:val="000000"/>
                <w:sz w:val="18"/>
                <w:szCs w:val="18"/>
              </w:rPr>
              <w:t xml:space="preserve">   3,600,000</w:t>
            </w: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200,000</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Pr>
                <w:color w:val="000000"/>
                <w:sz w:val="18"/>
                <w:szCs w:val="18"/>
              </w:rPr>
              <w:t>200,000</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p>
        </w:tc>
        <w:tc>
          <w:tcPr>
            <w:tcW w:w="1440" w:type="dxa"/>
            <w:tcBorders>
              <w:top w:val="nil"/>
              <w:left w:val="nil"/>
              <w:bottom w:val="single" w:sz="4" w:space="0" w:color="auto"/>
              <w:right w:val="single" w:sz="4" w:space="0" w:color="auto"/>
            </w:tcBorders>
            <w:shd w:val="clear" w:color="auto" w:fill="auto"/>
          </w:tcPr>
          <w:p w:rsidR="00192B8E" w:rsidRPr="00D064FE" w:rsidRDefault="00192B8E" w:rsidP="00192B8E">
            <w:pPr>
              <w:rPr>
                <w:sz w:val="18"/>
                <w:szCs w:val="18"/>
              </w:rPr>
            </w:pPr>
            <w:r w:rsidRPr="00D064FE">
              <w:rPr>
                <w:sz w:val="18"/>
                <w:szCs w:val="18"/>
              </w:rPr>
              <w:t>Mo</w:t>
            </w:r>
            <w:r>
              <w:rPr>
                <w:sz w:val="18"/>
                <w:szCs w:val="18"/>
              </w:rPr>
              <w:t>H</w:t>
            </w:r>
            <w:r w:rsidRPr="00D064FE">
              <w:rPr>
                <w:sz w:val="18"/>
                <w:szCs w:val="18"/>
              </w:rPr>
              <w:t>/COPCU</w:t>
            </w:r>
          </w:p>
        </w:tc>
      </w:tr>
      <w:tr w:rsidR="00192B8E" w:rsidRPr="001E5D97" w:rsidTr="00192B8E">
        <w:trPr>
          <w:trHeight w:val="243"/>
        </w:trPr>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rsidR="00192B8E" w:rsidRPr="001E5D97" w:rsidRDefault="00192B8E" w:rsidP="00192B8E">
            <w:pPr>
              <w:jc w:val="left"/>
              <w:rPr>
                <w:b/>
                <w:sz w:val="16"/>
                <w:szCs w:val="16"/>
              </w:rPr>
            </w:pPr>
          </w:p>
        </w:tc>
        <w:tc>
          <w:tcPr>
            <w:tcW w:w="4632" w:type="dxa"/>
            <w:tcBorders>
              <w:top w:val="single" w:sz="4" w:space="0" w:color="auto"/>
              <w:left w:val="nil"/>
              <w:bottom w:val="single" w:sz="4" w:space="0" w:color="auto"/>
              <w:right w:val="single" w:sz="4" w:space="0" w:color="auto"/>
            </w:tcBorders>
            <w:shd w:val="clear" w:color="auto" w:fill="auto"/>
            <w:vAlign w:val="bottom"/>
          </w:tcPr>
          <w:p w:rsidR="00192B8E" w:rsidRPr="001E5D97" w:rsidRDefault="00192B8E" w:rsidP="00192B8E">
            <w:pPr>
              <w:jc w:val="center"/>
              <w:rPr>
                <w:b/>
                <w:sz w:val="16"/>
                <w:szCs w:val="16"/>
              </w:rPr>
            </w:pPr>
            <w:r w:rsidRPr="001E5D97">
              <w:rPr>
                <w:b/>
                <w:sz w:val="16"/>
                <w:szCs w:val="16"/>
              </w:rPr>
              <w:t>Sub-total</w:t>
            </w:r>
          </w:p>
        </w:tc>
        <w:tc>
          <w:tcPr>
            <w:tcW w:w="948"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b/>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b/>
                <w:sz w:val="16"/>
                <w:szCs w:val="16"/>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rFonts w:ascii="Calibri" w:hAnsi="Calibri" w:cs="Calibri"/>
                <w:b/>
                <w:color w:val="000000"/>
                <w:sz w:val="16"/>
                <w:szCs w:val="16"/>
              </w:rPr>
            </w:pPr>
            <w:r w:rsidRPr="001E5D97">
              <w:rPr>
                <w:rFonts w:ascii="Calibri" w:hAnsi="Calibri" w:cs="Calibri"/>
                <w:b/>
                <w:color w:val="000000"/>
                <w:sz w:val="16"/>
                <w:szCs w:val="16"/>
              </w:rPr>
              <w:t xml:space="preserve"> </w:t>
            </w:r>
            <w:r>
              <w:rPr>
                <w:rFonts w:ascii="Calibri" w:hAnsi="Calibri" w:cs="Calibri"/>
                <w:b/>
                <w:color w:val="000000"/>
                <w:sz w:val="16"/>
                <w:szCs w:val="16"/>
              </w:rPr>
              <w:t>14,400,000</w:t>
            </w:r>
            <w:r w:rsidRPr="001E5D97">
              <w:rPr>
                <w:rFonts w:ascii="Calibri" w:hAnsi="Calibri" w:cs="Calibri"/>
                <w:b/>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rFonts w:ascii="Calibri" w:hAnsi="Calibri" w:cs="Calibri"/>
                <w:b/>
                <w:color w:val="000000"/>
                <w:sz w:val="16"/>
                <w:szCs w:val="16"/>
              </w:rPr>
            </w:pPr>
            <w:r>
              <w:rPr>
                <w:rFonts w:ascii="Calibri" w:hAnsi="Calibri" w:cs="Calibri"/>
                <w:b/>
                <w:color w:val="000000"/>
                <w:sz w:val="16"/>
                <w:szCs w:val="16"/>
              </w:rPr>
              <w:t>800,000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b/>
                <w:sz w:val="16"/>
                <w:szCs w:val="16"/>
              </w:rPr>
            </w:pPr>
            <w:r>
              <w:rPr>
                <w:b/>
                <w:sz w:val="16"/>
                <w:szCs w:val="16"/>
              </w:rPr>
              <w:t>300,000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b/>
                <w:sz w:val="16"/>
                <w:szCs w:val="16"/>
              </w:rPr>
            </w:pPr>
            <w:r>
              <w:rPr>
                <w:b/>
                <w:sz w:val="16"/>
                <w:szCs w:val="16"/>
              </w:rPr>
              <w:t>2</w:t>
            </w:r>
            <w:r w:rsidRPr="001E5D97">
              <w:rPr>
                <w:b/>
                <w:sz w:val="16"/>
                <w:szCs w:val="16"/>
              </w:rPr>
              <w:t>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92B8E" w:rsidRPr="001E5D97" w:rsidRDefault="00192B8E" w:rsidP="00192B8E">
            <w:pPr>
              <w:jc w:val="right"/>
              <w:rPr>
                <w:b/>
                <w:sz w:val="16"/>
                <w:szCs w:val="16"/>
              </w:rPr>
            </w:pPr>
            <w:r>
              <w:rPr>
                <w:b/>
                <w:sz w:val="16"/>
                <w:szCs w:val="16"/>
              </w:rPr>
              <w:t>30</w:t>
            </w:r>
            <w:r w:rsidRPr="001E5D97">
              <w:rPr>
                <w:b/>
                <w:sz w:val="16"/>
                <w:szCs w:val="16"/>
              </w:rPr>
              <w:t>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192B8E" w:rsidRPr="001E5D97" w:rsidRDefault="00192B8E" w:rsidP="00192B8E">
            <w:pPr>
              <w:jc w:val="center"/>
              <w:rPr>
                <w:b/>
                <w:sz w:val="16"/>
                <w:szCs w:val="16"/>
              </w:rPr>
            </w:pPr>
          </w:p>
        </w:tc>
      </w:tr>
    </w:tbl>
    <w:p w:rsidR="00192B8E" w:rsidRPr="00192B8E" w:rsidRDefault="00192B8E" w:rsidP="006F3A52">
      <w:pPr>
        <w:pStyle w:val="ListParagraph"/>
        <w:numPr>
          <w:ilvl w:val="0"/>
          <w:numId w:val="98"/>
        </w:numPr>
        <w:rPr>
          <w:i/>
        </w:rPr>
      </w:pPr>
      <w:r w:rsidRPr="00192B8E">
        <w:rPr>
          <w:i/>
        </w:rPr>
        <w:t>Operational Cost</w:t>
      </w:r>
    </w:p>
    <w:tbl>
      <w:tblPr>
        <w:tblpPr w:leftFromText="180" w:rightFromText="180" w:vertAnchor="page" w:horzAnchor="margin" w:tblpY="7636"/>
        <w:tblW w:w="13518" w:type="dxa"/>
        <w:tblLayout w:type="fixed"/>
        <w:tblLook w:val="0000" w:firstRow="0" w:lastRow="0" w:firstColumn="0" w:lastColumn="0" w:noHBand="0" w:noVBand="0"/>
      </w:tblPr>
      <w:tblGrid>
        <w:gridCol w:w="468"/>
        <w:gridCol w:w="5040"/>
        <w:gridCol w:w="1080"/>
        <w:gridCol w:w="810"/>
        <w:gridCol w:w="1170"/>
        <w:gridCol w:w="990"/>
        <w:gridCol w:w="810"/>
        <w:gridCol w:w="810"/>
        <w:gridCol w:w="1080"/>
        <w:gridCol w:w="1260"/>
      </w:tblGrid>
      <w:tr w:rsidR="00192B8E" w:rsidRPr="00D064FE" w:rsidTr="00192B8E">
        <w:trPr>
          <w:trHeight w:val="348"/>
        </w:trPr>
        <w:tc>
          <w:tcPr>
            <w:tcW w:w="468" w:type="dxa"/>
            <w:vMerge w:val="restart"/>
            <w:tcBorders>
              <w:top w:val="single" w:sz="4" w:space="0" w:color="auto"/>
              <w:left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No.</w:t>
            </w:r>
          </w:p>
        </w:tc>
        <w:tc>
          <w:tcPr>
            <w:tcW w:w="504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Item</w:t>
            </w:r>
          </w:p>
        </w:tc>
        <w:tc>
          <w:tcPr>
            <w:tcW w:w="108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p>
          <w:p w:rsidR="00192B8E" w:rsidRPr="00D064FE" w:rsidRDefault="00192B8E" w:rsidP="00192B8E">
            <w:pPr>
              <w:jc w:val="center"/>
              <w:rPr>
                <w:b/>
                <w:bCs/>
                <w:sz w:val="18"/>
                <w:szCs w:val="18"/>
              </w:rPr>
            </w:pPr>
            <w:r w:rsidRPr="00D064FE">
              <w:rPr>
                <w:b/>
                <w:bCs/>
                <w:sz w:val="18"/>
                <w:szCs w:val="18"/>
              </w:rPr>
              <w:t>Unit Cost</w:t>
            </w:r>
          </w:p>
        </w:tc>
        <w:tc>
          <w:tcPr>
            <w:tcW w:w="81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Quant</w:t>
            </w:r>
            <w:r>
              <w:rPr>
                <w:b/>
                <w:bCs/>
                <w:sz w:val="18"/>
                <w:szCs w:val="18"/>
              </w:rPr>
              <w:t>.</w:t>
            </w:r>
          </w:p>
        </w:tc>
        <w:tc>
          <w:tcPr>
            <w:tcW w:w="2160" w:type="dxa"/>
            <w:gridSpan w:val="2"/>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Total Cost</w:t>
            </w:r>
          </w:p>
        </w:tc>
        <w:tc>
          <w:tcPr>
            <w:tcW w:w="2700" w:type="dxa"/>
            <w:gridSpan w:val="3"/>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Estimated Budget In USD</w:t>
            </w:r>
          </w:p>
        </w:tc>
        <w:tc>
          <w:tcPr>
            <w:tcW w:w="1260" w:type="dxa"/>
            <w:vMerge w:val="restart"/>
            <w:tcBorders>
              <w:top w:val="single" w:sz="4" w:space="0" w:color="auto"/>
              <w:left w:val="nil"/>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Responsible Body</w:t>
            </w:r>
          </w:p>
        </w:tc>
      </w:tr>
      <w:tr w:rsidR="00192B8E" w:rsidRPr="00D064FE" w:rsidTr="00192B8E">
        <w:trPr>
          <w:trHeight w:val="81"/>
        </w:trPr>
        <w:tc>
          <w:tcPr>
            <w:tcW w:w="468" w:type="dxa"/>
            <w:vMerge/>
            <w:tcBorders>
              <w:left w:val="single" w:sz="4" w:space="0" w:color="auto"/>
              <w:bottom w:val="single" w:sz="4" w:space="0" w:color="auto"/>
              <w:right w:val="single" w:sz="4" w:space="0" w:color="auto"/>
            </w:tcBorders>
            <w:shd w:val="clear" w:color="auto" w:fill="auto"/>
          </w:tcPr>
          <w:p w:rsidR="00192B8E" w:rsidRPr="00D064FE" w:rsidRDefault="00192B8E" w:rsidP="00192B8E">
            <w:pPr>
              <w:rPr>
                <w:b/>
                <w:bCs/>
                <w:sz w:val="18"/>
                <w:szCs w:val="18"/>
              </w:rPr>
            </w:pPr>
          </w:p>
        </w:tc>
        <w:tc>
          <w:tcPr>
            <w:tcW w:w="5040"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1080"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810" w:type="dxa"/>
            <w:vMerge/>
            <w:tcBorders>
              <w:left w:val="nil"/>
              <w:bottom w:val="single" w:sz="4" w:space="0" w:color="auto"/>
              <w:right w:val="single" w:sz="4" w:space="0" w:color="auto"/>
            </w:tcBorders>
            <w:shd w:val="clear" w:color="auto" w:fill="auto"/>
          </w:tcPr>
          <w:p w:rsidR="00192B8E" w:rsidRPr="00D064FE" w:rsidRDefault="00192B8E" w:rsidP="00192B8E">
            <w:pPr>
              <w:rPr>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sz w:val="18"/>
                <w:szCs w:val="18"/>
              </w:rPr>
            </w:pPr>
            <w:r w:rsidRPr="00D064FE">
              <w:rPr>
                <w:sz w:val="18"/>
                <w:szCs w:val="18"/>
              </w:rPr>
              <w:t>In Birr</w:t>
            </w:r>
          </w:p>
        </w:tc>
        <w:tc>
          <w:tcPr>
            <w:tcW w:w="990" w:type="dxa"/>
            <w:tcBorders>
              <w:top w:val="nil"/>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In USD</w:t>
            </w:r>
          </w:p>
        </w:tc>
        <w:tc>
          <w:tcPr>
            <w:tcW w:w="81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1</w:t>
            </w:r>
          </w:p>
        </w:tc>
        <w:tc>
          <w:tcPr>
            <w:tcW w:w="810" w:type="dxa"/>
            <w:tcBorders>
              <w:top w:val="single" w:sz="4" w:space="0" w:color="auto"/>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2</w:t>
            </w:r>
          </w:p>
        </w:tc>
        <w:tc>
          <w:tcPr>
            <w:tcW w:w="1080" w:type="dxa"/>
            <w:tcBorders>
              <w:top w:val="nil"/>
              <w:left w:val="nil"/>
              <w:bottom w:val="single" w:sz="4" w:space="0" w:color="auto"/>
              <w:right w:val="single" w:sz="4" w:space="0" w:color="auto"/>
            </w:tcBorders>
            <w:shd w:val="clear" w:color="auto" w:fill="auto"/>
            <w:vAlign w:val="bottom"/>
          </w:tcPr>
          <w:p w:rsidR="00192B8E" w:rsidRPr="00D064FE" w:rsidRDefault="00192B8E" w:rsidP="00192B8E">
            <w:pPr>
              <w:jc w:val="center"/>
              <w:rPr>
                <w:b/>
                <w:bCs/>
                <w:sz w:val="18"/>
                <w:szCs w:val="18"/>
              </w:rPr>
            </w:pPr>
            <w:r w:rsidRPr="00D064FE">
              <w:rPr>
                <w:b/>
                <w:bCs/>
                <w:sz w:val="18"/>
                <w:szCs w:val="18"/>
              </w:rPr>
              <w:t>YR 3</w:t>
            </w:r>
          </w:p>
        </w:tc>
        <w:tc>
          <w:tcPr>
            <w:tcW w:w="1260" w:type="dxa"/>
            <w:vMerge/>
            <w:tcBorders>
              <w:left w:val="nil"/>
              <w:bottom w:val="single" w:sz="4" w:space="0" w:color="auto"/>
              <w:right w:val="single" w:sz="4" w:space="0" w:color="auto"/>
            </w:tcBorders>
            <w:shd w:val="clear" w:color="auto" w:fill="auto"/>
          </w:tcPr>
          <w:p w:rsidR="00192B8E" w:rsidRPr="00D064FE" w:rsidRDefault="00192B8E" w:rsidP="00192B8E">
            <w:pPr>
              <w:rPr>
                <w:b/>
                <w:bCs/>
                <w:sz w:val="18"/>
                <w:szCs w:val="18"/>
              </w:rPr>
            </w:pPr>
          </w:p>
        </w:tc>
      </w:tr>
      <w:tr w:rsidR="00192B8E" w:rsidRPr="00D064FE" w:rsidTr="00192B8E">
        <w:trPr>
          <w:trHeight w:val="288"/>
        </w:trPr>
        <w:tc>
          <w:tcPr>
            <w:tcW w:w="468" w:type="dxa"/>
            <w:tcBorders>
              <w:top w:val="single" w:sz="4" w:space="0" w:color="auto"/>
              <w:left w:val="single" w:sz="4" w:space="0" w:color="auto"/>
              <w:bottom w:val="single" w:sz="4" w:space="0" w:color="auto"/>
              <w:right w:val="single" w:sz="4" w:space="0" w:color="auto"/>
            </w:tcBorders>
            <w:shd w:val="clear" w:color="auto" w:fill="auto"/>
          </w:tcPr>
          <w:p w:rsidR="00192B8E" w:rsidRPr="00CF5441" w:rsidRDefault="00192B8E" w:rsidP="00192B8E">
            <w:pPr>
              <w:rPr>
                <w:color w:val="000000"/>
                <w:sz w:val="18"/>
                <w:szCs w:val="18"/>
              </w:rPr>
            </w:pPr>
            <w:r w:rsidRPr="00CF5441">
              <w:rPr>
                <w:color w:val="000000"/>
                <w:sz w:val="18"/>
                <w:szCs w:val="18"/>
              </w:rPr>
              <w:t>1</w:t>
            </w:r>
          </w:p>
        </w:tc>
        <w:tc>
          <w:tcPr>
            <w:tcW w:w="5040" w:type="dxa"/>
            <w:tcBorders>
              <w:top w:val="nil"/>
              <w:left w:val="nil"/>
              <w:bottom w:val="single" w:sz="4" w:space="0" w:color="auto"/>
              <w:right w:val="single" w:sz="4" w:space="0" w:color="auto"/>
            </w:tcBorders>
            <w:shd w:val="clear" w:color="auto" w:fill="auto"/>
          </w:tcPr>
          <w:p w:rsidR="00192B8E" w:rsidRPr="00AB54B1" w:rsidRDefault="00192B8E" w:rsidP="00192B8E">
            <w:pPr>
              <w:jc w:val="left"/>
              <w:rPr>
                <w:color w:val="000000"/>
                <w:sz w:val="18"/>
                <w:szCs w:val="18"/>
              </w:rPr>
            </w:pPr>
            <w:r w:rsidRPr="00AB54B1">
              <w:rPr>
                <w:color w:val="000000"/>
                <w:sz w:val="18"/>
                <w:szCs w:val="18"/>
              </w:rPr>
              <w:t xml:space="preserve">Capacity building training on software data management and analysis </w:t>
            </w:r>
            <w:r>
              <w:rPr>
                <w:color w:val="000000"/>
                <w:sz w:val="18"/>
                <w:szCs w:val="18"/>
              </w:rPr>
              <w:t>[(208 perdiem*140ppl*5days</w:t>
            </w:r>
            <w:r w:rsidRPr="00CF5441">
              <w:rPr>
                <w:color w:val="000000"/>
                <w:sz w:val="18"/>
                <w:szCs w:val="18"/>
              </w:rPr>
              <w:t>)</w:t>
            </w:r>
            <w:r>
              <w:rPr>
                <w:color w:val="000000"/>
                <w:sz w:val="18"/>
                <w:szCs w:val="18"/>
              </w:rPr>
              <w:t>+370transport*140ppl]*11regions/18</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78.5</w:t>
            </w: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1120</w:t>
            </w:r>
          </w:p>
        </w:tc>
        <w:tc>
          <w:tcPr>
            <w:tcW w:w="1170" w:type="dxa"/>
            <w:tcBorders>
              <w:top w:val="nil"/>
              <w:left w:val="nil"/>
              <w:bottom w:val="single" w:sz="4" w:space="0" w:color="auto"/>
              <w:right w:val="single" w:sz="4" w:space="0" w:color="auto"/>
            </w:tcBorders>
            <w:shd w:val="clear" w:color="auto" w:fill="auto"/>
            <w:vAlign w:val="center"/>
          </w:tcPr>
          <w:p w:rsidR="00192B8E" w:rsidRPr="00CF5441" w:rsidRDefault="00192B8E" w:rsidP="00192B8E">
            <w:pPr>
              <w:jc w:val="right"/>
              <w:rPr>
                <w:rFonts w:ascii="Calibri" w:hAnsi="Calibri" w:cs="Calibri"/>
                <w:color w:val="000000"/>
                <w:sz w:val="18"/>
                <w:szCs w:val="18"/>
              </w:rPr>
            </w:pPr>
            <w:r w:rsidRPr="00D064FE">
              <w:rPr>
                <w:rFonts w:ascii="Calibri" w:hAnsi="Calibri" w:cs="Calibri"/>
                <w:color w:val="000000"/>
                <w:sz w:val="18"/>
                <w:szCs w:val="18"/>
              </w:rPr>
              <w:t xml:space="preserve">           </w:t>
            </w:r>
          </w:p>
          <w:p w:rsidR="00192B8E" w:rsidRPr="00092DE4" w:rsidRDefault="00192B8E" w:rsidP="00192B8E">
            <w:pPr>
              <w:jc w:val="right"/>
              <w:rPr>
                <w:rFonts w:ascii="Calibri" w:hAnsi="Calibri" w:cs="Calibri"/>
                <w:color w:val="000000"/>
                <w:sz w:val="18"/>
                <w:szCs w:val="18"/>
              </w:rPr>
            </w:pPr>
            <w:r w:rsidRPr="00092DE4">
              <w:rPr>
                <w:rFonts w:ascii="Calibri" w:hAnsi="Calibri" w:cs="Calibri"/>
                <w:color w:val="000000"/>
                <w:sz w:val="18"/>
                <w:szCs w:val="18"/>
              </w:rPr>
              <w:t xml:space="preserve">1,580,202 </w:t>
            </w:r>
          </w:p>
          <w:p w:rsidR="00192B8E" w:rsidRPr="00D064FE" w:rsidRDefault="00192B8E" w:rsidP="00192B8E">
            <w:pPr>
              <w:jc w:val="right"/>
              <w:rPr>
                <w:rFonts w:ascii="Calibri" w:hAnsi="Calibri" w:cs="Calibri"/>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b/>
                <w:bCs/>
                <w:color w:val="000000"/>
                <w:sz w:val="18"/>
                <w:szCs w:val="18"/>
              </w:rPr>
              <w:t>120,000</w:t>
            </w: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Pr>
                <w:b/>
                <w:bCs/>
                <w:sz w:val="18"/>
                <w:szCs w:val="18"/>
              </w:rPr>
              <w:t>120,000</w:t>
            </w:r>
          </w:p>
        </w:tc>
        <w:tc>
          <w:tcPr>
            <w:tcW w:w="126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sidRPr="00D064FE">
              <w:rPr>
                <w:sz w:val="18"/>
                <w:szCs w:val="18"/>
              </w:rPr>
              <w:t>Mo</w:t>
            </w:r>
            <w:r>
              <w:rPr>
                <w:sz w:val="18"/>
                <w:szCs w:val="18"/>
              </w:rPr>
              <w:t>H</w:t>
            </w:r>
            <w:r w:rsidRPr="00D064FE">
              <w:rPr>
                <w:sz w:val="18"/>
                <w:szCs w:val="18"/>
              </w:rPr>
              <w:t>/COPCU</w:t>
            </w:r>
          </w:p>
        </w:tc>
      </w:tr>
      <w:tr w:rsidR="00192B8E" w:rsidRPr="00D064FE" w:rsidTr="00192B8E">
        <w:trPr>
          <w:trHeight w:val="288"/>
        </w:trPr>
        <w:tc>
          <w:tcPr>
            <w:tcW w:w="468" w:type="dxa"/>
            <w:tcBorders>
              <w:top w:val="single" w:sz="4" w:space="0" w:color="auto"/>
              <w:left w:val="single" w:sz="4" w:space="0" w:color="auto"/>
              <w:bottom w:val="single" w:sz="4" w:space="0" w:color="auto"/>
              <w:right w:val="single" w:sz="4" w:space="0" w:color="auto"/>
            </w:tcBorders>
            <w:shd w:val="clear" w:color="auto" w:fill="auto"/>
          </w:tcPr>
          <w:p w:rsidR="00192B8E" w:rsidRPr="00D064FE" w:rsidRDefault="00192B8E" w:rsidP="00192B8E">
            <w:pPr>
              <w:rPr>
                <w:sz w:val="18"/>
                <w:szCs w:val="18"/>
              </w:rPr>
            </w:pPr>
          </w:p>
        </w:tc>
        <w:tc>
          <w:tcPr>
            <w:tcW w:w="5040" w:type="dxa"/>
            <w:tcBorders>
              <w:top w:val="nil"/>
              <w:left w:val="nil"/>
              <w:bottom w:val="single" w:sz="4" w:space="0" w:color="auto"/>
              <w:right w:val="single" w:sz="4" w:space="0" w:color="auto"/>
            </w:tcBorders>
            <w:shd w:val="clear" w:color="auto" w:fill="auto"/>
          </w:tcPr>
          <w:p w:rsidR="00192B8E" w:rsidRPr="00AB54B1" w:rsidRDefault="00192B8E" w:rsidP="00192B8E">
            <w:pPr>
              <w:jc w:val="left"/>
              <w:rPr>
                <w:color w:val="000000"/>
                <w:sz w:val="18"/>
                <w:szCs w:val="18"/>
              </w:rPr>
            </w:pPr>
            <w:r w:rsidRPr="00AB54B1">
              <w:rPr>
                <w:color w:val="000000"/>
                <w:sz w:val="18"/>
                <w:szCs w:val="18"/>
              </w:rPr>
              <w:t>HMIS supportive supervision</w:t>
            </w:r>
            <w:r>
              <w:rPr>
                <w:color w:val="000000"/>
                <w:sz w:val="18"/>
                <w:szCs w:val="18"/>
              </w:rPr>
              <w:t xml:space="preserve"> [(208 perdiem*70ppl*5days</w:t>
            </w:r>
            <w:r w:rsidRPr="00CF5441">
              <w:rPr>
                <w:color w:val="000000"/>
                <w:sz w:val="18"/>
                <w:szCs w:val="18"/>
              </w:rPr>
              <w:t>)</w:t>
            </w:r>
            <w:r>
              <w:rPr>
                <w:color w:val="000000"/>
                <w:sz w:val="18"/>
                <w:szCs w:val="18"/>
              </w:rPr>
              <w:t>+285transport*70ppl]*2times*11regions/18</w:t>
            </w:r>
          </w:p>
        </w:tc>
        <w:tc>
          <w:tcPr>
            <w:tcW w:w="1080" w:type="dxa"/>
            <w:tcBorders>
              <w:top w:val="nil"/>
              <w:left w:val="nil"/>
              <w:bottom w:val="single" w:sz="4" w:space="0" w:color="auto"/>
              <w:right w:val="single" w:sz="4" w:space="0" w:color="auto"/>
            </w:tcBorders>
            <w:shd w:val="clear" w:color="auto" w:fill="auto"/>
            <w:vAlign w:val="center"/>
          </w:tcPr>
          <w:p w:rsidR="00192B8E" w:rsidRDefault="00192B8E" w:rsidP="00192B8E">
            <w:pPr>
              <w:jc w:val="right"/>
              <w:rPr>
                <w:color w:val="000000"/>
                <w:sz w:val="18"/>
                <w:szCs w:val="18"/>
              </w:rPr>
            </w:pPr>
            <w:r>
              <w:rPr>
                <w:color w:val="000000"/>
                <w:sz w:val="18"/>
                <w:szCs w:val="18"/>
              </w:rPr>
              <w:t>73.5</w:t>
            </w:r>
          </w:p>
        </w:tc>
        <w:tc>
          <w:tcPr>
            <w:tcW w:w="810" w:type="dxa"/>
            <w:tcBorders>
              <w:top w:val="nil"/>
              <w:left w:val="nil"/>
              <w:bottom w:val="single" w:sz="4" w:space="0" w:color="auto"/>
              <w:right w:val="single" w:sz="4" w:space="0" w:color="auto"/>
            </w:tcBorders>
            <w:shd w:val="clear" w:color="auto" w:fill="auto"/>
            <w:vAlign w:val="center"/>
          </w:tcPr>
          <w:p w:rsidR="00192B8E" w:rsidRDefault="00192B8E" w:rsidP="00192B8E">
            <w:pPr>
              <w:jc w:val="right"/>
              <w:rPr>
                <w:color w:val="000000"/>
                <w:sz w:val="18"/>
                <w:szCs w:val="18"/>
              </w:rPr>
            </w:pPr>
            <w:r>
              <w:rPr>
                <w:color w:val="000000"/>
                <w:sz w:val="18"/>
                <w:szCs w:val="18"/>
              </w:rPr>
              <w:t>1120</w:t>
            </w:r>
          </w:p>
        </w:tc>
        <w:tc>
          <w:tcPr>
            <w:tcW w:w="117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rFonts w:ascii="Calibri" w:hAnsi="Calibri" w:cs="Calibri"/>
                <w:color w:val="000000"/>
                <w:sz w:val="18"/>
                <w:szCs w:val="18"/>
              </w:rPr>
            </w:pPr>
            <w:r w:rsidRPr="00CF5441">
              <w:rPr>
                <w:rFonts w:ascii="Calibri" w:hAnsi="Calibri" w:cs="Calibri"/>
                <w:color w:val="000000"/>
                <w:sz w:val="18"/>
                <w:szCs w:val="18"/>
              </w:rPr>
              <w:t>1</w:t>
            </w:r>
            <w:r>
              <w:rPr>
                <w:rFonts w:ascii="Calibri" w:hAnsi="Calibri" w:cs="Calibri"/>
                <w:color w:val="000000"/>
                <w:sz w:val="18"/>
                <w:szCs w:val="18"/>
              </w:rPr>
              <w:t>,</w:t>
            </w:r>
            <w:r w:rsidRPr="00CF5441">
              <w:rPr>
                <w:rFonts w:ascii="Calibri" w:hAnsi="Calibri" w:cs="Calibri"/>
                <w:color w:val="000000"/>
                <w:sz w:val="18"/>
                <w:szCs w:val="18"/>
              </w:rPr>
              <w:t>485</w:t>
            </w:r>
            <w:r>
              <w:rPr>
                <w:rFonts w:ascii="Calibri" w:hAnsi="Calibri" w:cs="Calibri"/>
                <w:color w:val="000000"/>
                <w:sz w:val="18"/>
                <w:szCs w:val="18"/>
              </w:rPr>
              <w:t>,</w:t>
            </w:r>
            <w:r w:rsidRPr="00CF5441">
              <w:rPr>
                <w:rFonts w:ascii="Calibri" w:hAnsi="Calibri" w:cs="Calibri"/>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tcPr>
          <w:p w:rsidR="00192B8E" w:rsidRDefault="00192B8E" w:rsidP="00192B8E">
            <w:pPr>
              <w:jc w:val="right"/>
              <w:rPr>
                <w:color w:val="000000"/>
                <w:sz w:val="18"/>
                <w:szCs w:val="18"/>
              </w:rPr>
            </w:pPr>
            <w:r>
              <w:rPr>
                <w:color w:val="000000"/>
                <w:sz w:val="18"/>
                <w:szCs w:val="18"/>
              </w:rPr>
              <w:t>112,800</w:t>
            </w:r>
          </w:p>
        </w:tc>
        <w:tc>
          <w:tcPr>
            <w:tcW w:w="810" w:type="dxa"/>
            <w:tcBorders>
              <w:top w:val="nil"/>
              <w:left w:val="nil"/>
              <w:bottom w:val="single" w:sz="4" w:space="0" w:color="auto"/>
              <w:right w:val="single" w:sz="4" w:space="0" w:color="auto"/>
            </w:tcBorders>
            <w:shd w:val="clear" w:color="auto" w:fill="auto"/>
            <w:vAlign w:val="center"/>
          </w:tcPr>
          <w:p w:rsidR="00192B8E" w:rsidRPr="00CF5441" w:rsidRDefault="00192B8E" w:rsidP="00192B8E">
            <w:pPr>
              <w:jc w:val="right"/>
              <w:rPr>
                <w:color w:val="000000"/>
                <w:sz w:val="18"/>
                <w:szCs w:val="18"/>
              </w:rPr>
            </w:pPr>
            <w:r w:rsidRPr="001F4B5A">
              <w:rPr>
                <w:color w:val="000000"/>
                <w:sz w:val="18"/>
                <w:szCs w:val="18"/>
              </w:rPr>
              <w:t>37600</w:t>
            </w:r>
          </w:p>
        </w:tc>
        <w:tc>
          <w:tcPr>
            <w:tcW w:w="81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color w:val="000000"/>
                <w:sz w:val="18"/>
                <w:szCs w:val="18"/>
              </w:rPr>
            </w:pPr>
            <w:r w:rsidRPr="001F4B5A">
              <w:rPr>
                <w:color w:val="000000"/>
                <w:sz w:val="18"/>
                <w:szCs w:val="18"/>
              </w:rPr>
              <w:t>37600</w:t>
            </w:r>
          </w:p>
        </w:tc>
        <w:tc>
          <w:tcPr>
            <w:tcW w:w="108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color w:val="000000"/>
                <w:sz w:val="18"/>
                <w:szCs w:val="18"/>
              </w:rPr>
            </w:pPr>
            <w:r w:rsidRPr="001F4B5A">
              <w:rPr>
                <w:color w:val="000000"/>
                <w:sz w:val="18"/>
                <w:szCs w:val="18"/>
              </w:rPr>
              <w:t>37600</w:t>
            </w:r>
          </w:p>
        </w:tc>
        <w:tc>
          <w:tcPr>
            <w:tcW w:w="126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sidRPr="00D064FE">
              <w:rPr>
                <w:sz w:val="18"/>
                <w:szCs w:val="18"/>
              </w:rPr>
              <w:t>Mo</w:t>
            </w:r>
            <w:r>
              <w:rPr>
                <w:sz w:val="18"/>
                <w:szCs w:val="18"/>
              </w:rPr>
              <w:t>H</w:t>
            </w:r>
            <w:r w:rsidRPr="00D064FE">
              <w:rPr>
                <w:sz w:val="18"/>
                <w:szCs w:val="18"/>
              </w:rPr>
              <w:t>/COPCU</w:t>
            </w:r>
          </w:p>
        </w:tc>
      </w:tr>
      <w:tr w:rsidR="00192B8E" w:rsidRPr="00D064FE" w:rsidTr="00192B8E">
        <w:trPr>
          <w:trHeight w:val="288"/>
        </w:trPr>
        <w:tc>
          <w:tcPr>
            <w:tcW w:w="468" w:type="dxa"/>
            <w:tcBorders>
              <w:top w:val="nil"/>
              <w:left w:val="single" w:sz="4" w:space="0" w:color="auto"/>
              <w:bottom w:val="single" w:sz="4" w:space="0" w:color="auto"/>
              <w:right w:val="single" w:sz="4" w:space="0" w:color="auto"/>
            </w:tcBorders>
            <w:shd w:val="clear" w:color="auto" w:fill="auto"/>
          </w:tcPr>
          <w:p w:rsidR="00192B8E" w:rsidRPr="00D064FE" w:rsidRDefault="00192B8E" w:rsidP="00192B8E">
            <w:pPr>
              <w:rPr>
                <w:sz w:val="18"/>
                <w:szCs w:val="18"/>
              </w:rPr>
            </w:pPr>
            <w:r w:rsidRPr="00D064FE">
              <w:rPr>
                <w:sz w:val="18"/>
                <w:szCs w:val="18"/>
              </w:rPr>
              <w:t>2</w:t>
            </w:r>
          </w:p>
        </w:tc>
        <w:tc>
          <w:tcPr>
            <w:tcW w:w="5040" w:type="dxa"/>
            <w:tcBorders>
              <w:top w:val="nil"/>
              <w:left w:val="nil"/>
              <w:bottom w:val="single" w:sz="4" w:space="0" w:color="auto"/>
              <w:right w:val="single" w:sz="4" w:space="0" w:color="auto"/>
            </w:tcBorders>
            <w:shd w:val="clear" w:color="auto" w:fill="auto"/>
          </w:tcPr>
          <w:p w:rsidR="00192B8E" w:rsidRPr="00AB54B1" w:rsidRDefault="00192B8E" w:rsidP="00192B8E">
            <w:pPr>
              <w:rPr>
                <w:color w:val="000000"/>
                <w:sz w:val="18"/>
                <w:szCs w:val="18"/>
              </w:rPr>
            </w:pPr>
            <w:r w:rsidRPr="00AB54B1">
              <w:rPr>
                <w:color w:val="000000"/>
                <w:sz w:val="18"/>
                <w:szCs w:val="18"/>
              </w:rPr>
              <w:t>Training on operating the master database</w:t>
            </w: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1400</w:t>
            </w: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18</w:t>
            </w:r>
          </w:p>
        </w:tc>
        <w:tc>
          <w:tcPr>
            <w:tcW w:w="117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rFonts w:ascii="Calibri" w:hAnsi="Calibri" w:cs="Calibri"/>
                <w:color w:val="000000"/>
                <w:sz w:val="18"/>
                <w:szCs w:val="18"/>
              </w:rPr>
            </w:pPr>
            <w:r w:rsidRPr="00CF5441">
              <w:rPr>
                <w:rFonts w:ascii="Calibri" w:hAnsi="Calibri" w:cs="Calibri"/>
                <w:color w:val="000000"/>
                <w:sz w:val="18"/>
                <w:szCs w:val="18"/>
              </w:rPr>
              <w:t>450</w:t>
            </w:r>
            <w:r>
              <w:rPr>
                <w:rFonts w:ascii="Calibri" w:hAnsi="Calibri" w:cs="Calibri"/>
                <w:color w:val="000000"/>
                <w:sz w:val="18"/>
                <w:szCs w:val="18"/>
              </w:rPr>
              <w:t>,</w:t>
            </w:r>
            <w:r w:rsidRPr="00CF5441">
              <w:rPr>
                <w:rFonts w:ascii="Calibri" w:hAnsi="Calibri" w:cs="Calibri"/>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r>
              <w:rPr>
                <w:color w:val="000000"/>
                <w:sz w:val="18"/>
                <w:szCs w:val="18"/>
              </w:rPr>
              <w:t>25,000</w:t>
            </w: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p>
        </w:tc>
        <w:tc>
          <w:tcPr>
            <w:tcW w:w="108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Pr>
                <w:color w:val="000000"/>
                <w:sz w:val="18"/>
                <w:szCs w:val="18"/>
              </w:rPr>
              <w:t>25,000</w:t>
            </w:r>
          </w:p>
        </w:tc>
        <w:tc>
          <w:tcPr>
            <w:tcW w:w="126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r w:rsidRPr="00D064FE">
              <w:rPr>
                <w:sz w:val="18"/>
                <w:szCs w:val="18"/>
              </w:rPr>
              <w:t>Mo</w:t>
            </w:r>
            <w:r>
              <w:rPr>
                <w:sz w:val="18"/>
                <w:szCs w:val="18"/>
              </w:rPr>
              <w:t>H</w:t>
            </w:r>
            <w:r w:rsidRPr="00D064FE">
              <w:rPr>
                <w:sz w:val="18"/>
                <w:szCs w:val="18"/>
              </w:rPr>
              <w:t>/COPCU</w:t>
            </w:r>
          </w:p>
        </w:tc>
      </w:tr>
      <w:tr w:rsidR="00192B8E" w:rsidRPr="00D064FE" w:rsidTr="00192B8E">
        <w:trPr>
          <w:trHeight w:val="158"/>
        </w:trPr>
        <w:tc>
          <w:tcPr>
            <w:tcW w:w="468" w:type="dxa"/>
            <w:tcBorders>
              <w:top w:val="nil"/>
              <w:left w:val="single" w:sz="4" w:space="0" w:color="auto"/>
              <w:bottom w:val="single" w:sz="4" w:space="0" w:color="auto"/>
              <w:right w:val="single" w:sz="4" w:space="0" w:color="auto"/>
            </w:tcBorders>
            <w:shd w:val="clear" w:color="auto" w:fill="auto"/>
          </w:tcPr>
          <w:p w:rsidR="00192B8E" w:rsidRPr="00D064FE" w:rsidRDefault="00192B8E" w:rsidP="00192B8E">
            <w:pPr>
              <w:rPr>
                <w:sz w:val="18"/>
                <w:szCs w:val="18"/>
              </w:rPr>
            </w:pPr>
          </w:p>
        </w:tc>
        <w:tc>
          <w:tcPr>
            <w:tcW w:w="5040" w:type="dxa"/>
            <w:tcBorders>
              <w:top w:val="nil"/>
              <w:left w:val="nil"/>
              <w:bottom w:val="single" w:sz="4" w:space="0" w:color="auto"/>
              <w:right w:val="single" w:sz="4" w:space="0" w:color="auto"/>
            </w:tcBorders>
            <w:shd w:val="clear" w:color="auto" w:fill="auto"/>
            <w:vAlign w:val="bottom"/>
          </w:tcPr>
          <w:p w:rsidR="00192B8E" w:rsidRPr="001A6E82" w:rsidRDefault="00192B8E" w:rsidP="00192B8E">
            <w:pPr>
              <w:jc w:val="center"/>
              <w:rPr>
                <w:b/>
                <w:sz w:val="16"/>
                <w:szCs w:val="16"/>
              </w:rPr>
            </w:pPr>
            <w:r w:rsidRPr="001A6E82">
              <w:rPr>
                <w:b/>
                <w:sz w:val="16"/>
                <w:szCs w:val="16"/>
              </w:rPr>
              <w:t>Sub-total</w:t>
            </w:r>
          </w:p>
        </w:tc>
        <w:tc>
          <w:tcPr>
            <w:tcW w:w="1080" w:type="dxa"/>
            <w:tcBorders>
              <w:top w:val="nil"/>
              <w:left w:val="nil"/>
              <w:bottom w:val="single" w:sz="4" w:space="0" w:color="auto"/>
              <w:right w:val="single" w:sz="4" w:space="0" w:color="auto"/>
            </w:tcBorders>
            <w:shd w:val="clear" w:color="auto" w:fill="auto"/>
            <w:vAlign w:val="center"/>
          </w:tcPr>
          <w:p w:rsidR="00192B8E" w:rsidRPr="001A6E82" w:rsidRDefault="00192B8E" w:rsidP="00192B8E">
            <w:pPr>
              <w:jc w:val="right"/>
              <w:rPr>
                <w:b/>
                <w:sz w:val="16"/>
                <w:szCs w:val="16"/>
              </w:rPr>
            </w:pPr>
          </w:p>
        </w:tc>
        <w:tc>
          <w:tcPr>
            <w:tcW w:w="810" w:type="dxa"/>
            <w:tcBorders>
              <w:top w:val="nil"/>
              <w:left w:val="nil"/>
              <w:bottom w:val="single" w:sz="4" w:space="0" w:color="auto"/>
              <w:right w:val="single" w:sz="4" w:space="0" w:color="auto"/>
            </w:tcBorders>
            <w:shd w:val="clear" w:color="auto" w:fill="auto"/>
            <w:vAlign w:val="center"/>
          </w:tcPr>
          <w:p w:rsidR="00192B8E" w:rsidRPr="001A6E82" w:rsidRDefault="00192B8E" w:rsidP="00192B8E">
            <w:pPr>
              <w:jc w:val="right"/>
              <w:rPr>
                <w:b/>
                <w:sz w:val="16"/>
                <w:szCs w:val="16"/>
              </w:rPr>
            </w:pPr>
          </w:p>
        </w:tc>
        <w:tc>
          <w:tcPr>
            <w:tcW w:w="117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rFonts w:ascii="Calibri" w:hAnsi="Calibri" w:cs="Calibri"/>
                <w:b/>
                <w:color w:val="000000"/>
                <w:sz w:val="16"/>
                <w:szCs w:val="16"/>
              </w:rPr>
            </w:pPr>
            <w:r w:rsidRPr="001F4B5A">
              <w:rPr>
                <w:rFonts w:ascii="Calibri" w:hAnsi="Calibri" w:cs="Calibri"/>
                <w:b/>
                <w:color w:val="000000"/>
                <w:sz w:val="16"/>
                <w:szCs w:val="16"/>
              </w:rPr>
              <w:t xml:space="preserve">  4,640,400 </w:t>
            </w:r>
          </w:p>
        </w:tc>
        <w:tc>
          <w:tcPr>
            <w:tcW w:w="99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rFonts w:ascii="Calibri" w:hAnsi="Calibri" w:cs="Calibri"/>
                <w:b/>
                <w:color w:val="000000"/>
                <w:sz w:val="16"/>
                <w:szCs w:val="16"/>
              </w:rPr>
            </w:pPr>
            <w:r w:rsidRPr="001F4B5A">
              <w:rPr>
                <w:rFonts w:ascii="Calibri" w:hAnsi="Calibri" w:cs="Calibri"/>
                <w:b/>
                <w:color w:val="000000"/>
                <w:sz w:val="16"/>
                <w:szCs w:val="16"/>
              </w:rPr>
              <w:t>257,800</w:t>
            </w:r>
          </w:p>
        </w:tc>
        <w:tc>
          <w:tcPr>
            <w:tcW w:w="81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rFonts w:ascii="Calibri" w:hAnsi="Calibri" w:cs="Calibri"/>
                <w:b/>
                <w:color w:val="000000"/>
                <w:sz w:val="16"/>
                <w:szCs w:val="16"/>
              </w:rPr>
            </w:pPr>
            <w:r w:rsidRPr="001F4B5A">
              <w:rPr>
                <w:rFonts w:ascii="Calibri" w:hAnsi="Calibri" w:cs="Calibri"/>
                <w:b/>
                <w:color w:val="000000"/>
                <w:sz w:val="16"/>
                <w:szCs w:val="16"/>
              </w:rPr>
              <w:t>37,600</w:t>
            </w:r>
          </w:p>
        </w:tc>
        <w:tc>
          <w:tcPr>
            <w:tcW w:w="81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rFonts w:ascii="Calibri" w:hAnsi="Calibri" w:cs="Calibri"/>
                <w:b/>
                <w:color w:val="000000"/>
                <w:sz w:val="16"/>
                <w:szCs w:val="16"/>
              </w:rPr>
            </w:pPr>
            <w:r w:rsidRPr="001F4B5A">
              <w:rPr>
                <w:rFonts w:ascii="Calibri" w:hAnsi="Calibri" w:cs="Calibri"/>
                <w:b/>
                <w:color w:val="000000"/>
                <w:sz w:val="16"/>
                <w:szCs w:val="16"/>
              </w:rPr>
              <w:t>37,600</w:t>
            </w:r>
          </w:p>
        </w:tc>
        <w:tc>
          <w:tcPr>
            <w:tcW w:w="1080" w:type="dxa"/>
            <w:tcBorders>
              <w:top w:val="nil"/>
              <w:left w:val="nil"/>
              <w:bottom w:val="single" w:sz="4" w:space="0" w:color="auto"/>
              <w:right w:val="single" w:sz="4" w:space="0" w:color="auto"/>
            </w:tcBorders>
            <w:shd w:val="clear" w:color="auto" w:fill="auto"/>
            <w:vAlign w:val="center"/>
          </w:tcPr>
          <w:p w:rsidR="00192B8E" w:rsidRPr="001F4B5A" w:rsidRDefault="00192B8E" w:rsidP="00192B8E">
            <w:pPr>
              <w:jc w:val="right"/>
              <w:rPr>
                <w:rFonts w:ascii="Calibri" w:hAnsi="Calibri" w:cs="Calibri"/>
                <w:b/>
                <w:color w:val="000000"/>
                <w:sz w:val="16"/>
                <w:szCs w:val="16"/>
              </w:rPr>
            </w:pPr>
            <w:r w:rsidRPr="001F4B5A">
              <w:rPr>
                <w:rFonts w:ascii="Calibri" w:hAnsi="Calibri" w:cs="Calibri"/>
                <w:b/>
                <w:color w:val="000000"/>
                <w:sz w:val="16"/>
                <w:szCs w:val="16"/>
              </w:rPr>
              <w:t>182,600</w:t>
            </w:r>
          </w:p>
        </w:tc>
        <w:tc>
          <w:tcPr>
            <w:tcW w:w="1260" w:type="dxa"/>
            <w:tcBorders>
              <w:top w:val="nil"/>
              <w:left w:val="nil"/>
              <w:bottom w:val="single" w:sz="4" w:space="0" w:color="auto"/>
              <w:right w:val="single" w:sz="4" w:space="0" w:color="auto"/>
            </w:tcBorders>
            <w:shd w:val="clear" w:color="auto" w:fill="auto"/>
            <w:vAlign w:val="center"/>
          </w:tcPr>
          <w:p w:rsidR="00192B8E" w:rsidRPr="00D064FE" w:rsidRDefault="00192B8E" w:rsidP="00192B8E">
            <w:pPr>
              <w:jc w:val="right"/>
              <w:rPr>
                <w:sz w:val="18"/>
                <w:szCs w:val="18"/>
              </w:rPr>
            </w:pPr>
          </w:p>
        </w:tc>
      </w:tr>
      <w:tr w:rsidR="00192B8E" w:rsidRPr="001A6E82" w:rsidTr="00192B8E">
        <w:trPr>
          <w:trHeight w:val="302"/>
        </w:trPr>
        <w:tc>
          <w:tcPr>
            <w:tcW w:w="468" w:type="dxa"/>
            <w:tcBorders>
              <w:top w:val="nil"/>
              <w:left w:val="single" w:sz="4" w:space="0" w:color="auto"/>
              <w:bottom w:val="single" w:sz="4" w:space="0" w:color="auto"/>
              <w:right w:val="single" w:sz="4" w:space="0" w:color="auto"/>
            </w:tcBorders>
            <w:shd w:val="clear" w:color="auto" w:fill="D9D9D9"/>
            <w:vAlign w:val="bottom"/>
          </w:tcPr>
          <w:p w:rsidR="00192B8E" w:rsidRPr="001A6E82" w:rsidRDefault="00192B8E" w:rsidP="00192B8E">
            <w:pPr>
              <w:jc w:val="left"/>
              <w:rPr>
                <w:b/>
                <w:sz w:val="16"/>
                <w:szCs w:val="16"/>
              </w:rPr>
            </w:pPr>
          </w:p>
        </w:tc>
        <w:tc>
          <w:tcPr>
            <w:tcW w:w="5040" w:type="dxa"/>
            <w:tcBorders>
              <w:top w:val="nil"/>
              <w:left w:val="nil"/>
              <w:bottom w:val="single" w:sz="4" w:space="0" w:color="auto"/>
              <w:right w:val="single" w:sz="4" w:space="0" w:color="auto"/>
            </w:tcBorders>
            <w:shd w:val="clear" w:color="auto" w:fill="D9D9D9"/>
            <w:vAlign w:val="bottom"/>
          </w:tcPr>
          <w:p w:rsidR="00192B8E" w:rsidRPr="001A6E82" w:rsidRDefault="00192B8E" w:rsidP="00192B8E">
            <w:pPr>
              <w:jc w:val="center"/>
              <w:rPr>
                <w:b/>
                <w:sz w:val="16"/>
                <w:szCs w:val="16"/>
              </w:rPr>
            </w:pPr>
            <w:r>
              <w:rPr>
                <w:b/>
                <w:sz w:val="16"/>
                <w:szCs w:val="16"/>
              </w:rPr>
              <w:t>Total(MoH)</w:t>
            </w:r>
          </w:p>
        </w:tc>
        <w:tc>
          <w:tcPr>
            <w:tcW w:w="1080" w:type="dxa"/>
            <w:tcBorders>
              <w:top w:val="nil"/>
              <w:left w:val="nil"/>
              <w:bottom w:val="single" w:sz="4" w:space="0" w:color="auto"/>
              <w:right w:val="single" w:sz="4" w:space="0" w:color="auto"/>
            </w:tcBorders>
            <w:shd w:val="clear" w:color="auto" w:fill="D9D9D9"/>
            <w:vAlign w:val="center"/>
          </w:tcPr>
          <w:p w:rsidR="00192B8E" w:rsidRPr="001A6E82" w:rsidRDefault="00192B8E" w:rsidP="00192B8E">
            <w:pPr>
              <w:jc w:val="right"/>
              <w:rPr>
                <w:b/>
                <w:sz w:val="16"/>
                <w:szCs w:val="16"/>
              </w:rPr>
            </w:pPr>
          </w:p>
        </w:tc>
        <w:tc>
          <w:tcPr>
            <w:tcW w:w="810" w:type="dxa"/>
            <w:tcBorders>
              <w:top w:val="nil"/>
              <w:left w:val="nil"/>
              <w:bottom w:val="single" w:sz="4" w:space="0" w:color="auto"/>
              <w:right w:val="single" w:sz="4" w:space="0" w:color="auto"/>
            </w:tcBorders>
            <w:shd w:val="clear" w:color="auto" w:fill="D9D9D9"/>
            <w:vAlign w:val="center"/>
          </w:tcPr>
          <w:p w:rsidR="00192B8E" w:rsidRPr="001A6E82" w:rsidRDefault="00192B8E" w:rsidP="00192B8E">
            <w:pPr>
              <w:jc w:val="right"/>
              <w:rPr>
                <w:b/>
                <w:sz w:val="16"/>
                <w:szCs w:val="16"/>
              </w:rPr>
            </w:pPr>
          </w:p>
        </w:tc>
        <w:tc>
          <w:tcPr>
            <w:tcW w:w="1170" w:type="dxa"/>
            <w:tcBorders>
              <w:top w:val="nil"/>
              <w:left w:val="nil"/>
              <w:bottom w:val="single" w:sz="4" w:space="0" w:color="auto"/>
              <w:right w:val="single" w:sz="4" w:space="0" w:color="auto"/>
            </w:tcBorders>
            <w:shd w:val="clear" w:color="auto" w:fill="D9D9D9"/>
            <w:vAlign w:val="center"/>
          </w:tcPr>
          <w:p w:rsidR="00192B8E" w:rsidRPr="001F4B5A" w:rsidRDefault="00192B8E" w:rsidP="00192B8E">
            <w:pPr>
              <w:jc w:val="right"/>
              <w:rPr>
                <w:rFonts w:ascii="Calibri" w:hAnsi="Calibri" w:cs="Calibri"/>
                <w:b/>
                <w:color w:val="000000"/>
                <w:sz w:val="18"/>
                <w:szCs w:val="18"/>
              </w:rPr>
            </w:pPr>
            <w:r w:rsidRPr="001F4B5A">
              <w:rPr>
                <w:rFonts w:ascii="Calibri" w:hAnsi="Calibri" w:cs="Calibri"/>
                <w:b/>
                <w:color w:val="000000"/>
                <w:sz w:val="18"/>
                <w:szCs w:val="18"/>
              </w:rPr>
              <w:t xml:space="preserve">95,900,400 </w:t>
            </w:r>
          </w:p>
        </w:tc>
        <w:tc>
          <w:tcPr>
            <w:tcW w:w="990" w:type="dxa"/>
            <w:tcBorders>
              <w:top w:val="nil"/>
              <w:left w:val="nil"/>
              <w:bottom w:val="single" w:sz="4" w:space="0" w:color="auto"/>
              <w:right w:val="single" w:sz="4" w:space="0" w:color="auto"/>
            </w:tcBorders>
            <w:shd w:val="clear" w:color="auto" w:fill="D9D9D9"/>
            <w:vAlign w:val="center"/>
          </w:tcPr>
          <w:p w:rsidR="00192B8E" w:rsidRPr="001F4B5A" w:rsidRDefault="00192B8E" w:rsidP="00192B8E">
            <w:pPr>
              <w:jc w:val="right"/>
              <w:rPr>
                <w:rFonts w:ascii="Calibri" w:hAnsi="Calibri" w:cs="Calibri"/>
                <w:b/>
                <w:color w:val="000000"/>
                <w:sz w:val="18"/>
                <w:szCs w:val="18"/>
              </w:rPr>
            </w:pPr>
            <w:r w:rsidRPr="001F4B5A">
              <w:rPr>
                <w:rFonts w:ascii="Calibri" w:hAnsi="Calibri" w:cs="Calibri"/>
                <w:b/>
                <w:color w:val="000000"/>
                <w:sz w:val="18"/>
                <w:szCs w:val="18"/>
              </w:rPr>
              <w:t>5,327,800</w:t>
            </w:r>
          </w:p>
        </w:tc>
        <w:tc>
          <w:tcPr>
            <w:tcW w:w="810" w:type="dxa"/>
            <w:tcBorders>
              <w:top w:val="nil"/>
              <w:left w:val="nil"/>
              <w:bottom w:val="single" w:sz="4" w:space="0" w:color="auto"/>
              <w:right w:val="single" w:sz="4" w:space="0" w:color="auto"/>
            </w:tcBorders>
            <w:shd w:val="clear" w:color="auto" w:fill="D9D9D9"/>
            <w:vAlign w:val="center"/>
          </w:tcPr>
          <w:p w:rsidR="00192B8E" w:rsidRPr="001F4B5A" w:rsidRDefault="00192B8E" w:rsidP="00192B8E">
            <w:pPr>
              <w:jc w:val="right"/>
              <w:rPr>
                <w:rFonts w:ascii="Calibri" w:hAnsi="Calibri" w:cs="Calibri"/>
                <w:b/>
                <w:color w:val="000000"/>
                <w:sz w:val="18"/>
                <w:szCs w:val="18"/>
              </w:rPr>
            </w:pPr>
            <w:r w:rsidRPr="001F4B5A">
              <w:rPr>
                <w:rFonts w:ascii="Calibri" w:hAnsi="Calibri" w:cs="Calibri"/>
                <w:b/>
                <w:color w:val="000000"/>
                <w:sz w:val="18"/>
                <w:szCs w:val="18"/>
              </w:rPr>
              <w:t>337,600</w:t>
            </w:r>
          </w:p>
        </w:tc>
        <w:tc>
          <w:tcPr>
            <w:tcW w:w="810" w:type="dxa"/>
            <w:tcBorders>
              <w:top w:val="nil"/>
              <w:left w:val="nil"/>
              <w:bottom w:val="single" w:sz="4" w:space="0" w:color="auto"/>
              <w:right w:val="single" w:sz="4" w:space="0" w:color="auto"/>
            </w:tcBorders>
            <w:shd w:val="clear" w:color="auto" w:fill="D9D9D9"/>
            <w:vAlign w:val="center"/>
          </w:tcPr>
          <w:p w:rsidR="00192B8E" w:rsidRPr="001F4B5A" w:rsidRDefault="00192B8E" w:rsidP="00192B8E">
            <w:pPr>
              <w:jc w:val="right"/>
              <w:rPr>
                <w:rFonts w:ascii="Calibri" w:hAnsi="Calibri" w:cs="Calibri"/>
                <w:b/>
                <w:color w:val="000000"/>
                <w:sz w:val="18"/>
                <w:szCs w:val="18"/>
              </w:rPr>
            </w:pPr>
            <w:r w:rsidRPr="001F4B5A">
              <w:rPr>
                <w:rFonts w:ascii="Calibri" w:hAnsi="Calibri" w:cs="Calibri"/>
                <w:b/>
                <w:color w:val="000000"/>
                <w:sz w:val="18"/>
                <w:szCs w:val="18"/>
              </w:rPr>
              <w:t>237,600</w:t>
            </w:r>
          </w:p>
        </w:tc>
        <w:tc>
          <w:tcPr>
            <w:tcW w:w="1080" w:type="dxa"/>
            <w:tcBorders>
              <w:top w:val="nil"/>
              <w:left w:val="nil"/>
              <w:bottom w:val="single" w:sz="4" w:space="0" w:color="auto"/>
              <w:right w:val="single" w:sz="4" w:space="0" w:color="auto"/>
            </w:tcBorders>
            <w:shd w:val="clear" w:color="auto" w:fill="D9D9D9"/>
            <w:vAlign w:val="center"/>
          </w:tcPr>
          <w:p w:rsidR="00192B8E" w:rsidRPr="001F4B5A" w:rsidRDefault="00192B8E" w:rsidP="00192B8E">
            <w:pPr>
              <w:jc w:val="right"/>
              <w:rPr>
                <w:rFonts w:ascii="Calibri" w:hAnsi="Calibri" w:cs="Calibri"/>
                <w:b/>
                <w:color w:val="000000"/>
                <w:sz w:val="18"/>
                <w:szCs w:val="18"/>
              </w:rPr>
            </w:pPr>
            <w:r w:rsidRPr="001F4B5A">
              <w:rPr>
                <w:rFonts w:ascii="Calibri" w:hAnsi="Calibri" w:cs="Calibri"/>
                <w:b/>
                <w:color w:val="000000"/>
                <w:sz w:val="18"/>
                <w:szCs w:val="18"/>
              </w:rPr>
              <w:t>4,752,600</w:t>
            </w:r>
          </w:p>
        </w:tc>
        <w:tc>
          <w:tcPr>
            <w:tcW w:w="1260" w:type="dxa"/>
            <w:tcBorders>
              <w:top w:val="nil"/>
              <w:left w:val="nil"/>
              <w:bottom w:val="single" w:sz="4" w:space="0" w:color="auto"/>
              <w:right w:val="single" w:sz="4" w:space="0" w:color="auto"/>
            </w:tcBorders>
            <w:shd w:val="clear" w:color="auto" w:fill="D9D9D9"/>
            <w:vAlign w:val="center"/>
          </w:tcPr>
          <w:p w:rsidR="00192B8E" w:rsidRPr="001A6E82" w:rsidRDefault="00192B8E" w:rsidP="00192B8E">
            <w:pPr>
              <w:jc w:val="right"/>
              <w:rPr>
                <w:b/>
                <w:color w:val="000000"/>
                <w:sz w:val="18"/>
                <w:szCs w:val="18"/>
              </w:rPr>
            </w:pPr>
          </w:p>
        </w:tc>
      </w:tr>
    </w:tbl>
    <w:p w:rsidR="009D1780" w:rsidRPr="00B36214" w:rsidRDefault="009D1780" w:rsidP="009D1780">
      <w:pPr>
        <w:ind w:left="360"/>
        <w:rPr>
          <w:i/>
        </w:rPr>
      </w:pPr>
    </w:p>
    <w:p w:rsidR="00B36214" w:rsidRPr="009D1780" w:rsidRDefault="009D1780" w:rsidP="006F3A52">
      <w:pPr>
        <w:pStyle w:val="ListParagraph"/>
        <w:numPr>
          <w:ilvl w:val="0"/>
          <w:numId w:val="134"/>
        </w:numPr>
        <w:rPr>
          <w:i/>
          <w:vanish/>
        </w:rPr>
      </w:pPr>
      <w:r w:rsidRPr="009D1780">
        <w:rPr>
          <w:i/>
          <w:vanish/>
        </w:rPr>
        <w:t>Operational Cost</w:t>
      </w:r>
    </w:p>
    <w:p w:rsidR="00B36214" w:rsidRPr="00B56C0E" w:rsidRDefault="00B36214" w:rsidP="00B36214">
      <w:pPr>
        <w:ind w:left="720"/>
      </w:pPr>
    </w:p>
    <w:p w:rsidR="009D1780" w:rsidRDefault="009D1780">
      <w:pPr>
        <w:jc w:val="left"/>
        <w:rPr>
          <w:b/>
          <w:bCs/>
        </w:rPr>
      </w:pPr>
    </w:p>
    <w:p w:rsidR="00192B8E" w:rsidRDefault="00192B8E">
      <w:pPr>
        <w:jc w:val="left"/>
        <w:rPr>
          <w:b/>
          <w:bCs/>
        </w:rPr>
      </w:pPr>
    </w:p>
    <w:p w:rsidR="00924F75" w:rsidRPr="00D440BD" w:rsidRDefault="00924F75" w:rsidP="00E70B72">
      <w:pPr>
        <w:ind w:left="360"/>
      </w:pPr>
      <w:r w:rsidRPr="00D440BD">
        <w:rPr>
          <w:b/>
          <w:bCs/>
        </w:rPr>
        <w:t>SUB-PROGRAM-B3: M</w:t>
      </w:r>
      <w:r w:rsidR="00A0118F">
        <w:rPr>
          <w:b/>
          <w:bCs/>
        </w:rPr>
        <w:t xml:space="preserve">inistry </w:t>
      </w:r>
      <w:r w:rsidRPr="00D440BD">
        <w:rPr>
          <w:b/>
          <w:bCs/>
        </w:rPr>
        <w:t>o</w:t>
      </w:r>
      <w:r w:rsidR="00A0118F">
        <w:rPr>
          <w:b/>
          <w:bCs/>
        </w:rPr>
        <w:t xml:space="preserve">f </w:t>
      </w:r>
      <w:r w:rsidRPr="00D440BD">
        <w:rPr>
          <w:b/>
          <w:bCs/>
        </w:rPr>
        <w:t>W</w:t>
      </w:r>
      <w:r w:rsidR="00A0118F">
        <w:rPr>
          <w:b/>
          <w:bCs/>
        </w:rPr>
        <w:t xml:space="preserve">ater and </w:t>
      </w:r>
      <w:r w:rsidRPr="00D440BD">
        <w:rPr>
          <w:b/>
          <w:bCs/>
        </w:rPr>
        <w:t>E</w:t>
      </w:r>
      <w:r w:rsidR="00A0118F">
        <w:rPr>
          <w:b/>
          <w:bCs/>
        </w:rPr>
        <w:t>nergy</w:t>
      </w:r>
      <w:r w:rsidRPr="00D440BD">
        <w:rPr>
          <w:b/>
          <w:bCs/>
        </w:rPr>
        <w:t xml:space="preserve"> COST</w:t>
      </w:r>
    </w:p>
    <w:p w:rsidR="00924F75" w:rsidRDefault="00924F75" w:rsidP="00924F75"/>
    <w:p w:rsidR="00924F75" w:rsidRPr="00E70B72" w:rsidRDefault="00924F75" w:rsidP="006F3A52">
      <w:pPr>
        <w:numPr>
          <w:ilvl w:val="0"/>
          <w:numId w:val="99"/>
        </w:numPr>
        <w:rPr>
          <w:i/>
        </w:rPr>
      </w:pPr>
      <w:r w:rsidRPr="00E70B72">
        <w:rPr>
          <w:i/>
        </w:rPr>
        <w:t>Goods: WAS</w:t>
      </w:r>
      <w:r w:rsidR="00FF09DA">
        <w:rPr>
          <w:i/>
        </w:rPr>
        <w:t xml:space="preserve">H </w:t>
      </w:r>
      <w:r w:rsidRPr="00E70B72">
        <w:rPr>
          <w:i/>
        </w:rPr>
        <w:t xml:space="preserve">MIS </w:t>
      </w:r>
      <w:r w:rsidR="00FF09DA" w:rsidRPr="00E70B72">
        <w:rPr>
          <w:i/>
        </w:rPr>
        <w:t>Strengthening</w:t>
      </w:r>
      <w:r w:rsidRPr="00E70B72">
        <w:rPr>
          <w:i/>
        </w:rPr>
        <w:t xml:space="preserve">  </w:t>
      </w:r>
    </w:p>
    <w:p w:rsidR="00FD7AFB" w:rsidRDefault="00FD7AFB">
      <w:pPr>
        <w:jc w:val="left"/>
      </w:pPr>
    </w:p>
    <w:tbl>
      <w:tblPr>
        <w:tblpPr w:leftFromText="180" w:rightFromText="180" w:vertAnchor="text" w:horzAnchor="margin" w:tblpY="101"/>
        <w:tblOverlap w:val="never"/>
        <w:tblW w:w="13560" w:type="dxa"/>
        <w:tblLook w:val="04A0" w:firstRow="1" w:lastRow="0" w:firstColumn="1" w:lastColumn="0" w:noHBand="0" w:noVBand="1"/>
      </w:tblPr>
      <w:tblGrid>
        <w:gridCol w:w="558"/>
        <w:gridCol w:w="3420"/>
        <w:gridCol w:w="990"/>
        <w:gridCol w:w="990"/>
        <w:gridCol w:w="1170"/>
        <w:gridCol w:w="990"/>
        <w:gridCol w:w="1440"/>
        <w:gridCol w:w="1350"/>
        <w:gridCol w:w="1255"/>
        <w:gridCol w:w="1397"/>
      </w:tblGrid>
      <w:tr w:rsidR="00E70B72" w:rsidTr="00E45AF4">
        <w:trPr>
          <w:trHeight w:val="320"/>
        </w:trPr>
        <w:tc>
          <w:tcPr>
            <w:tcW w:w="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 xml:space="preserve">No. </w:t>
            </w: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Item</w:t>
            </w:r>
          </w:p>
        </w:tc>
        <w:tc>
          <w:tcPr>
            <w:tcW w:w="990" w:type="dxa"/>
            <w:vMerge w:val="restart"/>
            <w:tcBorders>
              <w:top w:val="single" w:sz="8" w:space="0" w:color="auto"/>
              <w:left w:val="nil"/>
              <w:right w:val="single" w:sz="8" w:space="0" w:color="auto"/>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 </w:t>
            </w:r>
          </w:p>
          <w:p w:rsidR="00E70B72" w:rsidRDefault="00E70B72" w:rsidP="00E45AF4">
            <w:pPr>
              <w:jc w:val="center"/>
              <w:rPr>
                <w:b/>
                <w:bCs/>
                <w:color w:val="000000"/>
                <w:sz w:val="18"/>
                <w:szCs w:val="18"/>
              </w:rPr>
            </w:pPr>
            <w:r>
              <w:rPr>
                <w:b/>
                <w:bCs/>
                <w:color w:val="000000"/>
                <w:sz w:val="18"/>
                <w:szCs w:val="18"/>
              </w:rPr>
              <w:t>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Quantity</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Total Cost</w:t>
            </w:r>
          </w:p>
        </w:tc>
        <w:tc>
          <w:tcPr>
            <w:tcW w:w="4045" w:type="dxa"/>
            <w:gridSpan w:val="3"/>
            <w:tcBorders>
              <w:top w:val="single" w:sz="8" w:space="0" w:color="auto"/>
              <w:left w:val="nil"/>
              <w:bottom w:val="single" w:sz="8" w:space="0" w:color="auto"/>
              <w:right w:val="single" w:sz="8" w:space="0" w:color="000000"/>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Estimated Budget In USD</w:t>
            </w:r>
          </w:p>
        </w:tc>
        <w:tc>
          <w:tcPr>
            <w:tcW w:w="1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Default="00E70B72" w:rsidP="00FD7AFB">
            <w:pPr>
              <w:jc w:val="center"/>
              <w:rPr>
                <w:b/>
                <w:bCs/>
                <w:color w:val="000000"/>
                <w:sz w:val="18"/>
                <w:szCs w:val="18"/>
              </w:rPr>
            </w:pPr>
            <w:r>
              <w:rPr>
                <w:b/>
                <w:bCs/>
                <w:color w:val="000000"/>
                <w:sz w:val="18"/>
                <w:szCs w:val="18"/>
              </w:rPr>
              <w:t>Responsible Body</w:t>
            </w:r>
          </w:p>
        </w:tc>
      </w:tr>
      <w:tr w:rsidR="00E70B72" w:rsidTr="00E45AF4">
        <w:trPr>
          <w:trHeight w:val="320"/>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E70B72" w:rsidRDefault="00E70B72" w:rsidP="00FD7AFB">
            <w:pPr>
              <w:rPr>
                <w:b/>
                <w:bCs/>
                <w:color w:val="000000"/>
                <w:sz w:val="18"/>
                <w:szCs w:val="18"/>
              </w:rPr>
            </w:pPr>
          </w:p>
        </w:tc>
        <w:tc>
          <w:tcPr>
            <w:tcW w:w="3420" w:type="dxa"/>
            <w:vMerge/>
            <w:tcBorders>
              <w:top w:val="single" w:sz="8" w:space="0" w:color="auto"/>
              <w:left w:val="single" w:sz="8" w:space="0" w:color="auto"/>
              <w:bottom w:val="single" w:sz="8" w:space="0" w:color="000000"/>
              <w:right w:val="single" w:sz="8" w:space="0" w:color="auto"/>
            </w:tcBorders>
            <w:vAlign w:val="center"/>
            <w:hideMark/>
          </w:tcPr>
          <w:p w:rsidR="00E70B72" w:rsidRDefault="00E70B72" w:rsidP="00FD7AFB">
            <w:pPr>
              <w:rPr>
                <w:b/>
                <w:bCs/>
                <w:color w:val="000000"/>
                <w:sz w:val="18"/>
                <w:szCs w:val="18"/>
              </w:rPr>
            </w:pPr>
          </w:p>
        </w:tc>
        <w:tc>
          <w:tcPr>
            <w:tcW w:w="990" w:type="dxa"/>
            <w:vMerge/>
            <w:tcBorders>
              <w:left w:val="nil"/>
              <w:bottom w:val="single" w:sz="8" w:space="0" w:color="auto"/>
              <w:right w:val="single" w:sz="8" w:space="0" w:color="auto"/>
            </w:tcBorders>
            <w:shd w:val="clear" w:color="auto" w:fill="auto"/>
            <w:vAlign w:val="center"/>
            <w:hideMark/>
          </w:tcPr>
          <w:p w:rsidR="00E70B72" w:rsidRDefault="00E70B72" w:rsidP="00FD7AFB">
            <w:pPr>
              <w:jc w:val="cente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70B72" w:rsidRDefault="00E70B72" w:rsidP="00FD7AFB">
            <w:pPr>
              <w:rPr>
                <w:b/>
                <w:bCs/>
                <w:color w:val="000000"/>
                <w:sz w:val="18"/>
                <w:szCs w:val="18"/>
              </w:rPr>
            </w:pPr>
          </w:p>
        </w:tc>
        <w:tc>
          <w:tcPr>
            <w:tcW w:w="1170" w:type="dxa"/>
            <w:tcBorders>
              <w:top w:val="nil"/>
              <w:left w:val="nil"/>
              <w:bottom w:val="single" w:sz="8" w:space="0" w:color="auto"/>
              <w:right w:val="single" w:sz="8" w:space="0" w:color="auto"/>
            </w:tcBorders>
            <w:shd w:val="clear" w:color="auto" w:fill="auto"/>
            <w:vAlign w:val="center"/>
            <w:hideMark/>
          </w:tcPr>
          <w:p w:rsidR="00E70B72" w:rsidRDefault="00E70B72" w:rsidP="00FD7AFB">
            <w:pPr>
              <w:rPr>
                <w:color w:val="000000"/>
                <w:sz w:val="18"/>
                <w:szCs w:val="18"/>
              </w:rPr>
            </w:pPr>
            <w:r>
              <w:rPr>
                <w:color w:val="000000"/>
                <w:sz w:val="18"/>
                <w:szCs w:val="18"/>
              </w:rPr>
              <w:t>In Birr</w:t>
            </w:r>
          </w:p>
        </w:tc>
        <w:tc>
          <w:tcPr>
            <w:tcW w:w="990" w:type="dxa"/>
            <w:tcBorders>
              <w:top w:val="nil"/>
              <w:left w:val="nil"/>
              <w:bottom w:val="single" w:sz="8" w:space="0" w:color="auto"/>
              <w:right w:val="single" w:sz="8" w:space="0" w:color="auto"/>
            </w:tcBorders>
            <w:shd w:val="clear" w:color="auto" w:fill="auto"/>
            <w:vAlign w:val="center"/>
            <w:hideMark/>
          </w:tcPr>
          <w:p w:rsidR="00E70B72" w:rsidRDefault="00E70B72" w:rsidP="00FD7AFB">
            <w:pPr>
              <w:rPr>
                <w:b/>
                <w:bCs/>
                <w:color w:val="000000"/>
                <w:sz w:val="18"/>
                <w:szCs w:val="18"/>
              </w:rPr>
            </w:pPr>
            <w:r>
              <w:rPr>
                <w:b/>
                <w:bCs/>
                <w:color w:val="000000"/>
                <w:sz w:val="18"/>
                <w:szCs w:val="18"/>
              </w:rPr>
              <w:t>In USD</w:t>
            </w:r>
          </w:p>
        </w:tc>
        <w:tc>
          <w:tcPr>
            <w:tcW w:w="1440" w:type="dxa"/>
            <w:tcBorders>
              <w:top w:val="nil"/>
              <w:left w:val="nil"/>
              <w:bottom w:val="single" w:sz="8" w:space="0" w:color="auto"/>
              <w:right w:val="single" w:sz="8" w:space="0" w:color="auto"/>
            </w:tcBorders>
            <w:shd w:val="clear" w:color="auto" w:fill="auto"/>
            <w:hideMark/>
          </w:tcPr>
          <w:p w:rsidR="00E70B72" w:rsidRPr="007B6959" w:rsidRDefault="00E70B72" w:rsidP="00FD7AFB">
            <w:pPr>
              <w:jc w:val="center"/>
              <w:rPr>
                <w:b/>
                <w:bCs/>
                <w:sz w:val="18"/>
                <w:szCs w:val="18"/>
              </w:rPr>
            </w:pPr>
            <w:r>
              <w:rPr>
                <w:b/>
                <w:bCs/>
                <w:sz w:val="18"/>
                <w:szCs w:val="18"/>
              </w:rPr>
              <w:t>Year 1</w:t>
            </w:r>
          </w:p>
        </w:tc>
        <w:tc>
          <w:tcPr>
            <w:tcW w:w="1350" w:type="dxa"/>
            <w:tcBorders>
              <w:top w:val="nil"/>
              <w:left w:val="nil"/>
              <w:bottom w:val="single" w:sz="8" w:space="0" w:color="auto"/>
              <w:right w:val="single" w:sz="8" w:space="0" w:color="auto"/>
            </w:tcBorders>
            <w:shd w:val="clear" w:color="auto" w:fill="auto"/>
            <w:hideMark/>
          </w:tcPr>
          <w:p w:rsidR="00E70B72" w:rsidRPr="007B6959" w:rsidRDefault="00E70B72" w:rsidP="00FD7AFB">
            <w:pPr>
              <w:jc w:val="center"/>
              <w:rPr>
                <w:b/>
                <w:bCs/>
                <w:sz w:val="18"/>
                <w:szCs w:val="18"/>
              </w:rPr>
            </w:pPr>
            <w:r>
              <w:rPr>
                <w:b/>
                <w:bCs/>
                <w:sz w:val="18"/>
                <w:szCs w:val="18"/>
              </w:rPr>
              <w:t>Year 2</w:t>
            </w:r>
          </w:p>
        </w:tc>
        <w:tc>
          <w:tcPr>
            <w:tcW w:w="1255" w:type="dxa"/>
            <w:tcBorders>
              <w:top w:val="nil"/>
              <w:left w:val="nil"/>
              <w:bottom w:val="single" w:sz="8" w:space="0" w:color="auto"/>
              <w:right w:val="single" w:sz="8" w:space="0" w:color="auto"/>
            </w:tcBorders>
            <w:shd w:val="clear" w:color="auto" w:fill="auto"/>
            <w:hideMark/>
          </w:tcPr>
          <w:p w:rsidR="00E70B72" w:rsidRPr="007B6959" w:rsidRDefault="00E70B72" w:rsidP="00FD7AFB">
            <w:pPr>
              <w:jc w:val="center"/>
              <w:rPr>
                <w:b/>
                <w:bCs/>
                <w:sz w:val="18"/>
                <w:szCs w:val="18"/>
              </w:rPr>
            </w:pPr>
            <w:r>
              <w:rPr>
                <w:b/>
                <w:bCs/>
                <w:sz w:val="18"/>
                <w:szCs w:val="18"/>
              </w:rPr>
              <w:t>Year 3</w:t>
            </w:r>
          </w:p>
        </w:tc>
        <w:tc>
          <w:tcPr>
            <w:tcW w:w="1397" w:type="dxa"/>
            <w:vMerge/>
            <w:tcBorders>
              <w:top w:val="single" w:sz="8" w:space="0" w:color="auto"/>
              <w:left w:val="single" w:sz="8" w:space="0" w:color="auto"/>
              <w:bottom w:val="single" w:sz="8" w:space="0" w:color="000000"/>
              <w:right w:val="single" w:sz="8" w:space="0" w:color="auto"/>
            </w:tcBorders>
            <w:vAlign w:val="center"/>
            <w:hideMark/>
          </w:tcPr>
          <w:p w:rsidR="00E70B72" w:rsidRDefault="00E70B72" w:rsidP="00FD7AFB">
            <w:pPr>
              <w:rPr>
                <w:b/>
                <w:bCs/>
                <w:color w:val="000000"/>
                <w:sz w:val="18"/>
                <w:szCs w:val="18"/>
              </w:rPr>
            </w:pPr>
          </w:p>
        </w:tc>
      </w:tr>
      <w:tr w:rsidR="00FD7AFB" w:rsidTr="00FD7AFB">
        <w:trPr>
          <w:trHeight w:val="529"/>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FD7AFB" w:rsidRDefault="00FD7AFB" w:rsidP="00FD7AFB">
            <w:pPr>
              <w:rPr>
                <w:color w:val="000000"/>
                <w:sz w:val="18"/>
                <w:szCs w:val="18"/>
              </w:rPr>
            </w:pPr>
            <w:r>
              <w:rPr>
                <w:color w:val="000000"/>
                <w:sz w:val="18"/>
                <w:szCs w:val="18"/>
              </w:rPr>
              <w:t>1</w:t>
            </w:r>
          </w:p>
        </w:tc>
        <w:tc>
          <w:tcPr>
            <w:tcW w:w="3420" w:type="dxa"/>
            <w:tcBorders>
              <w:top w:val="nil"/>
              <w:left w:val="nil"/>
              <w:bottom w:val="single" w:sz="8" w:space="0" w:color="auto"/>
              <w:right w:val="single" w:sz="8" w:space="0" w:color="auto"/>
            </w:tcBorders>
            <w:shd w:val="clear" w:color="000000" w:fill="FFFFFF"/>
            <w:vAlign w:val="center"/>
            <w:hideMark/>
          </w:tcPr>
          <w:p w:rsidR="00FD7AFB" w:rsidRDefault="00FD7AFB" w:rsidP="00FD7AFB">
            <w:pPr>
              <w:rPr>
                <w:color w:val="000000"/>
                <w:sz w:val="22"/>
                <w:szCs w:val="22"/>
              </w:rPr>
            </w:pPr>
            <w:r>
              <w:rPr>
                <w:color w:val="000000"/>
                <w:sz w:val="22"/>
                <w:szCs w:val="22"/>
              </w:rPr>
              <w:t>Procurement of computers, cables, and other accessories for woreda MIS roll out (390 woredas)</w:t>
            </w:r>
          </w:p>
        </w:tc>
        <w:tc>
          <w:tcPr>
            <w:tcW w:w="99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2000</w:t>
            </w:r>
          </w:p>
        </w:tc>
        <w:tc>
          <w:tcPr>
            <w:tcW w:w="99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center"/>
              <w:rPr>
                <w:rFonts w:ascii="Calibri" w:hAnsi="Calibri" w:cs="Calibri"/>
                <w:color w:val="000000"/>
                <w:sz w:val="18"/>
                <w:szCs w:val="18"/>
              </w:rPr>
            </w:pPr>
            <w:r w:rsidRPr="007F621D">
              <w:rPr>
                <w:rFonts w:ascii="Calibri" w:hAnsi="Calibri" w:cs="Calibri"/>
                <w:color w:val="000000"/>
                <w:sz w:val="18"/>
                <w:szCs w:val="18"/>
              </w:rPr>
              <w:t>390</w:t>
            </w:r>
          </w:p>
        </w:tc>
        <w:tc>
          <w:tcPr>
            <w:tcW w:w="117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rPr>
                <w:rFonts w:ascii="Calibri" w:hAnsi="Calibri" w:cs="Calibri"/>
                <w:color w:val="000000"/>
                <w:sz w:val="18"/>
                <w:szCs w:val="18"/>
              </w:rPr>
            </w:pPr>
            <w:r w:rsidRPr="007F621D">
              <w:rPr>
                <w:rFonts w:ascii="Calibri" w:hAnsi="Calibri" w:cs="Calibri"/>
                <w:color w:val="000000"/>
                <w:sz w:val="18"/>
                <w:szCs w:val="18"/>
              </w:rPr>
              <w:t>14,040,000</w:t>
            </w:r>
          </w:p>
        </w:tc>
        <w:tc>
          <w:tcPr>
            <w:tcW w:w="990" w:type="dxa"/>
            <w:tcBorders>
              <w:top w:val="nil"/>
              <w:left w:val="nil"/>
              <w:bottom w:val="single" w:sz="8" w:space="0" w:color="auto"/>
              <w:right w:val="single" w:sz="8" w:space="0" w:color="auto"/>
            </w:tcBorders>
            <w:shd w:val="clear" w:color="000000" w:fill="FFFFFF"/>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780,000</w:t>
            </w:r>
          </w:p>
        </w:tc>
        <w:tc>
          <w:tcPr>
            <w:tcW w:w="144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center"/>
              <w:rPr>
                <w:rFonts w:ascii="Calibri" w:hAnsi="Calibri" w:cs="Calibri"/>
                <w:color w:val="000000"/>
                <w:sz w:val="18"/>
                <w:szCs w:val="18"/>
              </w:rPr>
            </w:pPr>
            <w:r w:rsidRPr="007F621D">
              <w:rPr>
                <w:rFonts w:ascii="Calibri" w:hAnsi="Calibri" w:cs="Calibri"/>
                <w:color w:val="000000"/>
                <w:sz w:val="18"/>
                <w:szCs w:val="18"/>
              </w:rPr>
              <w:t> </w:t>
            </w:r>
          </w:p>
        </w:tc>
        <w:tc>
          <w:tcPr>
            <w:tcW w:w="1350" w:type="dxa"/>
            <w:tcBorders>
              <w:top w:val="nil"/>
              <w:left w:val="nil"/>
              <w:bottom w:val="single" w:sz="8" w:space="0" w:color="auto"/>
              <w:right w:val="single" w:sz="8" w:space="0" w:color="auto"/>
            </w:tcBorders>
            <w:shd w:val="clear" w:color="000000" w:fill="FFFFFF"/>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780,000</w:t>
            </w:r>
          </w:p>
        </w:tc>
        <w:tc>
          <w:tcPr>
            <w:tcW w:w="1255"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rPr>
                <w:rFonts w:ascii="Calibri" w:hAnsi="Calibri" w:cs="Calibri"/>
                <w:color w:val="000000"/>
                <w:sz w:val="18"/>
                <w:szCs w:val="18"/>
              </w:rPr>
            </w:pPr>
            <w:r w:rsidRPr="007F621D">
              <w:rPr>
                <w:rFonts w:ascii="Calibri" w:hAnsi="Calibri" w:cs="Calibri"/>
                <w:color w:val="000000"/>
                <w:sz w:val="18"/>
                <w:szCs w:val="18"/>
              </w:rPr>
              <w:t> </w:t>
            </w:r>
          </w:p>
        </w:tc>
        <w:tc>
          <w:tcPr>
            <w:tcW w:w="1397" w:type="dxa"/>
            <w:tcBorders>
              <w:top w:val="nil"/>
              <w:left w:val="nil"/>
              <w:bottom w:val="single" w:sz="8" w:space="0" w:color="auto"/>
              <w:right w:val="single" w:sz="8" w:space="0" w:color="auto"/>
            </w:tcBorders>
            <w:shd w:val="clear" w:color="auto" w:fill="auto"/>
            <w:vAlign w:val="center"/>
            <w:hideMark/>
          </w:tcPr>
          <w:p w:rsidR="00FD7AFB" w:rsidRDefault="00FD7AFB" w:rsidP="00FD7AFB">
            <w:pPr>
              <w:rPr>
                <w:color w:val="000000"/>
                <w:sz w:val="18"/>
                <w:szCs w:val="18"/>
              </w:rPr>
            </w:pPr>
            <w:r>
              <w:rPr>
                <w:color w:val="000000"/>
                <w:sz w:val="18"/>
                <w:szCs w:val="18"/>
              </w:rPr>
              <w:t>MoWE/COPCU</w:t>
            </w:r>
          </w:p>
        </w:tc>
      </w:tr>
      <w:tr w:rsidR="00FD7AFB" w:rsidTr="00FD7AFB">
        <w:trPr>
          <w:trHeight w:val="32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FD7AFB" w:rsidRDefault="00FD7AFB" w:rsidP="00FD7AFB">
            <w:pPr>
              <w:jc w:val="center"/>
              <w:rPr>
                <w:b/>
                <w:bCs/>
                <w:color w:val="000000"/>
                <w:sz w:val="18"/>
                <w:szCs w:val="18"/>
              </w:rPr>
            </w:pPr>
            <w:r>
              <w:rPr>
                <w:b/>
                <w:bCs/>
                <w:color w:val="000000"/>
                <w:sz w:val="18"/>
                <w:szCs w:val="18"/>
              </w:rPr>
              <w:t> </w:t>
            </w:r>
          </w:p>
        </w:tc>
        <w:tc>
          <w:tcPr>
            <w:tcW w:w="3420" w:type="dxa"/>
            <w:tcBorders>
              <w:top w:val="nil"/>
              <w:left w:val="nil"/>
              <w:bottom w:val="single" w:sz="8" w:space="0" w:color="auto"/>
              <w:right w:val="single" w:sz="8" w:space="0" w:color="auto"/>
            </w:tcBorders>
            <w:shd w:val="clear" w:color="auto" w:fill="auto"/>
            <w:vAlign w:val="center"/>
            <w:hideMark/>
          </w:tcPr>
          <w:p w:rsidR="00FD7AFB" w:rsidRDefault="00FD7AFB" w:rsidP="00FD7AFB">
            <w:pPr>
              <w:jc w:val="center"/>
              <w:rPr>
                <w:b/>
                <w:bCs/>
                <w:color w:val="000000"/>
                <w:sz w:val="18"/>
                <w:szCs w:val="18"/>
              </w:rPr>
            </w:pPr>
            <w:r>
              <w:rPr>
                <w:b/>
                <w:bCs/>
                <w:color w:val="000000"/>
                <w:sz w:val="18"/>
                <w:szCs w:val="18"/>
              </w:rPr>
              <w:t>Sub-total</w:t>
            </w:r>
          </w:p>
        </w:tc>
        <w:tc>
          <w:tcPr>
            <w:tcW w:w="99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b/>
                <w:color w:val="000000"/>
                <w:sz w:val="18"/>
                <w:szCs w:val="18"/>
              </w:rPr>
            </w:pPr>
            <w:r w:rsidRPr="007F621D">
              <w:rPr>
                <w:rFonts w:ascii="Calibri" w:hAnsi="Calibri" w:cs="Calibri"/>
                <w:b/>
                <w:color w:val="000000"/>
                <w:sz w:val="18"/>
                <w:szCs w:val="18"/>
              </w:rPr>
              <w:t>14,040,000</w:t>
            </w:r>
          </w:p>
        </w:tc>
        <w:tc>
          <w:tcPr>
            <w:tcW w:w="99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b/>
                <w:color w:val="000000"/>
                <w:sz w:val="18"/>
                <w:szCs w:val="18"/>
              </w:rPr>
            </w:pPr>
            <w:r w:rsidRPr="007F621D">
              <w:rPr>
                <w:rFonts w:ascii="Calibri" w:hAnsi="Calibri" w:cs="Calibri"/>
                <w:b/>
                <w:color w:val="000000"/>
                <w:sz w:val="18"/>
                <w:szCs w:val="18"/>
              </w:rPr>
              <w:t>780,000</w:t>
            </w:r>
          </w:p>
        </w:tc>
        <w:tc>
          <w:tcPr>
            <w:tcW w:w="144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b/>
                <w:color w:val="000000"/>
                <w:sz w:val="18"/>
                <w:szCs w:val="18"/>
              </w:rPr>
            </w:pPr>
            <w:r w:rsidRPr="007F621D">
              <w:rPr>
                <w:rFonts w:ascii="Calibri" w:hAnsi="Calibri" w:cs="Calibri"/>
                <w:b/>
                <w:color w:val="000000"/>
                <w:sz w:val="18"/>
                <w:szCs w:val="18"/>
              </w:rPr>
              <w:t> </w:t>
            </w:r>
          </w:p>
        </w:tc>
        <w:tc>
          <w:tcPr>
            <w:tcW w:w="1350"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b/>
                <w:color w:val="000000"/>
                <w:sz w:val="18"/>
                <w:szCs w:val="18"/>
              </w:rPr>
            </w:pPr>
            <w:r w:rsidRPr="007F621D">
              <w:rPr>
                <w:rFonts w:ascii="Calibri" w:hAnsi="Calibri" w:cs="Calibri"/>
                <w:b/>
                <w:color w:val="000000"/>
                <w:sz w:val="18"/>
                <w:szCs w:val="18"/>
              </w:rPr>
              <w:t>780,000</w:t>
            </w:r>
          </w:p>
        </w:tc>
        <w:tc>
          <w:tcPr>
            <w:tcW w:w="1255" w:type="dxa"/>
            <w:tcBorders>
              <w:top w:val="nil"/>
              <w:left w:val="nil"/>
              <w:bottom w:val="single" w:sz="8" w:space="0" w:color="auto"/>
              <w:right w:val="single" w:sz="8" w:space="0" w:color="auto"/>
            </w:tcBorders>
            <w:shd w:val="clear" w:color="auto" w:fill="auto"/>
            <w:vAlign w:val="center"/>
            <w:hideMark/>
          </w:tcPr>
          <w:p w:rsidR="00FD7AFB" w:rsidRPr="007F621D" w:rsidRDefault="00FD7AFB" w:rsidP="00FD7AFB">
            <w:pPr>
              <w:jc w:val="right"/>
              <w:rPr>
                <w:rFonts w:ascii="Calibri" w:hAnsi="Calibri" w:cs="Calibri"/>
                <w:color w:val="000000"/>
                <w:sz w:val="18"/>
                <w:szCs w:val="18"/>
              </w:rPr>
            </w:pPr>
            <w:r w:rsidRPr="007F621D">
              <w:rPr>
                <w:rFonts w:ascii="Calibri" w:hAnsi="Calibri" w:cs="Calibri"/>
                <w:color w:val="000000"/>
                <w:sz w:val="18"/>
                <w:szCs w:val="18"/>
              </w:rPr>
              <w:t> </w:t>
            </w:r>
          </w:p>
        </w:tc>
        <w:tc>
          <w:tcPr>
            <w:tcW w:w="1397" w:type="dxa"/>
            <w:tcBorders>
              <w:top w:val="nil"/>
              <w:left w:val="nil"/>
              <w:bottom w:val="single" w:sz="8" w:space="0" w:color="auto"/>
              <w:right w:val="single" w:sz="8" w:space="0" w:color="auto"/>
            </w:tcBorders>
            <w:shd w:val="clear" w:color="auto" w:fill="auto"/>
            <w:vAlign w:val="center"/>
            <w:hideMark/>
          </w:tcPr>
          <w:p w:rsidR="00FD7AFB" w:rsidRDefault="00FD7AFB" w:rsidP="00FD7AFB">
            <w:pPr>
              <w:jc w:val="center"/>
              <w:rPr>
                <w:b/>
                <w:bCs/>
                <w:color w:val="000000"/>
              </w:rPr>
            </w:pPr>
            <w:r>
              <w:rPr>
                <w:b/>
                <w:bCs/>
                <w:color w:val="000000"/>
              </w:rPr>
              <w:t> </w:t>
            </w:r>
          </w:p>
        </w:tc>
      </w:tr>
    </w:tbl>
    <w:p w:rsidR="00FD7AFB" w:rsidRDefault="00FD7AFB">
      <w:pPr>
        <w:jc w:val="left"/>
      </w:pPr>
    </w:p>
    <w:p w:rsidR="009D1780" w:rsidRDefault="009D1780">
      <w:pPr>
        <w:jc w:val="left"/>
      </w:pPr>
    </w:p>
    <w:p w:rsidR="00924F75" w:rsidRPr="00E70B72" w:rsidRDefault="00924F75" w:rsidP="006F3A52">
      <w:pPr>
        <w:pStyle w:val="ListParagraph"/>
        <w:numPr>
          <w:ilvl w:val="0"/>
          <w:numId w:val="99"/>
        </w:numPr>
        <w:ind w:left="450"/>
        <w:jc w:val="left"/>
        <w:rPr>
          <w:i/>
        </w:rPr>
      </w:pPr>
      <w:r w:rsidRPr="00E70B72">
        <w:rPr>
          <w:i/>
        </w:rPr>
        <w:t>Consultancy Services</w:t>
      </w:r>
    </w:p>
    <w:p w:rsidR="00924F75" w:rsidRDefault="00924F75" w:rsidP="00924F75">
      <w:pPr>
        <w:jc w:val="left"/>
      </w:pPr>
    </w:p>
    <w:tbl>
      <w:tblPr>
        <w:tblW w:w="13260" w:type="dxa"/>
        <w:tblInd w:w="93" w:type="dxa"/>
        <w:tblLook w:val="04A0" w:firstRow="1" w:lastRow="0" w:firstColumn="1" w:lastColumn="0" w:noHBand="0" w:noVBand="1"/>
      </w:tblPr>
      <w:tblGrid>
        <w:gridCol w:w="707"/>
        <w:gridCol w:w="2085"/>
        <w:gridCol w:w="1273"/>
        <w:gridCol w:w="1276"/>
        <w:gridCol w:w="1292"/>
        <w:gridCol w:w="1281"/>
        <w:gridCol w:w="1281"/>
        <w:gridCol w:w="1276"/>
        <w:gridCol w:w="1261"/>
        <w:gridCol w:w="1528"/>
      </w:tblGrid>
      <w:tr w:rsidR="00E70B72" w:rsidRPr="008A5157" w:rsidTr="00E45AF4">
        <w:trPr>
          <w:trHeight w:val="320"/>
        </w:trPr>
        <w:tc>
          <w:tcPr>
            <w:tcW w:w="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No.</w:t>
            </w:r>
          </w:p>
        </w:tc>
        <w:tc>
          <w:tcPr>
            <w:tcW w:w="20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Item</w:t>
            </w:r>
          </w:p>
        </w:tc>
        <w:tc>
          <w:tcPr>
            <w:tcW w:w="1273" w:type="dxa"/>
            <w:vMerge w:val="restart"/>
            <w:tcBorders>
              <w:top w:val="single" w:sz="8" w:space="0" w:color="auto"/>
              <w:left w:val="nil"/>
              <w:right w:val="single" w:sz="8" w:space="0" w:color="auto"/>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Unit Cost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Quantity</w:t>
            </w:r>
          </w:p>
        </w:tc>
        <w:tc>
          <w:tcPr>
            <w:tcW w:w="2573" w:type="dxa"/>
            <w:gridSpan w:val="2"/>
            <w:tcBorders>
              <w:top w:val="single" w:sz="8" w:space="0" w:color="auto"/>
              <w:left w:val="nil"/>
              <w:bottom w:val="single" w:sz="8" w:space="0" w:color="auto"/>
              <w:right w:val="single" w:sz="8" w:space="0" w:color="000000"/>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Total Cost</w:t>
            </w:r>
          </w:p>
        </w:tc>
        <w:tc>
          <w:tcPr>
            <w:tcW w:w="3818" w:type="dxa"/>
            <w:gridSpan w:val="3"/>
            <w:tcBorders>
              <w:top w:val="single" w:sz="8" w:space="0" w:color="auto"/>
              <w:left w:val="nil"/>
              <w:bottom w:val="single" w:sz="8" w:space="0" w:color="auto"/>
              <w:right w:val="single" w:sz="8" w:space="0" w:color="000000"/>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Estimated Budget In USD</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E70B72" w:rsidRDefault="00E70B72" w:rsidP="00E45AF4">
            <w:pPr>
              <w:jc w:val="center"/>
              <w:rPr>
                <w:b/>
                <w:bCs/>
                <w:color w:val="000000"/>
                <w:sz w:val="20"/>
                <w:szCs w:val="20"/>
              </w:rPr>
            </w:pPr>
            <w:r w:rsidRPr="00E70B72">
              <w:rPr>
                <w:b/>
                <w:bCs/>
                <w:color w:val="000000"/>
                <w:sz w:val="20"/>
                <w:szCs w:val="20"/>
              </w:rPr>
              <w:t>Responsible Body</w:t>
            </w:r>
          </w:p>
        </w:tc>
      </w:tr>
      <w:tr w:rsidR="00E70B72" w:rsidRPr="008A5157" w:rsidTr="00E45AF4">
        <w:trPr>
          <w:trHeight w:val="320"/>
        </w:trPr>
        <w:tc>
          <w:tcPr>
            <w:tcW w:w="707" w:type="dxa"/>
            <w:vMerge/>
            <w:tcBorders>
              <w:top w:val="single" w:sz="8" w:space="0" w:color="auto"/>
              <w:left w:val="single" w:sz="8" w:space="0" w:color="auto"/>
              <w:bottom w:val="single" w:sz="8" w:space="0" w:color="000000"/>
              <w:right w:val="single" w:sz="8" w:space="0" w:color="auto"/>
            </w:tcBorders>
            <w:vAlign w:val="center"/>
            <w:hideMark/>
          </w:tcPr>
          <w:p w:rsidR="00E70B72" w:rsidRPr="008A5157" w:rsidRDefault="00E70B72" w:rsidP="00E70B72">
            <w:pPr>
              <w:jc w:val="left"/>
              <w:rPr>
                <w:bCs/>
                <w:color w:val="000000"/>
                <w:sz w:val="20"/>
                <w:szCs w:val="20"/>
              </w:rPr>
            </w:pPr>
          </w:p>
        </w:tc>
        <w:tc>
          <w:tcPr>
            <w:tcW w:w="2085" w:type="dxa"/>
            <w:vMerge/>
            <w:tcBorders>
              <w:top w:val="single" w:sz="8" w:space="0" w:color="auto"/>
              <w:left w:val="single" w:sz="8" w:space="0" w:color="auto"/>
              <w:bottom w:val="single" w:sz="8" w:space="0" w:color="000000"/>
              <w:right w:val="single" w:sz="8" w:space="0" w:color="auto"/>
            </w:tcBorders>
            <w:vAlign w:val="center"/>
            <w:hideMark/>
          </w:tcPr>
          <w:p w:rsidR="00E70B72" w:rsidRPr="008A5157" w:rsidRDefault="00E70B72" w:rsidP="00E70B72">
            <w:pPr>
              <w:jc w:val="left"/>
              <w:rPr>
                <w:bCs/>
                <w:color w:val="000000"/>
                <w:sz w:val="20"/>
                <w:szCs w:val="20"/>
              </w:rPr>
            </w:pPr>
          </w:p>
        </w:tc>
        <w:tc>
          <w:tcPr>
            <w:tcW w:w="1273" w:type="dxa"/>
            <w:vMerge/>
            <w:tcBorders>
              <w:left w:val="nil"/>
              <w:bottom w:val="single" w:sz="8" w:space="0" w:color="auto"/>
              <w:right w:val="single" w:sz="8" w:space="0" w:color="auto"/>
            </w:tcBorders>
            <w:shd w:val="clear" w:color="auto" w:fill="auto"/>
            <w:vAlign w:val="center"/>
            <w:hideMark/>
          </w:tcPr>
          <w:p w:rsidR="00E70B72" w:rsidRPr="008A5157" w:rsidRDefault="00E70B72" w:rsidP="00E70B72">
            <w:pPr>
              <w:jc w:val="center"/>
              <w:rPr>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0B72" w:rsidRPr="008A5157" w:rsidRDefault="00E70B72" w:rsidP="00E70B72">
            <w:pPr>
              <w:jc w:val="left"/>
              <w:rPr>
                <w:bCs/>
                <w:color w:val="000000"/>
                <w:sz w:val="20"/>
                <w:szCs w:val="20"/>
              </w:rPr>
            </w:pPr>
          </w:p>
        </w:tc>
        <w:tc>
          <w:tcPr>
            <w:tcW w:w="1292" w:type="dxa"/>
            <w:tcBorders>
              <w:top w:val="nil"/>
              <w:left w:val="nil"/>
              <w:bottom w:val="single" w:sz="8" w:space="0" w:color="auto"/>
              <w:right w:val="single" w:sz="8" w:space="0" w:color="auto"/>
            </w:tcBorders>
            <w:shd w:val="clear" w:color="auto" w:fill="auto"/>
            <w:vAlign w:val="center"/>
            <w:hideMark/>
          </w:tcPr>
          <w:p w:rsidR="00E70B72" w:rsidRPr="00E70B72" w:rsidRDefault="00E70B72" w:rsidP="00E70B72">
            <w:pPr>
              <w:jc w:val="center"/>
              <w:rPr>
                <w:b/>
                <w:color w:val="000000"/>
                <w:sz w:val="20"/>
                <w:szCs w:val="20"/>
              </w:rPr>
            </w:pPr>
            <w:r w:rsidRPr="00E70B72">
              <w:rPr>
                <w:b/>
                <w:color w:val="000000"/>
                <w:sz w:val="20"/>
                <w:szCs w:val="20"/>
              </w:rPr>
              <w:t>In Birr</w:t>
            </w:r>
          </w:p>
        </w:tc>
        <w:tc>
          <w:tcPr>
            <w:tcW w:w="1281" w:type="dxa"/>
            <w:tcBorders>
              <w:top w:val="nil"/>
              <w:left w:val="nil"/>
              <w:bottom w:val="single" w:sz="8" w:space="0" w:color="auto"/>
              <w:right w:val="single" w:sz="8" w:space="0" w:color="auto"/>
            </w:tcBorders>
            <w:shd w:val="clear" w:color="auto" w:fill="auto"/>
            <w:vAlign w:val="center"/>
            <w:hideMark/>
          </w:tcPr>
          <w:p w:rsidR="00E70B72" w:rsidRPr="00E70B72" w:rsidRDefault="00E70B72" w:rsidP="00E70B72">
            <w:pPr>
              <w:jc w:val="center"/>
              <w:rPr>
                <w:b/>
                <w:bCs/>
                <w:color w:val="000000"/>
                <w:sz w:val="20"/>
                <w:szCs w:val="20"/>
              </w:rPr>
            </w:pPr>
            <w:r w:rsidRPr="00E70B72">
              <w:rPr>
                <w:b/>
                <w:bCs/>
                <w:color w:val="000000"/>
                <w:sz w:val="20"/>
                <w:szCs w:val="20"/>
              </w:rPr>
              <w:t>In USD</w:t>
            </w:r>
          </w:p>
        </w:tc>
        <w:tc>
          <w:tcPr>
            <w:tcW w:w="1281" w:type="dxa"/>
            <w:tcBorders>
              <w:top w:val="nil"/>
              <w:left w:val="nil"/>
              <w:bottom w:val="single" w:sz="8" w:space="0" w:color="auto"/>
              <w:right w:val="single" w:sz="8" w:space="0" w:color="auto"/>
            </w:tcBorders>
            <w:shd w:val="clear" w:color="auto" w:fill="auto"/>
            <w:hideMark/>
          </w:tcPr>
          <w:p w:rsidR="00E70B72" w:rsidRPr="007B6959" w:rsidRDefault="00E70B72" w:rsidP="00E70B72">
            <w:pPr>
              <w:jc w:val="center"/>
              <w:rPr>
                <w:b/>
                <w:bCs/>
                <w:sz w:val="18"/>
                <w:szCs w:val="18"/>
              </w:rPr>
            </w:pPr>
            <w:r>
              <w:rPr>
                <w:b/>
                <w:bCs/>
                <w:sz w:val="18"/>
                <w:szCs w:val="18"/>
              </w:rPr>
              <w:t>Year 1</w:t>
            </w:r>
          </w:p>
        </w:tc>
        <w:tc>
          <w:tcPr>
            <w:tcW w:w="1276" w:type="dxa"/>
            <w:tcBorders>
              <w:top w:val="nil"/>
              <w:left w:val="nil"/>
              <w:bottom w:val="single" w:sz="8" w:space="0" w:color="auto"/>
              <w:right w:val="single" w:sz="8" w:space="0" w:color="auto"/>
            </w:tcBorders>
            <w:shd w:val="clear" w:color="auto" w:fill="auto"/>
            <w:hideMark/>
          </w:tcPr>
          <w:p w:rsidR="00E70B72" w:rsidRPr="007B6959" w:rsidRDefault="00E70B72" w:rsidP="00E70B72">
            <w:pPr>
              <w:jc w:val="center"/>
              <w:rPr>
                <w:b/>
                <w:bCs/>
                <w:sz w:val="18"/>
                <w:szCs w:val="18"/>
              </w:rPr>
            </w:pPr>
            <w:r>
              <w:rPr>
                <w:b/>
                <w:bCs/>
                <w:sz w:val="18"/>
                <w:szCs w:val="18"/>
              </w:rPr>
              <w:t>Year 2</w:t>
            </w:r>
          </w:p>
        </w:tc>
        <w:tc>
          <w:tcPr>
            <w:tcW w:w="1261" w:type="dxa"/>
            <w:tcBorders>
              <w:top w:val="nil"/>
              <w:left w:val="nil"/>
              <w:bottom w:val="single" w:sz="8" w:space="0" w:color="auto"/>
              <w:right w:val="single" w:sz="8" w:space="0" w:color="auto"/>
            </w:tcBorders>
            <w:shd w:val="clear" w:color="auto" w:fill="auto"/>
            <w:hideMark/>
          </w:tcPr>
          <w:p w:rsidR="00E70B72" w:rsidRPr="007B6959" w:rsidRDefault="00E70B72" w:rsidP="00E70B72">
            <w:pPr>
              <w:jc w:val="center"/>
              <w:rPr>
                <w:b/>
                <w:bCs/>
                <w:sz w:val="18"/>
                <w:szCs w:val="18"/>
              </w:rPr>
            </w:pPr>
            <w:r>
              <w:rPr>
                <w:b/>
                <w:bCs/>
                <w:sz w:val="18"/>
                <w:szCs w:val="18"/>
              </w:rPr>
              <w:t>Year 3</w:t>
            </w: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E70B72" w:rsidRPr="008A5157" w:rsidRDefault="00E70B72" w:rsidP="00E70B72">
            <w:pPr>
              <w:jc w:val="left"/>
              <w:rPr>
                <w:bCs/>
                <w:color w:val="000000"/>
                <w:sz w:val="20"/>
                <w:szCs w:val="20"/>
              </w:rPr>
            </w:pPr>
          </w:p>
        </w:tc>
      </w:tr>
      <w:tr w:rsidR="00E70B72" w:rsidRPr="008A5157" w:rsidTr="00E20E14">
        <w:trPr>
          <w:trHeight w:val="460"/>
        </w:trPr>
        <w:tc>
          <w:tcPr>
            <w:tcW w:w="707" w:type="dxa"/>
            <w:tcBorders>
              <w:top w:val="nil"/>
              <w:left w:val="single" w:sz="8" w:space="0" w:color="auto"/>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1</w:t>
            </w:r>
          </w:p>
        </w:tc>
        <w:tc>
          <w:tcPr>
            <w:tcW w:w="2085"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Service Delivery and Facility Survey</w:t>
            </w:r>
          </w:p>
        </w:tc>
        <w:tc>
          <w:tcPr>
            <w:tcW w:w="1273"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300,000</w:t>
            </w:r>
          </w:p>
        </w:tc>
        <w:tc>
          <w:tcPr>
            <w:tcW w:w="1276"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2</w:t>
            </w:r>
          </w:p>
        </w:tc>
        <w:tc>
          <w:tcPr>
            <w:tcW w:w="1292"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20E14">
            <w:pPr>
              <w:jc w:val="right"/>
              <w:rPr>
                <w:rFonts w:ascii="Calibri" w:hAnsi="Calibri"/>
                <w:color w:val="000000"/>
                <w:sz w:val="20"/>
                <w:szCs w:val="20"/>
              </w:rPr>
            </w:pPr>
            <w:r w:rsidRPr="008A5157">
              <w:rPr>
                <w:rFonts w:ascii="Calibri" w:hAnsi="Calibri"/>
                <w:color w:val="000000"/>
                <w:sz w:val="20"/>
                <w:szCs w:val="20"/>
              </w:rPr>
              <w:t>10,800,000</w:t>
            </w:r>
          </w:p>
        </w:tc>
        <w:tc>
          <w:tcPr>
            <w:tcW w:w="1281" w:type="dxa"/>
            <w:tcBorders>
              <w:top w:val="nil"/>
              <w:left w:val="nil"/>
              <w:bottom w:val="single" w:sz="8" w:space="0" w:color="auto"/>
              <w:right w:val="single" w:sz="8" w:space="0" w:color="auto"/>
            </w:tcBorders>
            <w:shd w:val="clear" w:color="000000" w:fill="FFFFFF"/>
            <w:vAlign w:val="center"/>
            <w:hideMark/>
          </w:tcPr>
          <w:p w:rsidR="00E70B72" w:rsidRPr="008A5157" w:rsidRDefault="00E70B72" w:rsidP="00E70B72">
            <w:pPr>
              <w:jc w:val="right"/>
              <w:rPr>
                <w:color w:val="000000"/>
                <w:sz w:val="20"/>
                <w:szCs w:val="20"/>
              </w:rPr>
            </w:pPr>
            <w:r w:rsidRPr="008A5157">
              <w:rPr>
                <w:color w:val="000000"/>
                <w:sz w:val="20"/>
                <w:szCs w:val="20"/>
              </w:rPr>
              <w:t>600,000</w:t>
            </w:r>
          </w:p>
        </w:tc>
        <w:tc>
          <w:tcPr>
            <w:tcW w:w="1281" w:type="dxa"/>
            <w:tcBorders>
              <w:top w:val="nil"/>
              <w:left w:val="nil"/>
              <w:bottom w:val="single" w:sz="8" w:space="0" w:color="auto"/>
              <w:right w:val="single" w:sz="8" w:space="0" w:color="auto"/>
            </w:tcBorders>
            <w:shd w:val="clear" w:color="000000" w:fill="FFFFFF"/>
            <w:vAlign w:val="center"/>
            <w:hideMark/>
          </w:tcPr>
          <w:p w:rsidR="00E70B72" w:rsidRPr="008A5157" w:rsidRDefault="00E20E14" w:rsidP="00E70B72">
            <w:pPr>
              <w:jc w:val="right"/>
              <w:rPr>
                <w:color w:val="000000"/>
                <w:sz w:val="20"/>
                <w:szCs w:val="20"/>
              </w:rPr>
            </w:pPr>
            <w:r>
              <w:rPr>
                <w:color w:val="000000"/>
                <w:sz w:val="20"/>
                <w:szCs w:val="20"/>
              </w:rPr>
              <w:t>1</w:t>
            </w:r>
            <w:r w:rsidR="00E70B72" w:rsidRPr="008A5157">
              <w:rPr>
                <w:color w:val="000000"/>
                <w:sz w:val="20"/>
                <w:szCs w:val="20"/>
              </w:rPr>
              <w:t>00,000</w:t>
            </w:r>
          </w:p>
        </w:tc>
        <w:tc>
          <w:tcPr>
            <w:tcW w:w="1276"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20E14">
            <w:pPr>
              <w:jc w:val="right"/>
              <w:rPr>
                <w:color w:val="000000"/>
                <w:sz w:val="20"/>
                <w:szCs w:val="20"/>
              </w:rPr>
            </w:pPr>
            <w:r w:rsidRPr="008A5157">
              <w:rPr>
                <w:color w:val="000000"/>
                <w:sz w:val="20"/>
                <w:szCs w:val="20"/>
              </w:rPr>
              <w:t> </w:t>
            </w:r>
            <w:r w:rsidR="00E20E14">
              <w:rPr>
                <w:color w:val="000000"/>
                <w:sz w:val="20"/>
                <w:szCs w:val="20"/>
              </w:rPr>
              <w:t>200,000</w:t>
            </w:r>
          </w:p>
        </w:tc>
        <w:tc>
          <w:tcPr>
            <w:tcW w:w="1261"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20E14">
            <w:pPr>
              <w:jc w:val="right"/>
              <w:rPr>
                <w:color w:val="000000"/>
                <w:sz w:val="20"/>
                <w:szCs w:val="20"/>
              </w:rPr>
            </w:pPr>
            <w:r w:rsidRPr="008A5157">
              <w:rPr>
                <w:color w:val="000000"/>
                <w:sz w:val="20"/>
                <w:szCs w:val="20"/>
              </w:rPr>
              <w:t> </w:t>
            </w:r>
            <w:r w:rsidR="00E20E14">
              <w:rPr>
                <w:color w:val="000000"/>
                <w:sz w:val="20"/>
                <w:szCs w:val="20"/>
              </w:rPr>
              <w:t>300,000</w:t>
            </w:r>
          </w:p>
        </w:tc>
        <w:tc>
          <w:tcPr>
            <w:tcW w:w="1528"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MoWE/COPCU</w:t>
            </w:r>
          </w:p>
        </w:tc>
      </w:tr>
      <w:tr w:rsidR="00E70B72" w:rsidRPr="008A5157" w:rsidTr="00E20E14">
        <w:trPr>
          <w:trHeight w:val="1060"/>
        </w:trPr>
        <w:tc>
          <w:tcPr>
            <w:tcW w:w="707" w:type="dxa"/>
            <w:tcBorders>
              <w:top w:val="nil"/>
              <w:left w:val="single" w:sz="8" w:space="0" w:color="auto"/>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2</w:t>
            </w:r>
          </w:p>
        </w:tc>
        <w:tc>
          <w:tcPr>
            <w:tcW w:w="2085" w:type="dxa"/>
            <w:tcBorders>
              <w:top w:val="nil"/>
              <w:left w:val="nil"/>
              <w:bottom w:val="single" w:sz="8" w:space="0" w:color="auto"/>
              <w:right w:val="single" w:sz="8" w:space="0" w:color="auto"/>
            </w:tcBorders>
            <w:shd w:val="clear" w:color="000000" w:fill="FFFFFF"/>
            <w:vAlign w:val="center"/>
            <w:hideMark/>
          </w:tcPr>
          <w:p w:rsidR="00E70B72" w:rsidRPr="008A5157" w:rsidRDefault="00E70B72" w:rsidP="00E70B72">
            <w:pPr>
              <w:jc w:val="left"/>
              <w:rPr>
                <w:color w:val="000000"/>
                <w:sz w:val="20"/>
                <w:szCs w:val="20"/>
              </w:rPr>
            </w:pPr>
            <w:r w:rsidRPr="008A5157">
              <w:rPr>
                <w:color w:val="000000"/>
                <w:sz w:val="20"/>
                <w:szCs w:val="20"/>
              </w:rPr>
              <w:t>System Updating to synchronize with NWI (technical support)</w:t>
            </w:r>
          </w:p>
        </w:tc>
        <w:tc>
          <w:tcPr>
            <w:tcW w:w="1273"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123,800</w:t>
            </w:r>
          </w:p>
        </w:tc>
        <w:tc>
          <w:tcPr>
            <w:tcW w:w="1276"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1</w:t>
            </w:r>
          </w:p>
        </w:tc>
        <w:tc>
          <w:tcPr>
            <w:tcW w:w="1292"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20E14">
            <w:pPr>
              <w:jc w:val="right"/>
              <w:rPr>
                <w:rFonts w:ascii="Calibri" w:hAnsi="Calibri"/>
                <w:color w:val="000000"/>
                <w:sz w:val="20"/>
                <w:szCs w:val="20"/>
              </w:rPr>
            </w:pPr>
            <w:r w:rsidRPr="008A5157">
              <w:rPr>
                <w:rFonts w:ascii="Calibri" w:hAnsi="Calibri"/>
                <w:color w:val="000000"/>
                <w:sz w:val="20"/>
                <w:szCs w:val="20"/>
              </w:rPr>
              <w:t>2,228,400</w:t>
            </w:r>
          </w:p>
        </w:tc>
        <w:tc>
          <w:tcPr>
            <w:tcW w:w="1281" w:type="dxa"/>
            <w:tcBorders>
              <w:top w:val="nil"/>
              <w:left w:val="nil"/>
              <w:bottom w:val="single" w:sz="8" w:space="0" w:color="auto"/>
              <w:right w:val="single" w:sz="8" w:space="0" w:color="auto"/>
            </w:tcBorders>
            <w:shd w:val="clear" w:color="000000" w:fill="FFFFFF"/>
            <w:vAlign w:val="center"/>
            <w:hideMark/>
          </w:tcPr>
          <w:p w:rsidR="00E70B72" w:rsidRPr="008A5157" w:rsidRDefault="00E70B72" w:rsidP="00E70B72">
            <w:pPr>
              <w:jc w:val="right"/>
              <w:rPr>
                <w:color w:val="000000"/>
                <w:sz w:val="20"/>
                <w:szCs w:val="20"/>
              </w:rPr>
            </w:pPr>
            <w:r w:rsidRPr="008A5157">
              <w:rPr>
                <w:color w:val="000000"/>
                <w:sz w:val="20"/>
                <w:szCs w:val="20"/>
              </w:rPr>
              <w:t>123,800</w:t>
            </w:r>
          </w:p>
        </w:tc>
        <w:tc>
          <w:tcPr>
            <w:tcW w:w="1281"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center"/>
              <w:rPr>
                <w:color w:val="000000"/>
                <w:sz w:val="20"/>
                <w:szCs w:val="20"/>
              </w:rPr>
            </w:pPr>
            <w:r w:rsidRPr="008A5157">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E70B72" w:rsidRPr="008A5157" w:rsidRDefault="00E70B72" w:rsidP="00E70B72">
            <w:pPr>
              <w:jc w:val="right"/>
              <w:rPr>
                <w:color w:val="000000"/>
                <w:sz w:val="20"/>
                <w:szCs w:val="20"/>
              </w:rPr>
            </w:pPr>
            <w:r w:rsidRPr="008A5157">
              <w:rPr>
                <w:color w:val="000000"/>
                <w:sz w:val="20"/>
                <w:szCs w:val="20"/>
              </w:rPr>
              <w:t>123,800</w:t>
            </w:r>
          </w:p>
        </w:tc>
        <w:tc>
          <w:tcPr>
            <w:tcW w:w="1261"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 </w:t>
            </w:r>
          </w:p>
        </w:tc>
        <w:tc>
          <w:tcPr>
            <w:tcW w:w="1528"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MoWE/COPCU</w:t>
            </w:r>
          </w:p>
        </w:tc>
      </w:tr>
      <w:tr w:rsidR="00E70B72" w:rsidRPr="008A5157" w:rsidTr="00E20E14">
        <w:trPr>
          <w:trHeight w:val="460"/>
        </w:trPr>
        <w:tc>
          <w:tcPr>
            <w:tcW w:w="707" w:type="dxa"/>
            <w:tcBorders>
              <w:top w:val="nil"/>
              <w:left w:val="single" w:sz="8" w:space="0" w:color="auto"/>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3</w:t>
            </w:r>
          </w:p>
        </w:tc>
        <w:tc>
          <w:tcPr>
            <w:tcW w:w="2085"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left"/>
              <w:rPr>
                <w:color w:val="000000"/>
                <w:sz w:val="20"/>
                <w:szCs w:val="20"/>
              </w:rPr>
            </w:pPr>
            <w:r w:rsidRPr="008A5157">
              <w:rPr>
                <w:color w:val="000000"/>
                <w:sz w:val="20"/>
                <w:szCs w:val="20"/>
              </w:rPr>
              <w:t xml:space="preserve">Internal validation and Data Quality Assessment </w:t>
            </w:r>
          </w:p>
        </w:tc>
        <w:tc>
          <w:tcPr>
            <w:tcW w:w="1273"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200,000</w:t>
            </w:r>
          </w:p>
        </w:tc>
        <w:tc>
          <w:tcPr>
            <w:tcW w:w="1276"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jc w:val="right"/>
              <w:rPr>
                <w:color w:val="000000"/>
                <w:sz w:val="20"/>
                <w:szCs w:val="20"/>
              </w:rPr>
            </w:pPr>
            <w:r w:rsidRPr="008A5157">
              <w:rPr>
                <w:color w:val="000000"/>
                <w:sz w:val="20"/>
                <w:szCs w:val="20"/>
              </w:rPr>
              <w:t>1</w:t>
            </w:r>
          </w:p>
        </w:tc>
        <w:tc>
          <w:tcPr>
            <w:tcW w:w="1292" w:type="dxa"/>
            <w:tcBorders>
              <w:top w:val="nil"/>
              <w:left w:val="nil"/>
              <w:bottom w:val="single" w:sz="8" w:space="0" w:color="auto"/>
              <w:right w:val="single" w:sz="8" w:space="0" w:color="auto"/>
            </w:tcBorders>
            <w:shd w:val="clear" w:color="auto" w:fill="auto"/>
            <w:vAlign w:val="center"/>
            <w:hideMark/>
          </w:tcPr>
          <w:p w:rsidR="00E70B72" w:rsidRPr="008A5157" w:rsidRDefault="00E20E14" w:rsidP="00E20E14">
            <w:pPr>
              <w:jc w:val="right"/>
              <w:rPr>
                <w:rFonts w:ascii="Calibri" w:hAnsi="Calibri"/>
                <w:color w:val="000000"/>
                <w:sz w:val="20"/>
                <w:szCs w:val="20"/>
              </w:rPr>
            </w:pPr>
            <w:r>
              <w:rPr>
                <w:rFonts w:ascii="Calibri" w:hAnsi="Calibri"/>
                <w:color w:val="000000"/>
                <w:sz w:val="20"/>
                <w:szCs w:val="20"/>
              </w:rPr>
              <w:t>1</w:t>
            </w:r>
            <w:r w:rsidR="00E70B72" w:rsidRPr="008A5157">
              <w:rPr>
                <w:rFonts w:ascii="Calibri" w:hAnsi="Calibri"/>
                <w:color w:val="000000"/>
                <w:sz w:val="20"/>
                <w:szCs w:val="20"/>
              </w:rPr>
              <w:t>,</w:t>
            </w:r>
            <w:r>
              <w:rPr>
                <w:rFonts w:ascii="Calibri" w:hAnsi="Calibri"/>
                <w:color w:val="000000"/>
                <w:sz w:val="20"/>
                <w:szCs w:val="20"/>
              </w:rPr>
              <w:t>8</w:t>
            </w:r>
            <w:r w:rsidR="00E70B72" w:rsidRPr="008A5157">
              <w:rPr>
                <w:rFonts w:ascii="Calibri" w:hAnsi="Calibri"/>
                <w:color w:val="000000"/>
                <w:sz w:val="20"/>
                <w:szCs w:val="20"/>
              </w:rPr>
              <w:t>00,000</w:t>
            </w:r>
          </w:p>
        </w:tc>
        <w:tc>
          <w:tcPr>
            <w:tcW w:w="1281" w:type="dxa"/>
            <w:tcBorders>
              <w:top w:val="nil"/>
              <w:left w:val="nil"/>
              <w:bottom w:val="single" w:sz="8" w:space="0" w:color="auto"/>
              <w:right w:val="single" w:sz="8" w:space="0" w:color="auto"/>
            </w:tcBorders>
            <w:shd w:val="clear" w:color="000000" w:fill="FFFFFF"/>
            <w:vAlign w:val="center"/>
            <w:hideMark/>
          </w:tcPr>
          <w:p w:rsidR="00E70B72" w:rsidRPr="008A5157" w:rsidRDefault="00E20E14" w:rsidP="00E70B72">
            <w:pPr>
              <w:jc w:val="right"/>
              <w:rPr>
                <w:color w:val="000000"/>
                <w:sz w:val="20"/>
                <w:szCs w:val="20"/>
              </w:rPr>
            </w:pPr>
            <w:r>
              <w:rPr>
                <w:color w:val="000000"/>
                <w:sz w:val="20"/>
                <w:szCs w:val="20"/>
              </w:rPr>
              <w:t>1</w:t>
            </w:r>
            <w:r w:rsidR="00E70B72" w:rsidRPr="008A5157">
              <w:rPr>
                <w:color w:val="000000"/>
                <w:sz w:val="20"/>
                <w:szCs w:val="20"/>
              </w:rPr>
              <w:t>00,000</w:t>
            </w:r>
          </w:p>
        </w:tc>
        <w:tc>
          <w:tcPr>
            <w:tcW w:w="1281" w:type="dxa"/>
            <w:tcBorders>
              <w:top w:val="nil"/>
              <w:left w:val="nil"/>
              <w:bottom w:val="single" w:sz="8" w:space="0" w:color="auto"/>
              <w:right w:val="single" w:sz="8" w:space="0" w:color="auto"/>
            </w:tcBorders>
            <w:shd w:val="clear" w:color="000000" w:fill="FFFFFF"/>
            <w:vAlign w:val="center"/>
            <w:hideMark/>
          </w:tcPr>
          <w:p w:rsidR="00E70B72" w:rsidRPr="008A5157" w:rsidRDefault="00E20E14" w:rsidP="00E70B72">
            <w:pPr>
              <w:jc w:val="right"/>
              <w:rPr>
                <w:color w:val="000000"/>
                <w:sz w:val="20"/>
                <w:szCs w:val="20"/>
              </w:rPr>
            </w:pPr>
            <w:r>
              <w:rPr>
                <w:color w:val="000000"/>
                <w:sz w:val="20"/>
                <w:szCs w:val="20"/>
              </w:rPr>
              <w:t>1</w:t>
            </w:r>
            <w:r w:rsidR="00E70B72" w:rsidRPr="008A5157">
              <w:rPr>
                <w:color w:val="000000"/>
                <w:sz w:val="20"/>
                <w:szCs w:val="20"/>
              </w:rPr>
              <w:t>00,000</w:t>
            </w:r>
          </w:p>
        </w:tc>
        <w:tc>
          <w:tcPr>
            <w:tcW w:w="1276"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 </w:t>
            </w:r>
          </w:p>
        </w:tc>
        <w:tc>
          <w:tcPr>
            <w:tcW w:w="1261"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 </w:t>
            </w:r>
          </w:p>
        </w:tc>
        <w:tc>
          <w:tcPr>
            <w:tcW w:w="1528" w:type="dxa"/>
            <w:tcBorders>
              <w:top w:val="nil"/>
              <w:left w:val="nil"/>
              <w:bottom w:val="single" w:sz="8" w:space="0" w:color="auto"/>
              <w:right w:val="single" w:sz="8" w:space="0" w:color="auto"/>
            </w:tcBorders>
            <w:shd w:val="clear" w:color="auto" w:fill="auto"/>
            <w:vAlign w:val="center"/>
            <w:hideMark/>
          </w:tcPr>
          <w:p w:rsidR="00E70B72" w:rsidRPr="008A5157" w:rsidRDefault="00E70B72" w:rsidP="00E70B72">
            <w:pPr>
              <w:rPr>
                <w:color w:val="000000"/>
                <w:sz w:val="20"/>
                <w:szCs w:val="20"/>
              </w:rPr>
            </w:pPr>
            <w:r w:rsidRPr="008A5157">
              <w:rPr>
                <w:color w:val="000000"/>
                <w:sz w:val="20"/>
                <w:szCs w:val="20"/>
              </w:rPr>
              <w:t>MoWE/COPCU</w:t>
            </w:r>
          </w:p>
        </w:tc>
      </w:tr>
      <w:tr w:rsidR="00E70B72" w:rsidRPr="008A5157" w:rsidTr="00E20E14">
        <w:trPr>
          <w:trHeight w:val="460"/>
        </w:trPr>
        <w:tc>
          <w:tcPr>
            <w:tcW w:w="707" w:type="dxa"/>
            <w:tcBorders>
              <w:top w:val="nil"/>
              <w:left w:val="single" w:sz="8" w:space="0" w:color="auto"/>
              <w:bottom w:val="single" w:sz="8" w:space="0" w:color="auto"/>
              <w:right w:val="single" w:sz="8" w:space="0" w:color="auto"/>
            </w:tcBorders>
            <w:shd w:val="clear" w:color="auto" w:fill="auto"/>
            <w:vAlign w:val="center"/>
          </w:tcPr>
          <w:p w:rsidR="00E70B72" w:rsidRPr="008A5157" w:rsidRDefault="00E70B72" w:rsidP="00E70B72">
            <w:pPr>
              <w:rPr>
                <w:color w:val="000000"/>
                <w:sz w:val="20"/>
                <w:szCs w:val="20"/>
              </w:rPr>
            </w:pPr>
          </w:p>
        </w:tc>
        <w:tc>
          <w:tcPr>
            <w:tcW w:w="2085" w:type="dxa"/>
            <w:tcBorders>
              <w:top w:val="nil"/>
              <w:left w:val="nil"/>
              <w:bottom w:val="single" w:sz="8" w:space="0" w:color="auto"/>
              <w:right w:val="single" w:sz="8" w:space="0" w:color="auto"/>
            </w:tcBorders>
            <w:shd w:val="clear" w:color="auto" w:fill="auto"/>
            <w:vAlign w:val="center"/>
          </w:tcPr>
          <w:p w:rsidR="00E70B72" w:rsidRPr="00E70B72" w:rsidRDefault="00E70B72" w:rsidP="00E70B72">
            <w:pPr>
              <w:jc w:val="center"/>
              <w:rPr>
                <w:b/>
                <w:bCs/>
                <w:color w:val="000000"/>
                <w:sz w:val="20"/>
                <w:szCs w:val="20"/>
              </w:rPr>
            </w:pPr>
            <w:r w:rsidRPr="00E70B72">
              <w:rPr>
                <w:b/>
                <w:bCs/>
                <w:color w:val="000000"/>
                <w:sz w:val="20"/>
                <w:szCs w:val="20"/>
              </w:rPr>
              <w:t>Sub-total</w:t>
            </w:r>
          </w:p>
        </w:tc>
        <w:tc>
          <w:tcPr>
            <w:tcW w:w="1273" w:type="dxa"/>
            <w:tcBorders>
              <w:top w:val="nil"/>
              <w:left w:val="nil"/>
              <w:bottom w:val="single" w:sz="8" w:space="0" w:color="auto"/>
              <w:right w:val="single" w:sz="8" w:space="0" w:color="auto"/>
            </w:tcBorders>
            <w:shd w:val="clear" w:color="auto" w:fill="auto"/>
            <w:vAlign w:val="center"/>
          </w:tcPr>
          <w:p w:rsidR="00E70B72" w:rsidRPr="00E70B72" w:rsidRDefault="00E70B72" w:rsidP="00E70B72">
            <w:pPr>
              <w:jc w:val="right"/>
              <w:rPr>
                <w:b/>
                <w:bCs/>
                <w:color w:val="000000"/>
                <w:sz w:val="20"/>
                <w:szCs w:val="20"/>
              </w:rPr>
            </w:pPr>
            <w:r w:rsidRPr="00E70B72">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E70B72" w:rsidRPr="00E70B72" w:rsidRDefault="00E70B72" w:rsidP="00E70B72">
            <w:pPr>
              <w:jc w:val="right"/>
              <w:rPr>
                <w:b/>
                <w:bCs/>
                <w:color w:val="000000"/>
                <w:sz w:val="20"/>
                <w:szCs w:val="20"/>
              </w:rPr>
            </w:pPr>
            <w:r w:rsidRPr="00E70B72">
              <w:rPr>
                <w:b/>
                <w:bCs/>
                <w:color w:val="000000"/>
                <w:sz w:val="20"/>
                <w:szCs w:val="20"/>
              </w:rPr>
              <w:t> </w:t>
            </w:r>
          </w:p>
        </w:tc>
        <w:tc>
          <w:tcPr>
            <w:tcW w:w="1292" w:type="dxa"/>
            <w:tcBorders>
              <w:top w:val="nil"/>
              <w:left w:val="nil"/>
              <w:bottom w:val="single" w:sz="8" w:space="0" w:color="auto"/>
              <w:right w:val="single" w:sz="8" w:space="0" w:color="auto"/>
            </w:tcBorders>
            <w:shd w:val="clear" w:color="auto" w:fill="auto"/>
            <w:vAlign w:val="center"/>
          </w:tcPr>
          <w:p w:rsidR="00E70B72" w:rsidRPr="00E70B72" w:rsidRDefault="00E20E14" w:rsidP="00E20E14">
            <w:pPr>
              <w:jc w:val="right"/>
              <w:rPr>
                <w:rFonts w:ascii="Calibri" w:hAnsi="Calibri" w:cs="Calibri"/>
                <w:b/>
                <w:color w:val="000000"/>
                <w:sz w:val="18"/>
                <w:szCs w:val="18"/>
              </w:rPr>
            </w:pPr>
            <w:r>
              <w:rPr>
                <w:rFonts w:ascii="Calibri" w:hAnsi="Calibri" w:cs="Calibri"/>
                <w:b/>
                <w:color w:val="000000"/>
                <w:sz w:val="18"/>
                <w:szCs w:val="18"/>
              </w:rPr>
              <w:t xml:space="preserve">     14</w:t>
            </w:r>
            <w:r w:rsidR="00E70B72" w:rsidRPr="00E70B72">
              <w:rPr>
                <w:rFonts w:ascii="Calibri" w:hAnsi="Calibri" w:cs="Calibri"/>
                <w:b/>
                <w:color w:val="000000"/>
                <w:sz w:val="18"/>
                <w:szCs w:val="18"/>
              </w:rPr>
              <w:t>,</w:t>
            </w:r>
            <w:r>
              <w:rPr>
                <w:rFonts w:ascii="Calibri" w:hAnsi="Calibri" w:cs="Calibri"/>
                <w:b/>
                <w:color w:val="000000"/>
                <w:sz w:val="18"/>
                <w:szCs w:val="18"/>
              </w:rPr>
              <w:t>8</w:t>
            </w:r>
            <w:r w:rsidR="00E70B72" w:rsidRPr="00E70B72">
              <w:rPr>
                <w:rFonts w:ascii="Calibri" w:hAnsi="Calibri" w:cs="Calibri"/>
                <w:b/>
                <w:color w:val="000000"/>
                <w:sz w:val="18"/>
                <w:szCs w:val="18"/>
              </w:rPr>
              <w:t xml:space="preserve">28,400 </w:t>
            </w:r>
          </w:p>
        </w:tc>
        <w:tc>
          <w:tcPr>
            <w:tcW w:w="1281" w:type="dxa"/>
            <w:tcBorders>
              <w:top w:val="nil"/>
              <w:left w:val="nil"/>
              <w:bottom w:val="single" w:sz="8" w:space="0" w:color="auto"/>
              <w:right w:val="single" w:sz="8" w:space="0" w:color="auto"/>
            </w:tcBorders>
            <w:shd w:val="clear" w:color="000000" w:fill="FFFFFF"/>
            <w:vAlign w:val="center"/>
          </w:tcPr>
          <w:p w:rsidR="00E70B72" w:rsidRPr="00E70B72" w:rsidRDefault="00E20E14" w:rsidP="00E70B72">
            <w:pPr>
              <w:jc w:val="right"/>
              <w:rPr>
                <w:rFonts w:ascii="Calibri" w:hAnsi="Calibri" w:cs="Calibri"/>
                <w:b/>
                <w:color w:val="000000"/>
                <w:sz w:val="18"/>
                <w:szCs w:val="18"/>
              </w:rPr>
            </w:pPr>
            <w:r>
              <w:rPr>
                <w:rFonts w:ascii="Calibri" w:hAnsi="Calibri" w:cs="Calibri"/>
                <w:b/>
                <w:bCs/>
                <w:color w:val="000000"/>
                <w:sz w:val="18"/>
                <w:szCs w:val="18"/>
              </w:rPr>
              <w:t>8</w:t>
            </w:r>
            <w:r w:rsidR="00E70B72" w:rsidRPr="00E70B72">
              <w:rPr>
                <w:rFonts w:ascii="Calibri" w:hAnsi="Calibri" w:cs="Calibri"/>
                <w:b/>
                <w:bCs/>
                <w:color w:val="000000"/>
                <w:sz w:val="18"/>
                <w:szCs w:val="18"/>
              </w:rPr>
              <w:t>23,800</w:t>
            </w:r>
          </w:p>
        </w:tc>
        <w:tc>
          <w:tcPr>
            <w:tcW w:w="1281" w:type="dxa"/>
            <w:tcBorders>
              <w:top w:val="nil"/>
              <w:left w:val="nil"/>
              <w:bottom w:val="single" w:sz="8" w:space="0" w:color="auto"/>
              <w:right w:val="single" w:sz="8" w:space="0" w:color="auto"/>
            </w:tcBorders>
            <w:shd w:val="clear" w:color="000000" w:fill="FFFFFF"/>
            <w:vAlign w:val="center"/>
          </w:tcPr>
          <w:p w:rsidR="00E70B72" w:rsidRPr="00E70B72" w:rsidRDefault="00E20E14" w:rsidP="00E70B72">
            <w:pPr>
              <w:jc w:val="right"/>
              <w:rPr>
                <w:rFonts w:ascii="Calibri" w:hAnsi="Calibri" w:cs="Calibri"/>
                <w:b/>
                <w:color w:val="000000"/>
                <w:sz w:val="18"/>
                <w:szCs w:val="18"/>
              </w:rPr>
            </w:pPr>
            <w:r>
              <w:rPr>
                <w:rFonts w:ascii="Calibri" w:hAnsi="Calibri" w:cs="Calibri"/>
                <w:b/>
                <w:bCs/>
                <w:color w:val="000000"/>
                <w:sz w:val="18"/>
                <w:szCs w:val="18"/>
              </w:rPr>
              <w:t>2</w:t>
            </w:r>
            <w:r w:rsidR="00E70B72" w:rsidRPr="00E70B72">
              <w:rPr>
                <w:rFonts w:ascii="Calibri" w:hAnsi="Calibri" w:cs="Calibri"/>
                <w:b/>
                <w:bCs/>
                <w:color w:val="000000"/>
                <w:sz w:val="18"/>
                <w:szCs w:val="18"/>
              </w:rPr>
              <w:t>00,000</w:t>
            </w:r>
          </w:p>
        </w:tc>
        <w:tc>
          <w:tcPr>
            <w:tcW w:w="1276" w:type="dxa"/>
            <w:tcBorders>
              <w:top w:val="nil"/>
              <w:left w:val="nil"/>
              <w:bottom w:val="single" w:sz="8" w:space="0" w:color="auto"/>
              <w:right w:val="single" w:sz="8" w:space="0" w:color="auto"/>
            </w:tcBorders>
            <w:shd w:val="clear" w:color="auto" w:fill="auto"/>
            <w:vAlign w:val="center"/>
          </w:tcPr>
          <w:p w:rsidR="00E70B72" w:rsidRPr="00E70B72" w:rsidRDefault="00E20E14" w:rsidP="00E70B72">
            <w:pPr>
              <w:jc w:val="right"/>
              <w:rPr>
                <w:rFonts w:ascii="Calibri" w:hAnsi="Calibri" w:cs="Calibri"/>
                <w:b/>
                <w:color w:val="000000"/>
                <w:sz w:val="18"/>
                <w:szCs w:val="18"/>
              </w:rPr>
            </w:pPr>
            <w:r>
              <w:rPr>
                <w:rFonts w:ascii="Calibri" w:hAnsi="Calibri" w:cs="Calibri"/>
                <w:b/>
                <w:bCs/>
                <w:color w:val="000000"/>
                <w:sz w:val="18"/>
                <w:szCs w:val="18"/>
              </w:rPr>
              <w:t>3</w:t>
            </w:r>
            <w:r w:rsidR="00E70B72" w:rsidRPr="00E70B72">
              <w:rPr>
                <w:rFonts w:ascii="Calibri" w:hAnsi="Calibri" w:cs="Calibri"/>
                <w:b/>
                <w:bCs/>
                <w:color w:val="000000"/>
                <w:sz w:val="18"/>
                <w:szCs w:val="18"/>
              </w:rPr>
              <w:t>23,800</w:t>
            </w:r>
          </w:p>
        </w:tc>
        <w:tc>
          <w:tcPr>
            <w:tcW w:w="1261" w:type="dxa"/>
            <w:tcBorders>
              <w:top w:val="nil"/>
              <w:left w:val="nil"/>
              <w:bottom w:val="single" w:sz="8" w:space="0" w:color="auto"/>
              <w:right w:val="single" w:sz="8" w:space="0" w:color="auto"/>
            </w:tcBorders>
            <w:shd w:val="clear" w:color="auto" w:fill="auto"/>
            <w:vAlign w:val="center"/>
          </w:tcPr>
          <w:p w:rsidR="00E70B72" w:rsidRPr="00E20E14" w:rsidRDefault="00E20E14" w:rsidP="00E20E14">
            <w:pPr>
              <w:jc w:val="right"/>
              <w:rPr>
                <w:rFonts w:ascii="Calibri" w:hAnsi="Calibri" w:cs="Calibri"/>
                <w:b/>
                <w:color w:val="000000"/>
                <w:sz w:val="18"/>
                <w:szCs w:val="18"/>
              </w:rPr>
            </w:pPr>
            <w:r w:rsidRPr="00E20E14">
              <w:rPr>
                <w:rFonts w:ascii="Calibri" w:hAnsi="Calibri" w:cs="Calibri"/>
                <w:b/>
                <w:color w:val="000000"/>
                <w:sz w:val="18"/>
                <w:szCs w:val="18"/>
              </w:rPr>
              <w:t>300,000</w:t>
            </w:r>
          </w:p>
        </w:tc>
        <w:tc>
          <w:tcPr>
            <w:tcW w:w="1528" w:type="dxa"/>
            <w:tcBorders>
              <w:top w:val="nil"/>
              <w:left w:val="nil"/>
              <w:bottom w:val="single" w:sz="8" w:space="0" w:color="auto"/>
              <w:right w:val="single" w:sz="8" w:space="0" w:color="auto"/>
            </w:tcBorders>
            <w:shd w:val="clear" w:color="auto" w:fill="auto"/>
            <w:vAlign w:val="center"/>
          </w:tcPr>
          <w:p w:rsidR="00E70B72" w:rsidRPr="008A5157" w:rsidRDefault="00E70B72" w:rsidP="00E70B72">
            <w:pPr>
              <w:rPr>
                <w:color w:val="000000"/>
                <w:sz w:val="20"/>
                <w:szCs w:val="20"/>
              </w:rPr>
            </w:pPr>
          </w:p>
        </w:tc>
      </w:tr>
    </w:tbl>
    <w:p w:rsidR="00924F75" w:rsidRDefault="00924F75" w:rsidP="00924F75">
      <w:pPr>
        <w:jc w:val="left"/>
      </w:pPr>
    </w:p>
    <w:p w:rsidR="0099271D" w:rsidRDefault="0099271D" w:rsidP="00924F75">
      <w:pPr>
        <w:jc w:val="left"/>
      </w:pPr>
    </w:p>
    <w:p w:rsidR="009D1780" w:rsidRDefault="009D1780" w:rsidP="00924F75">
      <w:pPr>
        <w:jc w:val="left"/>
      </w:pPr>
    </w:p>
    <w:p w:rsidR="009D1780" w:rsidRDefault="009D1780" w:rsidP="00924F75">
      <w:pPr>
        <w:jc w:val="left"/>
      </w:pPr>
    </w:p>
    <w:p w:rsidR="009D1780" w:rsidRDefault="009D1780" w:rsidP="00924F75">
      <w:pPr>
        <w:jc w:val="left"/>
      </w:pPr>
    </w:p>
    <w:p w:rsidR="009D1780" w:rsidRDefault="009D1780" w:rsidP="00924F75">
      <w:pPr>
        <w:jc w:val="left"/>
      </w:pPr>
    </w:p>
    <w:p w:rsidR="009D1780" w:rsidRDefault="009D1780" w:rsidP="00924F75">
      <w:pPr>
        <w:jc w:val="left"/>
      </w:pPr>
    </w:p>
    <w:p w:rsidR="0099271D" w:rsidRDefault="0099271D" w:rsidP="00924F75">
      <w:pPr>
        <w:jc w:val="left"/>
      </w:pPr>
    </w:p>
    <w:p w:rsidR="00FD7AFB" w:rsidRDefault="00E70B72" w:rsidP="006F3A52">
      <w:pPr>
        <w:pStyle w:val="ListParagraph"/>
        <w:numPr>
          <w:ilvl w:val="0"/>
          <w:numId w:val="99"/>
        </w:numPr>
        <w:jc w:val="left"/>
      </w:pPr>
      <w:r w:rsidRPr="0099271D">
        <w:rPr>
          <w:i/>
        </w:rPr>
        <w:t>Operational Cost</w:t>
      </w:r>
    </w:p>
    <w:tbl>
      <w:tblPr>
        <w:tblpPr w:leftFromText="180" w:rightFromText="180" w:vertAnchor="text" w:horzAnchor="margin" w:tblpY="44"/>
        <w:tblOverlap w:val="never"/>
        <w:tblW w:w="13788" w:type="dxa"/>
        <w:tblLayout w:type="fixed"/>
        <w:tblLook w:val="04A0" w:firstRow="1" w:lastRow="0" w:firstColumn="1" w:lastColumn="0" w:noHBand="0" w:noVBand="1"/>
      </w:tblPr>
      <w:tblGrid>
        <w:gridCol w:w="558"/>
        <w:gridCol w:w="3513"/>
        <w:gridCol w:w="1077"/>
        <w:gridCol w:w="990"/>
        <w:gridCol w:w="1260"/>
        <w:gridCol w:w="1080"/>
        <w:gridCol w:w="1350"/>
        <w:gridCol w:w="1440"/>
        <w:gridCol w:w="1260"/>
        <w:gridCol w:w="1260"/>
      </w:tblGrid>
      <w:tr w:rsidR="00E70B72" w:rsidRPr="00F1350C" w:rsidTr="001E3AE6">
        <w:trPr>
          <w:trHeight w:val="348"/>
        </w:trPr>
        <w:tc>
          <w:tcPr>
            <w:tcW w:w="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xml:space="preserve">No. </w:t>
            </w:r>
          </w:p>
        </w:tc>
        <w:tc>
          <w:tcPr>
            <w:tcW w:w="3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Item</w:t>
            </w:r>
          </w:p>
        </w:tc>
        <w:tc>
          <w:tcPr>
            <w:tcW w:w="1077" w:type="dxa"/>
            <w:tcBorders>
              <w:top w:val="single" w:sz="8" w:space="0" w:color="auto"/>
              <w:left w:val="nil"/>
              <w:bottom w:val="nil"/>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Quantity</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Total Cost</w:t>
            </w:r>
          </w:p>
        </w:tc>
        <w:tc>
          <w:tcPr>
            <w:tcW w:w="4050" w:type="dxa"/>
            <w:gridSpan w:val="3"/>
            <w:tcBorders>
              <w:top w:val="single" w:sz="8" w:space="0" w:color="auto"/>
              <w:left w:val="nil"/>
              <w:bottom w:val="single" w:sz="8" w:space="0" w:color="auto"/>
              <w:right w:val="single" w:sz="8" w:space="0" w:color="000000"/>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Estimated Budget In USD</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Responsible Body</w:t>
            </w:r>
          </w:p>
        </w:tc>
      </w:tr>
      <w:tr w:rsidR="00E70B72" w:rsidRPr="00F1350C" w:rsidTr="001E3AE6">
        <w:trPr>
          <w:trHeight w:val="348"/>
        </w:trPr>
        <w:tc>
          <w:tcPr>
            <w:tcW w:w="558" w:type="dxa"/>
            <w:vMerge/>
            <w:tcBorders>
              <w:top w:val="single" w:sz="8" w:space="0" w:color="auto"/>
              <w:left w:val="single" w:sz="8" w:space="0" w:color="auto"/>
              <w:bottom w:val="single" w:sz="8" w:space="0" w:color="000000"/>
              <w:right w:val="single" w:sz="8" w:space="0" w:color="auto"/>
            </w:tcBorders>
            <w:vAlign w:val="center"/>
            <w:hideMark/>
          </w:tcPr>
          <w:p w:rsidR="00E70B72" w:rsidRPr="00F1350C" w:rsidRDefault="00E70B72" w:rsidP="00E45AF4">
            <w:pPr>
              <w:jc w:val="left"/>
              <w:rPr>
                <w:b/>
                <w:bCs/>
                <w:color w:val="000000"/>
                <w:sz w:val="18"/>
                <w:szCs w:val="18"/>
              </w:rPr>
            </w:pPr>
          </w:p>
        </w:tc>
        <w:tc>
          <w:tcPr>
            <w:tcW w:w="3513" w:type="dxa"/>
            <w:vMerge/>
            <w:tcBorders>
              <w:top w:val="single" w:sz="8" w:space="0" w:color="auto"/>
              <w:left w:val="single" w:sz="8" w:space="0" w:color="auto"/>
              <w:bottom w:val="single" w:sz="8" w:space="0" w:color="000000"/>
              <w:right w:val="single" w:sz="8" w:space="0" w:color="auto"/>
            </w:tcBorders>
            <w:vAlign w:val="center"/>
            <w:hideMark/>
          </w:tcPr>
          <w:p w:rsidR="00E70B72" w:rsidRPr="00F1350C" w:rsidRDefault="00E70B72" w:rsidP="00E45AF4">
            <w:pPr>
              <w:jc w:val="left"/>
              <w:rPr>
                <w:b/>
                <w:bCs/>
                <w:color w:val="000000"/>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Unit Cost</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70B72" w:rsidRPr="00F1350C" w:rsidRDefault="00E70B72" w:rsidP="00E45AF4">
            <w:pPr>
              <w:jc w:val="left"/>
              <w:rPr>
                <w:b/>
                <w:bCs/>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rPr>
                <w:color w:val="000000"/>
                <w:sz w:val="18"/>
                <w:szCs w:val="18"/>
              </w:rPr>
            </w:pPr>
            <w:r w:rsidRPr="00F1350C">
              <w:rPr>
                <w:color w:val="000000"/>
                <w:sz w:val="18"/>
                <w:szCs w:val="18"/>
              </w:rPr>
              <w:t>In Birr</w:t>
            </w:r>
          </w:p>
        </w:tc>
        <w:tc>
          <w:tcPr>
            <w:tcW w:w="108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rPr>
                <w:b/>
                <w:bCs/>
                <w:color w:val="000000"/>
                <w:sz w:val="18"/>
                <w:szCs w:val="18"/>
              </w:rPr>
            </w:pPr>
            <w:r w:rsidRPr="00F1350C">
              <w:rPr>
                <w:b/>
                <w:bCs/>
                <w:color w:val="000000"/>
                <w:sz w:val="18"/>
                <w:szCs w:val="18"/>
              </w:rPr>
              <w:t>In USD</w:t>
            </w:r>
          </w:p>
        </w:tc>
        <w:tc>
          <w:tcPr>
            <w:tcW w:w="1350" w:type="dxa"/>
            <w:tcBorders>
              <w:top w:val="nil"/>
              <w:left w:val="nil"/>
              <w:bottom w:val="single" w:sz="8" w:space="0" w:color="auto"/>
              <w:right w:val="single" w:sz="8" w:space="0" w:color="auto"/>
            </w:tcBorders>
            <w:shd w:val="clear" w:color="auto" w:fill="auto"/>
            <w:hideMark/>
          </w:tcPr>
          <w:p w:rsidR="00E70B72" w:rsidRPr="007B6959" w:rsidRDefault="00E70B72" w:rsidP="00E45AF4">
            <w:pPr>
              <w:jc w:val="center"/>
              <w:rPr>
                <w:b/>
                <w:bCs/>
                <w:sz w:val="18"/>
                <w:szCs w:val="18"/>
              </w:rPr>
            </w:pPr>
            <w:r>
              <w:rPr>
                <w:b/>
                <w:bCs/>
                <w:sz w:val="18"/>
                <w:szCs w:val="18"/>
              </w:rPr>
              <w:t>Year 1</w:t>
            </w:r>
          </w:p>
        </w:tc>
        <w:tc>
          <w:tcPr>
            <w:tcW w:w="1440" w:type="dxa"/>
            <w:tcBorders>
              <w:top w:val="nil"/>
              <w:left w:val="nil"/>
              <w:bottom w:val="single" w:sz="8" w:space="0" w:color="auto"/>
              <w:right w:val="single" w:sz="8" w:space="0" w:color="auto"/>
            </w:tcBorders>
            <w:shd w:val="clear" w:color="auto" w:fill="auto"/>
            <w:hideMark/>
          </w:tcPr>
          <w:p w:rsidR="00E70B72" w:rsidRPr="007B6959" w:rsidRDefault="00E70B72" w:rsidP="00E45AF4">
            <w:pPr>
              <w:jc w:val="center"/>
              <w:rPr>
                <w:b/>
                <w:bCs/>
                <w:sz w:val="18"/>
                <w:szCs w:val="18"/>
              </w:rPr>
            </w:pPr>
            <w:r>
              <w:rPr>
                <w:b/>
                <w:bCs/>
                <w:sz w:val="18"/>
                <w:szCs w:val="18"/>
              </w:rPr>
              <w:t>Year 2</w:t>
            </w:r>
          </w:p>
        </w:tc>
        <w:tc>
          <w:tcPr>
            <w:tcW w:w="1260" w:type="dxa"/>
            <w:tcBorders>
              <w:top w:val="nil"/>
              <w:left w:val="nil"/>
              <w:bottom w:val="single" w:sz="8" w:space="0" w:color="auto"/>
              <w:right w:val="single" w:sz="8" w:space="0" w:color="auto"/>
            </w:tcBorders>
            <w:shd w:val="clear" w:color="auto" w:fill="auto"/>
            <w:hideMark/>
          </w:tcPr>
          <w:p w:rsidR="00E70B72" w:rsidRPr="007B6959" w:rsidRDefault="00E70B72" w:rsidP="00E45AF4">
            <w:pPr>
              <w:jc w:val="center"/>
              <w:rPr>
                <w:b/>
                <w:bCs/>
                <w:sz w:val="18"/>
                <w:szCs w:val="18"/>
              </w:rPr>
            </w:pPr>
            <w:r>
              <w:rPr>
                <w:b/>
                <w:bCs/>
                <w:sz w:val="18"/>
                <w:szCs w:val="18"/>
              </w:rPr>
              <w:t>Year 3</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70B72" w:rsidRPr="00F1350C" w:rsidRDefault="00E70B72" w:rsidP="00E45AF4">
            <w:pPr>
              <w:jc w:val="left"/>
              <w:rPr>
                <w:b/>
                <w:bCs/>
                <w:color w:val="000000"/>
                <w:sz w:val="18"/>
                <w:szCs w:val="18"/>
              </w:rPr>
            </w:pPr>
          </w:p>
        </w:tc>
      </w:tr>
      <w:tr w:rsidR="00E70B72" w:rsidRPr="00F1350C" w:rsidTr="001E3AE6">
        <w:trPr>
          <w:trHeight w:val="389"/>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1</w:t>
            </w:r>
          </w:p>
        </w:tc>
        <w:tc>
          <w:tcPr>
            <w:tcW w:w="3513" w:type="dxa"/>
            <w:tcBorders>
              <w:top w:val="nil"/>
              <w:left w:val="nil"/>
              <w:bottom w:val="single" w:sz="8" w:space="0" w:color="auto"/>
              <w:right w:val="single" w:sz="8" w:space="0" w:color="auto"/>
            </w:tcBorders>
            <w:shd w:val="clear" w:color="000000" w:fill="FFFFFF"/>
            <w:vAlign w:val="center"/>
            <w:hideMark/>
          </w:tcPr>
          <w:p w:rsidR="00E70B72" w:rsidRPr="00F1350C" w:rsidRDefault="00E70B72" w:rsidP="00E45AF4">
            <w:pPr>
              <w:jc w:val="left"/>
              <w:rPr>
                <w:color w:val="000000"/>
                <w:sz w:val="22"/>
                <w:szCs w:val="22"/>
              </w:rPr>
            </w:pPr>
            <w:r w:rsidRPr="00F1350C">
              <w:rPr>
                <w:color w:val="000000"/>
                <w:sz w:val="22"/>
                <w:szCs w:val="22"/>
              </w:rPr>
              <w:t>Training on the MIS application (2person/woreda)</w:t>
            </w:r>
            <w:r>
              <w:rPr>
                <w:color w:val="000000"/>
                <w:sz w:val="18"/>
                <w:szCs w:val="18"/>
              </w:rPr>
              <w:t xml:space="preserve"> [(208 per diem*2ppl*5days</w:t>
            </w:r>
            <w:r w:rsidRPr="00CF5441">
              <w:rPr>
                <w:color w:val="000000"/>
                <w:sz w:val="18"/>
                <w:szCs w:val="18"/>
              </w:rPr>
              <w:t>)</w:t>
            </w:r>
            <w:r>
              <w:rPr>
                <w:color w:val="000000"/>
                <w:sz w:val="18"/>
                <w:szCs w:val="18"/>
              </w:rPr>
              <w:t>+450transport*2ppl]*115woredas/18</w:t>
            </w:r>
          </w:p>
        </w:tc>
        <w:tc>
          <w:tcPr>
            <w:tcW w:w="1077"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83</w:t>
            </w:r>
          </w:p>
        </w:tc>
        <w:tc>
          <w:tcPr>
            <w:tcW w:w="99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230 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343,566</w:t>
            </w:r>
          </w:p>
        </w:tc>
        <w:tc>
          <w:tcPr>
            <w:tcW w:w="1080" w:type="dxa"/>
            <w:tcBorders>
              <w:top w:val="nil"/>
              <w:left w:val="nil"/>
              <w:bottom w:val="single" w:sz="8" w:space="0" w:color="auto"/>
              <w:right w:val="single" w:sz="8" w:space="0" w:color="auto"/>
            </w:tcBorders>
            <w:shd w:val="clear" w:color="000000" w:fill="FFFFFF"/>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19,087</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19,087</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21"/>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2</w:t>
            </w:r>
          </w:p>
        </w:tc>
        <w:tc>
          <w:tcPr>
            <w:tcW w:w="3513" w:type="dxa"/>
            <w:tcBorders>
              <w:top w:val="nil"/>
              <w:left w:val="nil"/>
              <w:bottom w:val="single" w:sz="8" w:space="0" w:color="auto"/>
              <w:right w:val="single" w:sz="8" w:space="0" w:color="auto"/>
            </w:tcBorders>
            <w:shd w:val="clear" w:color="000000" w:fill="FFFFFF"/>
            <w:vAlign w:val="center"/>
            <w:hideMark/>
          </w:tcPr>
          <w:p w:rsidR="00E70B72" w:rsidRPr="00F1350C" w:rsidRDefault="00E70B72" w:rsidP="00E45AF4">
            <w:pPr>
              <w:jc w:val="left"/>
              <w:rPr>
                <w:color w:val="000000"/>
                <w:sz w:val="22"/>
                <w:szCs w:val="22"/>
              </w:rPr>
            </w:pPr>
            <w:r w:rsidRPr="00F1350C">
              <w:rPr>
                <w:color w:val="000000"/>
                <w:sz w:val="22"/>
                <w:szCs w:val="22"/>
              </w:rPr>
              <w:t>MIS software manual distribution</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1,286,388 </w:t>
            </w:r>
          </w:p>
        </w:tc>
        <w:tc>
          <w:tcPr>
            <w:tcW w:w="1080" w:type="dxa"/>
            <w:tcBorders>
              <w:top w:val="nil"/>
              <w:left w:val="nil"/>
              <w:bottom w:val="single" w:sz="8" w:space="0" w:color="auto"/>
              <w:right w:val="single" w:sz="8" w:space="0" w:color="auto"/>
            </w:tcBorders>
            <w:shd w:val="clear" w:color="000000" w:fill="FFFFFF"/>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71,466</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71,466</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6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3</w:t>
            </w:r>
          </w:p>
        </w:tc>
        <w:tc>
          <w:tcPr>
            <w:tcW w:w="3513" w:type="dxa"/>
            <w:tcBorders>
              <w:top w:val="nil"/>
              <w:left w:val="nil"/>
              <w:bottom w:val="single" w:sz="8" w:space="0" w:color="auto"/>
              <w:right w:val="single" w:sz="8" w:space="0" w:color="auto"/>
            </w:tcBorders>
            <w:shd w:val="clear" w:color="000000" w:fill="FFFFFF"/>
            <w:vAlign w:val="center"/>
            <w:hideMark/>
          </w:tcPr>
          <w:p w:rsidR="00E70B72" w:rsidRPr="00F1350C" w:rsidRDefault="00E70B72" w:rsidP="00E45AF4">
            <w:pPr>
              <w:jc w:val="left"/>
              <w:rPr>
                <w:color w:val="000000"/>
                <w:sz w:val="22"/>
                <w:szCs w:val="22"/>
              </w:rPr>
            </w:pPr>
            <w:r w:rsidRPr="00F1350C">
              <w:rPr>
                <w:color w:val="000000"/>
                <w:sz w:val="22"/>
                <w:szCs w:val="22"/>
              </w:rPr>
              <w:t>Travel &amp; per</w:t>
            </w:r>
            <w:r w:rsidR="00FF09DA">
              <w:rPr>
                <w:color w:val="000000"/>
                <w:sz w:val="22"/>
                <w:szCs w:val="22"/>
              </w:rPr>
              <w:t xml:space="preserve"> </w:t>
            </w:r>
            <w:r w:rsidRPr="00F1350C">
              <w:rPr>
                <w:color w:val="000000"/>
                <w:sz w:val="22"/>
                <w:szCs w:val="22"/>
              </w:rPr>
              <w:t>diem for trainers</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84,240 </w:t>
            </w:r>
          </w:p>
        </w:tc>
        <w:tc>
          <w:tcPr>
            <w:tcW w:w="1080" w:type="dxa"/>
            <w:tcBorders>
              <w:top w:val="nil"/>
              <w:left w:val="nil"/>
              <w:bottom w:val="single" w:sz="8" w:space="0" w:color="auto"/>
              <w:right w:val="single" w:sz="8" w:space="0" w:color="auto"/>
            </w:tcBorders>
            <w:shd w:val="clear" w:color="000000" w:fill="FFFFFF"/>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4,680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4,680</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4</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 xml:space="preserve">Fuel cost for trainers </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1,368,864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76,048</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76,048</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5</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Salary</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370,656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20,592</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20,592</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21"/>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6</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CDMA &amp; monthly refill</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54,000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3,000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1000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1000</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1000</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7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7</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Computer with accessories and photocopy</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144,000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8,000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8,000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8</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Travel and per</w:t>
            </w:r>
            <w:r>
              <w:rPr>
                <w:color w:val="000000"/>
                <w:sz w:val="22"/>
                <w:szCs w:val="22"/>
              </w:rPr>
              <w:t xml:space="preserve"> </w:t>
            </w:r>
            <w:r w:rsidRPr="00F1350C">
              <w:rPr>
                <w:color w:val="000000"/>
                <w:sz w:val="22"/>
                <w:szCs w:val="22"/>
              </w:rPr>
              <w:t>diem</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900,000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9</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 xml:space="preserve">Fuel </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360,000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10</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Telephone – mobile</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9,072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504</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504</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11</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Telephone – landline</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12,960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720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720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12</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 xml:space="preserve">Stationery </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42,120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2,340</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2,340</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45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13</w:t>
            </w:r>
          </w:p>
        </w:tc>
        <w:tc>
          <w:tcPr>
            <w:tcW w:w="3513"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left"/>
              <w:rPr>
                <w:color w:val="000000"/>
                <w:sz w:val="22"/>
                <w:szCs w:val="22"/>
              </w:rPr>
            </w:pPr>
            <w:r w:rsidRPr="00F1350C">
              <w:rPr>
                <w:color w:val="000000"/>
                <w:sz w:val="22"/>
                <w:szCs w:val="22"/>
              </w:rPr>
              <w:t>IT and M&amp;E staff supportive supervision at Federal</w:t>
            </w:r>
          </w:p>
        </w:tc>
        <w:tc>
          <w:tcPr>
            <w:tcW w:w="1077"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 xml:space="preserve"> 1,482,624 </w:t>
            </w:r>
          </w:p>
        </w:tc>
        <w:tc>
          <w:tcPr>
            <w:tcW w:w="108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82,368</w:t>
            </w:r>
          </w:p>
        </w:tc>
        <w:tc>
          <w:tcPr>
            <w:tcW w:w="135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27456</w:t>
            </w:r>
          </w:p>
        </w:tc>
        <w:tc>
          <w:tcPr>
            <w:tcW w:w="144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27456</w:t>
            </w:r>
          </w:p>
        </w:tc>
        <w:tc>
          <w:tcPr>
            <w:tcW w:w="1260" w:type="dxa"/>
            <w:tcBorders>
              <w:top w:val="nil"/>
              <w:left w:val="nil"/>
              <w:bottom w:val="single" w:sz="8" w:space="0" w:color="auto"/>
              <w:right w:val="single" w:sz="8" w:space="0" w:color="auto"/>
            </w:tcBorders>
            <w:shd w:val="clear" w:color="auto" w:fill="auto"/>
            <w:vAlign w:val="center"/>
            <w:hideMark/>
          </w:tcPr>
          <w:p w:rsidR="00E70B72" w:rsidRPr="007F621D" w:rsidRDefault="00E70B72" w:rsidP="00E45AF4">
            <w:pPr>
              <w:jc w:val="right"/>
              <w:rPr>
                <w:rFonts w:ascii="Calibri" w:hAnsi="Calibri" w:cs="Calibri"/>
                <w:color w:val="000000"/>
                <w:sz w:val="18"/>
                <w:szCs w:val="18"/>
              </w:rPr>
            </w:pPr>
            <w:r w:rsidRPr="007F621D">
              <w:rPr>
                <w:rFonts w:ascii="Calibri" w:hAnsi="Calibri" w:cs="Calibri"/>
                <w:color w:val="000000"/>
                <w:sz w:val="18"/>
                <w:szCs w:val="18"/>
              </w:rPr>
              <w:t>27456</w:t>
            </w:r>
          </w:p>
        </w:tc>
        <w:tc>
          <w:tcPr>
            <w:tcW w:w="1260" w:type="dxa"/>
            <w:tcBorders>
              <w:top w:val="nil"/>
              <w:left w:val="nil"/>
              <w:bottom w:val="single" w:sz="8" w:space="0" w:color="auto"/>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MoWE</w:t>
            </w:r>
          </w:p>
        </w:tc>
      </w:tr>
      <w:tr w:rsidR="00E70B72" w:rsidRPr="00F1350C" w:rsidTr="001E3AE6">
        <w:trPr>
          <w:trHeight w:val="73"/>
        </w:trPr>
        <w:tc>
          <w:tcPr>
            <w:tcW w:w="558" w:type="dxa"/>
            <w:tcBorders>
              <w:top w:val="nil"/>
              <w:left w:val="single" w:sz="8" w:space="0" w:color="auto"/>
              <w:bottom w:val="nil"/>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3513" w:type="dxa"/>
            <w:tcBorders>
              <w:top w:val="nil"/>
              <w:left w:val="nil"/>
              <w:bottom w:val="nil"/>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Sub-total</w:t>
            </w:r>
          </w:p>
        </w:tc>
        <w:tc>
          <w:tcPr>
            <w:tcW w:w="1077" w:type="dxa"/>
            <w:tcBorders>
              <w:top w:val="nil"/>
              <w:left w:val="nil"/>
              <w:bottom w:val="nil"/>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E70B72" w:rsidRPr="00F1350C" w:rsidRDefault="00E70B72" w:rsidP="00E45AF4">
            <w:pPr>
              <w:jc w:val="center"/>
              <w:rPr>
                <w:b/>
                <w:bCs/>
                <w:color w:val="000000"/>
                <w:sz w:val="18"/>
                <w:szCs w:val="18"/>
              </w:rPr>
            </w:pPr>
            <w:r w:rsidRPr="00F1350C">
              <w:rPr>
                <w:b/>
                <w:bCs/>
                <w:color w:val="000000"/>
                <w:sz w:val="18"/>
                <w:szCs w:val="18"/>
              </w:rPr>
              <w:t> </w:t>
            </w:r>
          </w:p>
        </w:tc>
        <w:tc>
          <w:tcPr>
            <w:tcW w:w="1260" w:type="dxa"/>
            <w:tcBorders>
              <w:top w:val="nil"/>
              <w:left w:val="nil"/>
              <w:bottom w:val="nil"/>
              <w:right w:val="single" w:sz="8" w:space="0" w:color="auto"/>
            </w:tcBorders>
            <w:shd w:val="clear" w:color="auto" w:fill="auto"/>
            <w:vAlign w:val="center"/>
            <w:hideMark/>
          </w:tcPr>
          <w:p w:rsidR="00E70B72" w:rsidRPr="007F621D" w:rsidRDefault="00E70B72" w:rsidP="00E45AF4">
            <w:pPr>
              <w:jc w:val="right"/>
              <w:rPr>
                <w:rFonts w:ascii="Calibri" w:hAnsi="Calibri" w:cs="Calibri"/>
                <w:b/>
                <w:color w:val="000000"/>
                <w:sz w:val="18"/>
                <w:szCs w:val="18"/>
              </w:rPr>
            </w:pPr>
            <w:r w:rsidRPr="007F621D">
              <w:rPr>
                <w:rFonts w:ascii="Calibri" w:hAnsi="Calibri" w:cs="Calibri"/>
                <w:b/>
                <w:color w:val="000000"/>
                <w:sz w:val="18"/>
                <w:szCs w:val="18"/>
              </w:rPr>
              <w:t xml:space="preserve"> 6,458,490 </w:t>
            </w:r>
          </w:p>
        </w:tc>
        <w:tc>
          <w:tcPr>
            <w:tcW w:w="1080" w:type="dxa"/>
            <w:tcBorders>
              <w:top w:val="nil"/>
              <w:left w:val="nil"/>
              <w:bottom w:val="nil"/>
              <w:right w:val="single" w:sz="8" w:space="0" w:color="auto"/>
            </w:tcBorders>
            <w:shd w:val="clear" w:color="auto" w:fill="auto"/>
            <w:vAlign w:val="center"/>
            <w:hideMark/>
          </w:tcPr>
          <w:p w:rsidR="00E70B72" w:rsidRPr="007F621D" w:rsidRDefault="00E70B72" w:rsidP="00E45AF4">
            <w:pPr>
              <w:jc w:val="right"/>
              <w:rPr>
                <w:rFonts w:ascii="Calibri" w:hAnsi="Calibri" w:cs="Calibri"/>
                <w:b/>
                <w:color w:val="000000"/>
                <w:sz w:val="18"/>
                <w:szCs w:val="18"/>
              </w:rPr>
            </w:pPr>
            <w:r w:rsidRPr="007F621D">
              <w:rPr>
                <w:rFonts w:ascii="Calibri" w:hAnsi="Calibri" w:cs="Calibri"/>
                <w:b/>
                <w:color w:val="000000"/>
                <w:sz w:val="18"/>
                <w:szCs w:val="18"/>
              </w:rPr>
              <w:t>358,805</w:t>
            </w:r>
          </w:p>
        </w:tc>
        <w:tc>
          <w:tcPr>
            <w:tcW w:w="1350" w:type="dxa"/>
            <w:tcBorders>
              <w:top w:val="nil"/>
              <w:left w:val="nil"/>
              <w:bottom w:val="nil"/>
              <w:right w:val="single" w:sz="8" w:space="0" w:color="auto"/>
            </w:tcBorders>
            <w:shd w:val="clear" w:color="auto" w:fill="auto"/>
            <w:vAlign w:val="center"/>
            <w:hideMark/>
          </w:tcPr>
          <w:p w:rsidR="00E70B72" w:rsidRPr="007F621D" w:rsidRDefault="00E70B72" w:rsidP="00E45AF4">
            <w:pPr>
              <w:jc w:val="right"/>
              <w:rPr>
                <w:rFonts w:ascii="Calibri" w:hAnsi="Calibri" w:cs="Calibri"/>
                <w:b/>
                <w:color w:val="000000"/>
                <w:sz w:val="18"/>
                <w:szCs w:val="18"/>
              </w:rPr>
            </w:pPr>
            <w:r w:rsidRPr="007F621D">
              <w:rPr>
                <w:rFonts w:ascii="Calibri" w:hAnsi="Calibri" w:cs="Calibri"/>
                <w:b/>
                <w:color w:val="000000"/>
                <w:sz w:val="18"/>
                <w:szCs w:val="18"/>
              </w:rPr>
              <w:t>110,020</w:t>
            </w:r>
          </w:p>
        </w:tc>
        <w:tc>
          <w:tcPr>
            <w:tcW w:w="1440" w:type="dxa"/>
            <w:tcBorders>
              <w:top w:val="nil"/>
              <w:left w:val="nil"/>
              <w:bottom w:val="nil"/>
              <w:right w:val="single" w:sz="8" w:space="0" w:color="auto"/>
            </w:tcBorders>
            <w:shd w:val="clear" w:color="auto" w:fill="auto"/>
            <w:vAlign w:val="center"/>
            <w:hideMark/>
          </w:tcPr>
          <w:p w:rsidR="00E70B72" w:rsidRPr="007F621D" w:rsidRDefault="00E70B72" w:rsidP="00E45AF4">
            <w:pPr>
              <w:jc w:val="right"/>
              <w:rPr>
                <w:rFonts w:ascii="Calibri" w:hAnsi="Calibri" w:cs="Calibri"/>
                <w:b/>
                <w:color w:val="000000"/>
                <w:sz w:val="18"/>
                <w:szCs w:val="18"/>
              </w:rPr>
            </w:pPr>
            <w:r w:rsidRPr="007F621D">
              <w:rPr>
                <w:rFonts w:ascii="Calibri" w:hAnsi="Calibri" w:cs="Calibri"/>
                <w:b/>
                <w:color w:val="000000"/>
                <w:sz w:val="18"/>
                <w:szCs w:val="18"/>
              </w:rPr>
              <w:t>220,329</w:t>
            </w:r>
          </w:p>
        </w:tc>
        <w:tc>
          <w:tcPr>
            <w:tcW w:w="1260" w:type="dxa"/>
            <w:tcBorders>
              <w:top w:val="nil"/>
              <w:left w:val="nil"/>
              <w:bottom w:val="nil"/>
              <w:right w:val="single" w:sz="8" w:space="0" w:color="auto"/>
            </w:tcBorders>
            <w:shd w:val="clear" w:color="auto" w:fill="auto"/>
            <w:vAlign w:val="center"/>
            <w:hideMark/>
          </w:tcPr>
          <w:p w:rsidR="00E70B72" w:rsidRPr="007F621D" w:rsidRDefault="00E70B72" w:rsidP="00E45AF4">
            <w:pPr>
              <w:jc w:val="right"/>
              <w:rPr>
                <w:rFonts w:ascii="Calibri" w:hAnsi="Calibri" w:cs="Calibri"/>
                <w:b/>
                <w:color w:val="000000"/>
                <w:sz w:val="18"/>
                <w:szCs w:val="18"/>
              </w:rPr>
            </w:pPr>
            <w:r w:rsidRPr="007F621D">
              <w:rPr>
                <w:rFonts w:ascii="Calibri" w:hAnsi="Calibri" w:cs="Calibri"/>
                <w:b/>
                <w:color w:val="000000"/>
                <w:sz w:val="18"/>
                <w:szCs w:val="18"/>
              </w:rPr>
              <w:t xml:space="preserve"> 28,456</w:t>
            </w:r>
          </w:p>
        </w:tc>
        <w:tc>
          <w:tcPr>
            <w:tcW w:w="1260" w:type="dxa"/>
            <w:tcBorders>
              <w:top w:val="nil"/>
              <w:left w:val="nil"/>
              <w:bottom w:val="nil"/>
              <w:right w:val="single" w:sz="8" w:space="0" w:color="auto"/>
            </w:tcBorders>
            <w:shd w:val="clear" w:color="auto" w:fill="auto"/>
            <w:vAlign w:val="center"/>
            <w:hideMark/>
          </w:tcPr>
          <w:p w:rsidR="00E70B72" w:rsidRPr="00F1350C" w:rsidRDefault="00E70B72" w:rsidP="00E45AF4">
            <w:pPr>
              <w:jc w:val="center"/>
              <w:rPr>
                <w:b/>
                <w:bCs/>
                <w:color w:val="000000"/>
              </w:rPr>
            </w:pPr>
            <w:r w:rsidRPr="00F1350C">
              <w:rPr>
                <w:b/>
                <w:bCs/>
                <w:color w:val="000000"/>
              </w:rPr>
              <w:t> </w:t>
            </w:r>
          </w:p>
        </w:tc>
      </w:tr>
    </w:tbl>
    <w:tbl>
      <w:tblPr>
        <w:tblpPr w:leftFromText="180" w:rightFromText="180" w:vertAnchor="text" w:tblpY="14"/>
        <w:tblW w:w="13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8"/>
        <w:gridCol w:w="3510"/>
        <w:gridCol w:w="1080"/>
        <w:gridCol w:w="990"/>
        <w:gridCol w:w="1260"/>
        <w:gridCol w:w="1080"/>
        <w:gridCol w:w="1350"/>
        <w:gridCol w:w="1440"/>
        <w:gridCol w:w="1260"/>
        <w:gridCol w:w="1260"/>
      </w:tblGrid>
      <w:tr w:rsidR="00E70B72" w:rsidRPr="008A5157" w:rsidTr="001E3AE6">
        <w:trPr>
          <w:trHeight w:val="320"/>
        </w:trPr>
        <w:tc>
          <w:tcPr>
            <w:tcW w:w="558" w:type="dxa"/>
            <w:shd w:val="clear" w:color="auto" w:fill="D9D9D9"/>
            <w:vAlign w:val="center"/>
            <w:hideMark/>
          </w:tcPr>
          <w:p w:rsidR="00E70B72" w:rsidRPr="008A5157" w:rsidRDefault="00E70B72" w:rsidP="00E70B72">
            <w:pPr>
              <w:jc w:val="left"/>
              <w:rPr>
                <w:b/>
                <w:bCs/>
                <w:color w:val="000000"/>
                <w:sz w:val="20"/>
                <w:szCs w:val="20"/>
              </w:rPr>
            </w:pPr>
          </w:p>
        </w:tc>
        <w:tc>
          <w:tcPr>
            <w:tcW w:w="3510" w:type="dxa"/>
            <w:shd w:val="clear" w:color="auto" w:fill="D9D9D9"/>
            <w:vAlign w:val="center"/>
          </w:tcPr>
          <w:p w:rsidR="00E70B72" w:rsidRPr="008A5157" w:rsidRDefault="00E70B72" w:rsidP="00E70B72">
            <w:pPr>
              <w:jc w:val="center"/>
              <w:rPr>
                <w:b/>
                <w:bCs/>
                <w:color w:val="000000"/>
                <w:sz w:val="20"/>
                <w:szCs w:val="20"/>
              </w:rPr>
            </w:pPr>
            <w:r w:rsidRPr="008A5157">
              <w:rPr>
                <w:b/>
                <w:bCs/>
                <w:color w:val="000000"/>
                <w:sz w:val="20"/>
                <w:szCs w:val="20"/>
              </w:rPr>
              <w:t>Total</w:t>
            </w:r>
            <w:r w:rsidR="009D1780">
              <w:rPr>
                <w:b/>
                <w:bCs/>
                <w:color w:val="000000"/>
                <w:sz w:val="20"/>
                <w:szCs w:val="20"/>
              </w:rPr>
              <w:t xml:space="preserve"> </w:t>
            </w:r>
            <w:r w:rsidR="007D5613">
              <w:rPr>
                <w:b/>
                <w:bCs/>
                <w:color w:val="000000"/>
                <w:sz w:val="20"/>
                <w:szCs w:val="20"/>
              </w:rPr>
              <w:t>(MoWE)</w:t>
            </w:r>
          </w:p>
        </w:tc>
        <w:tc>
          <w:tcPr>
            <w:tcW w:w="1080" w:type="dxa"/>
            <w:shd w:val="clear" w:color="auto" w:fill="D9D9D9"/>
            <w:vAlign w:val="center"/>
          </w:tcPr>
          <w:p w:rsidR="00E70B72" w:rsidRPr="008A5157" w:rsidRDefault="00E70B72" w:rsidP="00E70B72">
            <w:pPr>
              <w:rPr>
                <w:b/>
                <w:bCs/>
                <w:color w:val="000000"/>
                <w:sz w:val="20"/>
                <w:szCs w:val="20"/>
              </w:rPr>
            </w:pPr>
          </w:p>
        </w:tc>
        <w:tc>
          <w:tcPr>
            <w:tcW w:w="990" w:type="dxa"/>
            <w:shd w:val="clear" w:color="auto" w:fill="D9D9D9"/>
            <w:vAlign w:val="center"/>
          </w:tcPr>
          <w:p w:rsidR="00E70B72" w:rsidRPr="008A5157" w:rsidRDefault="00E70B72" w:rsidP="00E70B72">
            <w:pPr>
              <w:rPr>
                <w:b/>
                <w:bCs/>
                <w:color w:val="000000"/>
                <w:sz w:val="20"/>
                <w:szCs w:val="20"/>
              </w:rPr>
            </w:pPr>
          </w:p>
        </w:tc>
        <w:tc>
          <w:tcPr>
            <w:tcW w:w="1260" w:type="dxa"/>
            <w:shd w:val="clear" w:color="auto" w:fill="D9D9D9"/>
            <w:vAlign w:val="bottom"/>
          </w:tcPr>
          <w:p w:rsidR="00E70B72" w:rsidRPr="008A5157" w:rsidRDefault="00E70B72" w:rsidP="00E20E14">
            <w:pPr>
              <w:jc w:val="right"/>
              <w:rPr>
                <w:rFonts w:ascii="Calibri" w:hAnsi="Calibri" w:cs="Calibri"/>
                <w:b/>
                <w:color w:val="000000"/>
                <w:sz w:val="20"/>
                <w:szCs w:val="20"/>
              </w:rPr>
            </w:pPr>
            <w:r w:rsidRPr="008A5157">
              <w:rPr>
                <w:rFonts w:ascii="Calibri" w:hAnsi="Calibri" w:cs="Calibri"/>
                <w:b/>
                <w:color w:val="000000"/>
                <w:sz w:val="20"/>
                <w:szCs w:val="20"/>
              </w:rPr>
              <w:t xml:space="preserve"> 3</w:t>
            </w:r>
            <w:r w:rsidR="00E20E14">
              <w:rPr>
                <w:rFonts w:ascii="Calibri" w:hAnsi="Calibri" w:cs="Calibri"/>
                <w:b/>
                <w:color w:val="000000"/>
                <w:sz w:val="20"/>
                <w:szCs w:val="20"/>
              </w:rPr>
              <w:t>5</w:t>
            </w:r>
            <w:r w:rsidRPr="008A5157">
              <w:rPr>
                <w:rFonts w:ascii="Calibri" w:hAnsi="Calibri" w:cs="Calibri"/>
                <w:b/>
                <w:color w:val="000000"/>
                <w:sz w:val="20"/>
                <w:szCs w:val="20"/>
              </w:rPr>
              <w:t>,</w:t>
            </w:r>
            <w:r w:rsidR="00E20E14">
              <w:rPr>
                <w:rFonts w:ascii="Calibri" w:hAnsi="Calibri" w:cs="Calibri"/>
                <w:b/>
                <w:color w:val="000000"/>
                <w:sz w:val="20"/>
                <w:szCs w:val="20"/>
              </w:rPr>
              <w:t>3</w:t>
            </w:r>
            <w:r w:rsidRPr="008A5157">
              <w:rPr>
                <w:rFonts w:ascii="Calibri" w:hAnsi="Calibri" w:cs="Calibri"/>
                <w:b/>
                <w:color w:val="000000"/>
                <w:sz w:val="20"/>
                <w:szCs w:val="20"/>
              </w:rPr>
              <w:t xml:space="preserve">26,890 </w:t>
            </w:r>
          </w:p>
        </w:tc>
        <w:tc>
          <w:tcPr>
            <w:tcW w:w="1080" w:type="dxa"/>
            <w:shd w:val="clear" w:color="auto" w:fill="D9D9D9"/>
            <w:vAlign w:val="bottom"/>
          </w:tcPr>
          <w:p w:rsidR="00E70B72" w:rsidRPr="008A5157" w:rsidRDefault="00E20E14" w:rsidP="00E20E14">
            <w:pPr>
              <w:jc w:val="right"/>
              <w:rPr>
                <w:rFonts w:ascii="Calibri" w:hAnsi="Calibri" w:cs="Calibri"/>
                <w:b/>
                <w:color w:val="000000"/>
                <w:sz w:val="20"/>
                <w:szCs w:val="20"/>
              </w:rPr>
            </w:pPr>
            <w:r>
              <w:rPr>
                <w:rFonts w:ascii="Calibri" w:hAnsi="Calibri" w:cs="Calibri"/>
                <w:b/>
                <w:color w:val="000000"/>
                <w:sz w:val="20"/>
                <w:szCs w:val="20"/>
              </w:rPr>
              <w:t>1</w:t>
            </w:r>
            <w:r w:rsidR="00E70B72" w:rsidRPr="008A5157">
              <w:rPr>
                <w:rFonts w:ascii="Calibri" w:hAnsi="Calibri" w:cs="Calibri"/>
                <w:b/>
                <w:color w:val="000000"/>
                <w:sz w:val="20"/>
                <w:szCs w:val="20"/>
              </w:rPr>
              <w:t>,</w:t>
            </w:r>
            <w:r>
              <w:rPr>
                <w:rFonts w:ascii="Calibri" w:hAnsi="Calibri" w:cs="Calibri"/>
                <w:b/>
                <w:color w:val="000000"/>
                <w:sz w:val="20"/>
                <w:szCs w:val="20"/>
              </w:rPr>
              <w:t>9</w:t>
            </w:r>
            <w:r w:rsidR="00E70B72" w:rsidRPr="008A5157">
              <w:rPr>
                <w:rFonts w:ascii="Calibri" w:hAnsi="Calibri" w:cs="Calibri"/>
                <w:b/>
                <w:color w:val="000000"/>
                <w:sz w:val="20"/>
                <w:szCs w:val="20"/>
              </w:rPr>
              <w:t>62,605</w:t>
            </w:r>
          </w:p>
        </w:tc>
        <w:tc>
          <w:tcPr>
            <w:tcW w:w="1350" w:type="dxa"/>
            <w:shd w:val="clear" w:color="auto" w:fill="D9D9D9"/>
            <w:vAlign w:val="bottom"/>
          </w:tcPr>
          <w:p w:rsidR="00E70B72" w:rsidRPr="008A5157" w:rsidRDefault="00E20E14" w:rsidP="00E20E14">
            <w:pPr>
              <w:jc w:val="right"/>
              <w:rPr>
                <w:rFonts w:ascii="Calibri" w:hAnsi="Calibri" w:cs="Calibri"/>
                <w:b/>
                <w:color w:val="000000"/>
                <w:sz w:val="20"/>
                <w:szCs w:val="20"/>
              </w:rPr>
            </w:pPr>
            <w:r>
              <w:rPr>
                <w:rFonts w:ascii="Calibri" w:hAnsi="Calibri" w:cs="Calibri"/>
                <w:b/>
                <w:color w:val="000000"/>
                <w:sz w:val="20"/>
                <w:szCs w:val="20"/>
              </w:rPr>
              <w:t>310</w:t>
            </w:r>
            <w:r w:rsidR="00E70B72" w:rsidRPr="008A5157">
              <w:rPr>
                <w:rFonts w:ascii="Calibri" w:hAnsi="Calibri" w:cs="Calibri"/>
                <w:b/>
                <w:color w:val="000000"/>
                <w:sz w:val="20"/>
                <w:szCs w:val="20"/>
              </w:rPr>
              <w:t>,020</w:t>
            </w:r>
          </w:p>
        </w:tc>
        <w:tc>
          <w:tcPr>
            <w:tcW w:w="1440" w:type="dxa"/>
            <w:shd w:val="clear" w:color="auto" w:fill="D9D9D9"/>
            <w:vAlign w:val="bottom"/>
          </w:tcPr>
          <w:p w:rsidR="00E70B72" w:rsidRPr="008A5157" w:rsidRDefault="00E70B72" w:rsidP="008E106A">
            <w:pPr>
              <w:jc w:val="right"/>
              <w:rPr>
                <w:rFonts w:ascii="Calibri" w:hAnsi="Calibri" w:cs="Calibri"/>
                <w:b/>
                <w:color w:val="000000"/>
                <w:sz w:val="20"/>
                <w:szCs w:val="20"/>
              </w:rPr>
            </w:pPr>
            <w:r w:rsidRPr="008A5157">
              <w:rPr>
                <w:rFonts w:ascii="Calibri" w:hAnsi="Calibri" w:cs="Calibri"/>
                <w:b/>
                <w:color w:val="000000"/>
                <w:sz w:val="20"/>
                <w:szCs w:val="20"/>
              </w:rPr>
              <w:t>1,</w:t>
            </w:r>
            <w:r w:rsidR="008E106A">
              <w:rPr>
                <w:rFonts w:ascii="Calibri" w:hAnsi="Calibri" w:cs="Calibri"/>
                <w:b/>
                <w:color w:val="000000"/>
                <w:sz w:val="20"/>
                <w:szCs w:val="20"/>
              </w:rPr>
              <w:t>324</w:t>
            </w:r>
            <w:r w:rsidRPr="008A5157">
              <w:rPr>
                <w:rFonts w:ascii="Calibri" w:hAnsi="Calibri" w:cs="Calibri"/>
                <w:b/>
                <w:color w:val="000000"/>
                <w:sz w:val="20"/>
                <w:szCs w:val="20"/>
              </w:rPr>
              <w:t>,1</w:t>
            </w:r>
            <w:r w:rsidR="008E106A">
              <w:rPr>
                <w:rFonts w:ascii="Calibri" w:hAnsi="Calibri" w:cs="Calibri"/>
                <w:b/>
                <w:color w:val="000000"/>
                <w:sz w:val="20"/>
                <w:szCs w:val="20"/>
              </w:rPr>
              <w:t>2</w:t>
            </w:r>
            <w:r w:rsidRPr="008A5157">
              <w:rPr>
                <w:rFonts w:ascii="Calibri" w:hAnsi="Calibri" w:cs="Calibri"/>
                <w:b/>
                <w:color w:val="000000"/>
                <w:sz w:val="20"/>
                <w:szCs w:val="20"/>
              </w:rPr>
              <w:t>9</w:t>
            </w:r>
          </w:p>
        </w:tc>
        <w:tc>
          <w:tcPr>
            <w:tcW w:w="1260" w:type="dxa"/>
            <w:shd w:val="clear" w:color="auto" w:fill="D9D9D9"/>
            <w:vAlign w:val="bottom"/>
          </w:tcPr>
          <w:p w:rsidR="00E70B72" w:rsidRPr="008A5157" w:rsidRDefault="008E106A" w:rsidP="00B058E7">
            <w:pPr>
              <w:jc w:val="right"/>
              <w:rPr>
                <w:rFonts w:ascii="Calibri" w:hAnsi="Calibri" w:cs="Calibri"/>
                <w:b/>
                <w:color w:val="000000"/>
                <w:sz w:val="20"/>
                <w:szCs w:val="20"/>
              </w:rPr>
            </w:pPr>
            <w:r>
              <w:rPr>
                <w:rFonts w:ascii="Calibri" w:hAnsi="Calibri" w:cs="Calibri"/>
                <w:b/>
                <w:color w:val="000000"/>
                <w:sz w:val="20"/>
                <w:szCs w:val="20"/>
              </w:rPr>
              <w:t>3</w:t>
            </w:r>
            <w:r w:rsidR="00E70B72" w:rsidRPr="008A5157">
              <w:rPr>
                <w:rFonts w:ascii="Calibri" w:hAnsi="Calibri" w:cs="Calibri"/>
                <w:b/>
                <w:color w:val="000000"/>
                <w:sz w:val="20"/>
                <w:szCs w:val="20"/>
              </w:rPr>
              <w:t>28,456</w:t>
            </w:r>
          </w:p>
        </w:tc>
        <w:tc>
          <w:tcPr>
            <w:tcW w:w="1260" w:type="dxa"/>
            <w:shd w:val="clear" w:color="auto" w:fill="D9D9D9"/>
            <w:vAlign w:val="center"/>
            <w:hideMark/>
          </w:tcPr>
          <w:p w:rsidR="00E70B72" w:rsidRPr="008A5157" w:rsidRDefault="00E70B72" w:rsidP="00E70B72">
            <w:pPr>
              <w:jc w:val="center"/>
              <w:rPr>
                <w:b/>
                <w:bCs/>
                <w:color w:val="000000"/>
                <w:sz w:val="20"/>
                <w:szCs w:val="20"/>
              </w:rPr>
            </w:pPr>
            <w:r w:rsidRPr="008A5157">
              <w:rPr>
                <w:b/>
                <w:bCs/>
                <w:color w:val="000000"/>
                <w:sz w:val="20"/>
                <w:szCs w:val="20"/>
              </w:rPr>
              <w:t> </w:t>
            </w:r>
          </w:p>
        </w:tc>
      </w:tr>
    </w:tbl>
    <w:p w:rsidR="00FD7AFB" w:rsidRDefault="00FD7AFB">
      <w:pPr>
        <w:jc w:val="left"/>
      </w:pPr>
    </w:p>
    <w:p w:rsidR="00D21674" w:rsidRDefault="00D21674" w:rsidP="00D21674">
      <w:pPr>
        <w:ind w:left="720"/>
      </w:pPr>
    </w:p>
    <w:p w:rsidR="00B235A1" w:rsidRDefault="00B235A1" w:rsidP="00D21674">
      <w:pPr>
        <w:ind w:left="720"/>
      </w:pPr>
    </w:p>
    <w:p w:rsidR="00B235A1" w:rsidRDefault="00B235A1" w:rsidP="00D21674">
      <w:pPr>
        <w:ind w:left="720"/>
      </w:pPr>
    </w:p>
    <w:p w:rsidR="00B235A1" w:rsidRDefault="00B235A1" w:rsidP="00D21674">
      <w:pPr>
        <w:ind w:left="720"/>
      </w:pPr>
    </w:p>
    <w:p w:rsidR="00B235A1" w:rsidRDefault="00B235A1" w:rsidP="00D21674">
      <w:pPr>
        <w:ind w:left="720"/>
      </w:pPr>
    </w:p>
    <w:p w:rsidR="00B235A1" w:rsidRDefault="00B235A1" w:rsidP="00D21674">
      <w:pPr>
        <w:ind w:left="720"/>
      </w:pPr>
    </w:p>
    <w:p w:rsidR="00B235A1" w:rsidRPr="00B56C0E" w:rsidRDefault="00B235A1" w:rsidP="00D21674">
      <w:pPr>
        <w:ind w:left="720"/>
      </w:pPr>
    </w:p>
    <w:p w:rsidR="00D21674" w:rsidRDefault="00D21674" w:rsidP="00D21674">
      <w:pPr>
        <w:jc w:val="left"/>
      </w:pPr>
    </w:p>
    <w:p w:rsidR="00D21674" w:rsidRPr="00D440BD" w:rsidRDefault="00D21674" w:rsidP="00E24B74">
      <w:pPr>
        <w:ind w:left="360"/>
      </w:pPr>
      <w:r>
        <w:rPr>
          <w:b/>
          <w:bCs/>
        </w:rPr>
        <w:t xml:space="preserve"> </w:t>
      </w:r>
      <w:r w:rsidRPr="00D440BD">
        <w:rPr>
          <w:b/>
          <w:bCs/>
        </w:rPr>
        <w:t>SUB-PROGRAM-B3: M</w:t>
      </w:r>
      <w:r w:rsidR="00E24B74">
        <w:rPr>
          <w:b/>
          <w:bCs/>
        </w:rPr>
        <w:t xml:space="preserve">inistry </w:t>
      </w:r>
      <w:r w:rsidRPr="00D440BD">
        <w:rPr>
          <w:b/>
          <w:bCs/>
        </w:rPr>
        <w:t>o</w:t>
      </w:r>
      <w:r w:rsidR="00E24B74">
        <w:rPr>
          <w:b/>
          <w:bCs/>
        </w:rPr>
        <w:t xml:space="preserve">f </w:t>
      </w:r>
      <w:r>
        <w:rPr>
          <w:b/>
          <w:bCs/>
        </w:rPr>
        <w:t>A</w:t>
      </w:r>
      <w:r w:rsidR="00E24B74">
        <w:rPr>
          <w:b/>
          <w:bCs/>
        </w:rPr>
        <w:t>griculture</w:t>
      </w:r>
      <w:r w:rsidRPr="00D440BD">
        <w:rPr>
          <w:b/>
          <w:bCs/>
        </w:rPr>
        <w:t xml:space="preserve"> COST</w:t>
      </w:r>
    </w:p>
    <w:p w:rsidR="00D21674" w:rsidRDefault="00D21674" w:rsidP="00D21674"/>
    <w:p w:rsidR="00D21674" w:rsidRPr="00E24B74" w:rsidRDefault="00D21674" w:rsidP="006F3A52">
      <w:pPr>
        <w:numPr>
          <w:ilvl w:val="0"/>
          <w:numId w:val="100"/>
        </w:numPr>
        <w:rPr>
          <w:i/>
        </w:rPr>
      </w:pPr>
      <w:r w:rsidRPr="00E24B74">
        <w:rPr>
          <w:i/>
        </w:rPr>
        <w:t xml:space="preserve">Goods: </w:t>
      </w:r>
      <w:r w:rsidR="00E24B74">
        <w:rPr>
          <w:i/>
        </w:rPr>
        <w:t xml:space="preserve">MIS </w:t>
      </w:r>
      <w:r w:rsidRPr="00E24B74">
        <w:rPr>
          <w:i/>
        </w:rPr>
        <w:t xml:space="preserve"> </w:t>
      </w:r>
      <w:r w:rsidR="00D05927" w:rsidRPr="00E24B74">
        <w:rPr>
          <w:i/>
        </w:rPr>
        <w:t>Strengthening</w:t>
      </w:r>
      <w:r w:rsidRPr="00E24B74">
        <w:rPr>
          <w:i/>
        </w:rPr>
        <w:t xml:space="preserve">  </w:t>
      </w:r>
    </w:p>
    <w:p w:rsidR="00D21674" w:rsidRDefault="00D21674" w:rsidP="00D21674">
      <w:pPr>
        <w:jc w:val="left"/>
      </w:pPr>
    </w:p>
    <w:tbl>
      <w:tblPr>
        <w:tblW w:w="13710" w:type="dxa"/>
        <w:tblInd w:w="93" w:type="dxa"/>
        <w:tblLook w:val="04A0" w:firstRow="1" w:lastRow="0" w:firstColumn="1" w:lastColumn="0" w:noHBand="0" w:noVBand="1"/>
      </w:tblPr>
      <w:tblGrid>
        <w:gridCol w:w="716"/>
        <w:gridCol w:w="2719"/>
        <w:gridCol w:w="810"/>
        <w:gridCol w:w="907"/>
        <w:gridCol w:w="1373"/>
        <w:gridCol w:w="1569"/>
        <w:gridCol w:w="1364"/>
        <w:gridCol w:w="1294"/>
        <w:gridCol w:w="1561"/>
        <w:gridCol w:w="1397"/>
      </w:tblGrid>
      <w:tr w:rsidR="00752F37" w:rsidRPr="00CE62D2" w:rsidTr="00E45AF4">
        <w:trPr>
          <w:trHeight w:val="320"/>
        </w:trPr>
        <w:tc>
          <w:tcPr>
            <w:tcW w:w="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No.</w:t>
            </w:r>
          </w:p>
        </w:tc>
        <w:tc>
          <w:tcPr>
            <w:tcW w:w="2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Item</w:t>
            </w:r>
          </w:p>
        </w:tc>
        <w:tc>
          <w:tcPr>
            <w:tcW w:w="810" w:type="dxa"/>
            <w:vMerge w:val="restart"/>
            <w:tcBorders>
              <w:top w:val="single" w:sz="8" w:space="0" w:color="auto"/>
              <w:left w:val="nil"/>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Unit Cost</w:t>
            </w:r>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Quantity</w:t>
            </w:r>
          </w:p>
        </w:tc>
        <w:tc>
          <w:tcPr>
            <w:tcW w:w="2942" w:type="dxa"/>
            <w:gridSpan w:val="2"/>
            <w:tcBorders>
              <w:top w:val="single" w:sz="8" w:space="0" w:color="auto"/>
              <w:left w:val="nil"/>
              <w:bottom w:val="single" w:sz="8" w:space="0" w:color="auto"/>
              <w:right w:val="single" w:sz="8" w:space="0" w:color="000000"/>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Total Cost</w:t>
            </w:r>
          </w:p>
        </w:tc>
        <w:tc>
          <w:tcPr>
            <w:tcW w:w="4219" w:type="dxa"/>
            <w:gridSpan w:val="3"/>
            <w:tcBorders>
              <w:top w:val="single" w:sz="8" w:space="0" w:color="auto"/>
              <w:left w:val="nil"/>
              <w:bottom w:val="single" w:sz="8" w:space="0" w:color="auto"/>
              <w:right w:val="single" w:sz="8" w:space="0" w:color="000000"/>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Estimated Budget In USD</w:t>
            </w:r>
          </w:p>
        </w:tc>
        <w:tc>
          <w:tcPr>
            <w:tcW w:w="1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Responsible Body</w:t>
            </w:r>
          </w:p>
        </w:tc>
      </w:tr>
      <w:tr w:rsidR="00752F37" w:rsidRPr="00CE62D2" w:rsidTr="00E45AF4">
        <w:trPr>
          <w:trHeight w:val="320"/>
        </w:trPr>
        <w:tc>
          <w:tcPr>
            <w:tcW w:w="716" w:type="dxa"/>
            <w:vMerge/>
            <w:tcBorders>
              <w:top w:val="single" w:sz="8" w:space="0" w:color="auto"/>
              <w:left w:val="single" w:sz="8" w:space="0" w:color="auto"/>
              <w:bottom w:val="single" w:sz="8" w:space="0" w:color="000000"/>
              <w:right w:val="single" w:sz="8" w:space="0" w:color="auto"/>
            </w:tcBorders>
            <w:vAlign w:val="center"/>
            <w:hideMark/>
          </w:tcPr>
          <w:p w:rsidR="00752F37" w:rsidRPr="00CE62D2" w:rsidRDefault="00752F37" w:rsidP="00E24B74">
            <w:pPr>
              <w:jc w:val="center"/>
              <w:rPr>
                <w:b/>
                <w:bCs/>
                <w:color w:val="000000"/>
                <w:sz w:val="18"/>
                <w:szCs w:val="18"/>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752F37" w:rsidRPr="00CE62D2" w:rsidRDefault="00752F37" w:rsidP="00E24B74">
            <w:pPr>
              <w:jc w:val="center"/>
              <w:rPr>
                <w:b/>
                <w:bCs/>
                <w:color w:val="000000"/>
                <w:sz w:val="18"/>
                <w:szCs w:val="18"/>
              </w:rPr>
            </w:pPr>
          </w:p>
        </w:tc>
        <w:tc>
          <w:tcPr>
            <w:tcW w:w="810" w:type="dxa"/>
            <w:vMerge/>
            <w:tcBorders>
              <w:left w:val="nil"/>
              <w:bottom w:val="single" w:sz="8" w:space="0" w:color="auto"/>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rsidR="00752F37" w:rsidRPr="00CE62D2" w:rsidRDefault="00752F37" w:rsidP="00E24B74">
            <w:pPr>
              <w:jc w:val="center"/>
              <w:rPr>
                <w:b/>
                <w:bCs/>
                <w:color w:val="000000"/>
                <w:sz w:val="18"/>
                <w:szCs w:val="18"/>
              </w:rPr>
            </w:pPr>
          </w:p>
        </w:tc>
        <w:tc>
          <w:tcPr>
            <w:tcW w:w="1373" w:type="dxa"/>
            <w:tcBorders>
              <w:top w:val="nil"/>
              <w:left w:val="nil"/>
              <w:bottom w:val="single" w:sz="8" w:space="0" w:color="auto"/>
              <w:right w:val="single" w:sz="8" w:space="0" w:color="auto"/>
            </w:tcBorders>
            <w:shd w:val="clear" w:color="auto" w:fill="auto"/>
            <w:vAlign w:val="center"/>
            <w:hideMark/>
          </w:tcPr>
          <w:p w:rsidR="00752F37" w:rsidRPr="00CE62D2" w:rsidRDefault="00752F37" w:rsidP="00E24B74">
            <w:pPr>
              <w:jc w:val="center"/>
              <w:rPr>
                <w:color w:val="000000"/>
                <w:sz w:val="18"/>
                <w:szCs w:val="18"/>
              </w:rPr>
            </w:pPr>
            <w:r w:rsidRPr="00CE62D2">
              <w:rPr>
                <w:color w:val="000000"/>
                <w:sz w:val="18"/>
                <w:szCs w:val="18"/>
              </w:rPr>
              <w:t>In Birr</w:t>
            </w:r>
          </w:p>
        </w:tc>
        <w:tc>
          <w:tcPr>
            <w:tcW w:w="1569" w:type="dxa"/>
            <w:tcBorders>
              <w:top w:val="nil"/>
              <w:left w:val="nil"/>
              <w:bottom w:val="single" w:sz="8" w:space="0" w:color="auto"/>
              <w:right w:val="single" w:sz="8" w:space="0" w:color="auto"/>
            </w:tcBorders>
            <w:shd w:val="clear" w:color="auto" w:fill="auto"/>
            <w:vAlign w:val="center"/>
            <w:hideMark/>
          </w:tcPr>
          <w:p w:rsidR="00752F37" w:rsidRPr="00CE62D2" w:rsidRDefault="00752F37" w:rsidP="00E24B74">
            <w:pPr>
              <w:jc w:val="center"/>
              <w:rPr>
                <w:b/>
                <w:bCs/>
                <w:color w:val="000000"/>
                <w:sz w:val="18"/>
                <w:szCs w:val="18"/>
              </w:rPr>
            </w:pPr>
            <w:r w:rsidRPr="00CE62D2">
              <w:rPr>
                <w:b/>
                <w:bCs/>
                <w:color w:val="000000"/>
                <w:sz w:val="18"/>
                <w:szCs w:val="18"/>
              </w:rPr>
              <w:t>In USD</w:t>
            </w:r>
          </w:p>
        </w:tc>
        <w:tc>
          <w:tcPr>
            <w:tcW w:w="1364"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E24B74">
            <w:pPr>
              <w:jc w:val="center"/>
              <w:rPr>
                <w:b/>
                <w:bCs/>
                <w:sz w:val="18"/>
                <w:szCs w:val="18"/>
              </w:rPr>
            </w:pPr>
            <w:r>
              <w:rPr>
                <w:b/>
                <w:bCs/>
                <w:sz w:val="18"/>
                <w:szCs w:val="18"/>
              </w:rPr>
              <w:t>Year 1</w:t>
            </w:r>
          </w:p>
        </w:tc>
        <w:tc>
          <w:tcPr>
            <w:tcW w:w="1294"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E24B74">
            <w:pPr>
              <w:jc w:val="center"/>
              <w:rPr>
                <w:b/>
                <w:bCs/>
                <w:sz w:val="18"/>
                <w:szCs w:val="18"/>
              </w:rPr>
            </w:pPr>
            <w:r>
              <w:rPr>
                <w:b/>
                <w:bCs/>
                <w:sz w:val="18"/>
                <w:szCs w:val="18"/>
              </w:rPr>
              <w:t>Year 2</w:t>
            </w:r>
          </w:p>
        </w:tc>
        <w:tc>
          <w:tcPr>
            <w:tcW w:w="1561"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E24B74">
            <w:pPr>
              <w:jc w:val="center"/>
              <w:rPr>
                <w:b/>
                <w:bCs/>
                <w:sz w:val="18"/>
                <w:szCs w:val="18"/>
              </w:rPr>
            </w:pPr>
            <w:r>
              <w:rPr>
                <w:b/>
                <w:bCs/>
                <w:sz w:val="18"/>
                <w:szCs w:val="18"/>
              </w:rPr>
              <w:t>Year 3</w:t>
            </w:r>
          </w:p>
        </w:tc>
        <w:tc>
          <w:tcPr>
            <w:tcW w:w="1397" w:type="dxa"/>
            <w:vMerge/>
            <w:tcBorders>
              <w:top w:val="single" w:sz="8" w:space="0" w:color="auto"/>
              <w:left w:val="single" w:sz="8" w:space="0" w:color="auto"/>
              <w:bottom w:val="single" w:sz="8" w:space="0" w:color="000000"/>
              <w:right w:val="single" w:sz="8" w:space="0" w:color="auto"/>
            </w:tcBorders>
            <w:vAlign w:val="center"/>
            <w:hideMark/>
          </w:tcPr>
          <w:p w:rsidR="00752F37" w:rsidRPr="00CE62D2" w:rsidRDefault="00752F37" w:rsidP="00E24B74">
            <w:pPr>
              <w:jc w:val="center"/>
              <w:rPr>
                <w:b/>
                <w:bCs/>
                <w:color w:val="000000"/>
                <w:sz w:val="18"/>
                <w:szCs w:val="18"/>
              </w:rPr>
            </w:pPr>
          </w:p>
        </w:tc>
      </w:tr>
      <w:tr w:rsidR="00D21674" w:rsidRPr="00CE62D2" w:rsidTr="00AD72B8">
        <w:trPr>
          <w:trHeight w:val="979"/>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D21674" w:rsidRPr="00CE62D2" w:rsidRDefault="00D21674" w:rsidP="001B5A2B">
            <w:pPr>
              <w:jc w:val="center"/>
              <w:rPr>
                <w:color w:val="000000"/>
                <w:sz w:val="18"/>
                <w:szCs w:val="18"/>
              </w:rPr>
            </w:pPr>
            <w:r w:rsidRPr="00CE62D2">
              <w:rPr>
                <w:color w:val="000000"/>
                <w:sz w:val="18"/>
                <w:szCs w:val="18"/>
              </w:rPr>
              <w:t>1</w:t>
            </w:r>
          </w:p>
        </w:tc>
        <w:tc>
          <w:tcPr>
            <w:tcW w:w="2719" w:type="dxa"/>
            <w:tcBorders>
              <w:top w:val="nil"/>
              <w:left w:val="nil"/>
              <w:bottom w:val="single" w:sz="8" w:space="0" w:color="auto"/>
              <w:right w:val="single" w:sz="8" w:space="0" w:color="auto"/>
            </w:tcBorders>
            <w:shd w:val="clear" w:color="000000" w:fill="FFFFFF"/>
            <w:vAlign w:val="center"/>
            <w:hideMark/>
          </w:tcPr>
          <w:p w:rsidR="00D21674" w:rsidRPr="00CE62D2" w:rsidRDefault="00D21674" w:rsidP="00011F49">
            <w:pPr>
              <w:jc w:val="left"/>
              <w:rPr>
                <w:color w:val="000000"/>
                <w:sz w:val="22"/>
                <w:szCs w:val="22"/>
              </w:rPr>
            </w:pPr>
            <w:r w:rsidRPr="00CE62D2">
              <w:rPr>
                <w:color w:val="000000"/>
                <w:sz w:val="22"/>
                <w:szCs w:val="22"/>
              </w:rPr>
              <w:t>Procurement of computers, cables, and other accessories for woreda MIS roll out (250 woredas)</w:t>
            </w:r>
          </w:p>
        </w:tc>
        <w:tc>
          <w:tcPr>
            <w:tcW w:w="81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2000</w:t>
            </w:r>
          </w:p>
        </w:tc>
        <w:tc>
          <w:tcPr>
            <w:tcW w:w="907"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250</w:t>
            </w:r>
          </w:p>
        </w:tc>
        <w:tc>
          <w:tcPr>
            <w:tcW w:w="1373"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9,000,000</w:t>
            </w:r>
          </w:p>
        </w:tc>
        <w:tc>
          <w:tcPr>
            <w:tcW w:w="1569"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364"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294"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561"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397" w:type="dxa"/>
            <w:tcBorders>
              <w:top w:val="nil"/>
              <w:left w:val="nil"/>
              <w:bottom w:val="single" w:sz="8" w:space="0" w:color="auto"/>
              <w:right w:val="single" w:sz="8" w:space="0" w:color="auto"/>
            </w:tcBorders>
            <w:shd w:val="clear" w:color="auto" w:fill="auto"/>
            <w:vAlign w:val="center"/>
            <w:hideMark/>
          </w:tcPr>
          <w:p w:rsidR="00D21674" w:rsidRPr="00CE62D2" w:rsidRDefault="00D21674" w:rsidP="00011F49">
            <w:pPr>
              <w:rPr>
                <w:color w:val="000000"/>
                <w:sz w:val="18"/>
                <w:szCs w:val="18"/>
              </w:rPr>
            </w:pPr>
            <w:r w:rsidRPr="00CE62D2">
              <w:rPr>
                <w:color w:val="000000"/>
                <w:sz w:val="18"/>
                <w:szCs w:val="18"/>
              </w:rPr>
              <w:t>MoWE/COPCU</w:t>
            </w:r>
          </w:p>
        </w:tc>
      </w:tr>
      <w:tr w:rsidR="00D21674" w:rsidRPr="00CE62D2" w:rsidTr="00AD72B8">
        <w:trPr>
          <w:trHeight w:val="32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D21674" w:rsidRPr="00CE62D2" w:rsidRDefault="00D21674" w:rsidP="00011F49">
            <w:pPr>
              <w:jc w:val="center"/>
              <w:rPr>
                <w:b/>
                <w:bCs/>
                <w:color w:val="000000"/>
                <w:sz w:val="18"/>
                <w:szCs w:val="18"/>
              </w:rPr>
            </w:pPr>
            <w:r w:rsidRPr="00CE62D2">
              <w:rPr>
                <w:b/>
                <w:bCs/>
                <w:color w:val="000000"/>
                <w:sz w:val="18"/>
                <w:szCs w:val="18"/>
              </w:rPr>
              <w:t> </w:t>
            </w:r>
          </w:p>
        </w:tc>
        <w:tc>
          <w:tcPr>
            <w:tcW w:w="2719" w:type="dxa"/>
            <w:tcBorders>
              <w:top w:val="nil"/>
              <w:left w:val="nil"/>
              <w:bottom w:val="single" w:sz="8" w:space="0" w:color="auto"/>
              <w:right w:val="single" w:sz="8" w:space="0" w:color="auto"/>
            </w:tcBorders>
            <w:shd w:val="clear" w:color="auto" w:fill="auto"/>
            <w:vAlign w:val="center"/>
            <w:hideMark/>
          </w:tcPr>
          <w:p w:rsidR="00D21674" w:rsidRPr="00CE62D2" w:rsidRDefault="00D21674" w:rsidP="00011F49">
            <w:pPr>
              <w:jc w:val="center"/>
              <w:rPr>
                <w:b/>
                <w:bCs/>
                <w:color w:val="000000"/>
                <w:sz w:val="18"/>
                <w:szCs w:val="18"/>
              </w:rPr>
            </w:pPr>
            <w:r w:rsidRPr="00CE62D2">
              <w:rPr>
                <w:b/>
                <w:bCs/>
                <w:color w:val="000000"/>
                <w:sz w:val="18"/>
                <w:szCs w:val="18"/>
              </w:rPr>
              <w:t>Sub-total</w:t>
            </w:r>
          </w:p>
        </w:tc>
        <w:tc>
          <w:tcPr>
            <w:tcW w:w="81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907"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373"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b/>
                <w:color w:val="000000"/>
                <w:sz w:val="18"/>
                <w:szCs w:val="18"/>
              </w:rPr>
            </w:pPr>
            <w:r w:rsidRPr="007F621D">
              <w:rPr>
                <w:rFonts w:ascii="Calibri" w:hAnsi="Calibri" w:cs="Calibri"/>
                <w:b/>
                <w:color w:val="000000"/>
                <w:sz w:val="18"/>
                <w:szCs w:val="18"/>
              </w:rPr>
              <w:t>9,000,000</w:t>
            </w:r>
          </w:p>
        </w:tc>
        <w:tc>
          <w:tcPr>
            <w:tcW w:w="1569"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b/>
                <w:color w:val="000000"/>
                <w:sz w:val="18"/>
                <w:szCs w:val="18"/>
              </w:rPr>
            </w:pPr>
            <w:r w:rsidRPr="007F621D">
              <w:rPr>
                <w:rFonts w:ascii="Calibri" w:hAnsi="Calibri" w:cs="Calibri"/>
                <w:b/>
                <w:color w:val="000000"/>
                <w:sz w:val="18"/>
                <w:szCs w:val="18"/>
              </w:rPr>
              <w:t>500,000</w:t>
            </w:r>
          </w:p>
        </w:tc>
        <w:tc>
          <w:tcPr>
            <w:tcW w:w="1364"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b/>
                <w:color w:val="000000"/>
                <w:sz w:val="18"/>
                <w:szCs w:val="18"/>
              </w:rPr>
            </w:pPr>
            <w:r w:rsidRPr="007F621D">
              <w:rPr>
                <w:rFonts w:ascii="Calibri" w:hAnsi="Calibri" w:cs="Calibri"/>
                <w:b/>
                <w:color w:val="000000"/>
                <w:sz w:val="18"/>
                <w:szCs w:val="18"/>
              </w:rPr>
              <w:t> </w:t>
            </w:r>
          </w:p>
        </w:tc>
        <w:tc>
          <w:tcPr>
            <w:tcW w:w="1294"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b/>
                <w:color w:val="000000"/>
                <w:sz w:val="18"/>
                <w:szCs w:val="18"/>
              </w:rPr>
            </w:pPr>
            <w:r w:rsidRPr="007F621D">
              <w:rPr>
                <w:rFonts w:ascii="Calibri" w:hAnsi="Calibri" w:cs="Calibri"/>
                <w:b/>
                <w:color w:val="000000"/>
                <w:sz w:val="18"/>
                <w:szCs w:val="18"/>
              </w:rPr>
              <w:t>500,000</w:t>
            </w:r>
          </w:p>
        </w:tc>
        <w:tc>
          <w:tcPr>
            <w:tcW w:w="1561"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397" w:type="dxa"/>
            <w:tcBorders>
              <w:top w:val="nil"/>
              <w:left w:val="nil"/>
              <w:bottom w:val="single" w:sz="8" w:space="0" w:color="auto"/>
              <w:right w:val="single" w:sz="8" w:space="0" w:color="auto"/>
            </w:tcBorders>
            <w:shd w:val="clear" w:color="auto" w:fill="auto"/>
            <w:vAlign w:val="center"/>
            <w:hideMark/>
          </w:tcPr>
          <w:p w:rsidR="00D21674" w:rsidRPr="00CE62D2" w:rsidRDefault="00D21674" w:rsidP="00011F49">
            <w:pPr>
              <w:jc w:val="center"/>
              <w:rPr>
                <w:b/>
                <w:bCs/>
                <w:color w:val="000000"/>
              </w:rPr>
            </w:pPr>
            <w:r w:rsidRPr="00CE62D2">
              <w:rPr>
                <w:b/>
                <w:bCs/>
                <w:color w:val="000000"/>
              </w:rPr>
              <w:t> </w:t>
            </w:r>
          </w:p>
        </w:tc>
      </w:tr>
    </w:tbl>
    <w:p w:rsidR="00752F37" w:rsidRDefault="00752F37" w:rsidP="00D21674">
      <w:pPr>
        <w:rPr>
          <w:i/>
        </w:rPr>
      </w:pPr>
    </w:p>
    <w:p w:rsidR="00752F37" w:rsidRPr="00752F37" w:rsidRDefault="00752F37" w:rsidP="006F3A52">
      <w:pPr>
        <w:pStyle w:val="ListParagraph"/>
        <w:numPr>
          <w:ilvl w:val="0"/>
          <w:numId w:val="100"/>
        </w:numPr>
        <w:ind w:left="360"/>
        <w:jc w:val="left"/>
        <w:rPr>
          <w:i/>
        </w:rPr>
      </w:pPr>
      <w:r w:rsidRPr="00752F37">
        <w:rPr>
          <w:i/>
        </w:rPr>
        <w:t>Surveys, Assessments and Analytical works</w:t>
      </w:r>
    </w:p>
    <w:p w:rsidR="00D21674" w:rsidRDefault="00D21674" w:rsidP="00D21674"/>
    <w:tbl>
      <w:tblPr>
        <w:tblW w:w="13695" w:type="dxa"/>
        <w:tblInd w:w="93" w:type="dxa"/>
        <w:tblLayout w:type="fixed"/>
        <w:tblLook w:val="04A0" w:firstRow="1" w:lastRow="0" w:firstColumn="1" w:lastColumn="0" w:noHBand="0" w:noVBand="1"/>
      </w:tblPr>
      <w:tblGrid>
        <w:gridCol w:w="737"/>
        <w:gridCol w:w="2698"/>
        <w:gridCol w:w="810"/>
        <w:gridCol w:w="861"/>
        <w:gridCol w:w="1396"/>
        <w:gridCol w:w="1613"/>
        <w:gridCol w:w="1350"/>
        <w:gridCol w:w="1260"/>
        <w:gridCol w:w="1620"/>
        <w:gridCol w:w="1350"/>
      </w:tblGrid>
      <w:tr w:rsidR="00752F37" w:rsidRPr="009943AC" w:rsidTr="00FB7478">
        <w:trPr>
          <w:trHeight w:val="32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No.</w:t>
            </w:r>
          </w:p>
        </w:tc>
        <w:tc>
          <w:tcPr>
            <w:tcW w:w="2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Item</w:t>
            </w:r>
          </w:p>
        </w:tc>
        <w:tc>
          <w:tcPr>
            <w:tcW w:w="810" w:type="dxa"/>
            <w:vMerge w:val="restart"/>
            <w:tcBorders>
              <w:top w:val="single" w:sz="8" w:space="0" w:color="auto"/>
              <w:left w:val="nil"/>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Unit Cost</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Quant</w:t>
            </w:r>
          </w:p>
        </w:tc>
        <w:tc>
          <w:tcPr>
            <w:tcW w:w="3009" w:type="dxa"/>
            <w:gridSpan w:val="2"/>
            <w:tcBorders>
              <w:top w:val="single" w:sz="8" w:space="0" w:color="auto"/>
              <w:left w:val="nil"/>
              <w:bottom w:val="single" w:sz="8" w:space="0" w:color="auto"/>
              <w:right w:val="single" w:sz="8" w:space="0" w:color="000000"/>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Total Cost</w:t>
            </w:r>
          </w:p>
        </w:tc>
        <w:tc>
          <w:tcPr>
            <w:tcW w:w="4230" w:type="dxa"/>
            <w:gridSpan w:val="3"/>
            <w:tcBorders>
              <w:top w:val="single" w:sz="8" w:space="0" w:color="auto"/>
              <w:left w:val="nil"/>
              <w:bottom w:val="single" w:sz="8" w:space="0" w:color="auto"/>
              <w:right w:val="single" w:sz="8" w:space="0" w:color="000000"/>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Estimated Budget In USD</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r w:rsidRPr="009943AC">
              <w:rPr>
                <w:b/>
                <w:bCs/>
                <w:color w:val="000000"/>
                <w:sz w:val="20"/>
                <w:szCs w:val="20"/>
              </w:rPr>
              <w:t>Responsible Body</w:t>
            </w:r>
          </w:p>
        </w:tc>
      </w:tr>
      <w:tr w:rsidR="00752F37" w:rsidRPr="009943AC" w:rsidTr="00FB7478">
        <w:trPr>
          <w:trHeight w:val="47"/>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752F37" w:rsidRPr="009943AC" w:rsidRDefault="00752F37" w:rsidP="00E45AF4">
            <w:pPr>
              <w:jc w:val="center"/>
              <w:rPr>
                <w:b/>
                <w:bCs/>
                <w:color w:val="000000"/>
                <w:sz w:val="20"/>
                <w:szCs w:val="20"/>
              </w:rPr>
            </w:pPr>
          </w:p>
        </w:tc>
        <w:tc>
          <w:tcPr>
            <w:tcW w:w="2698" w:type="dxa"/>
            <w:vMerge/>
            <w:tcBorders>
              <w:top w:val="single" w:sz="8" w:space="0" w:color="auto"/>
              <w:left w:val="single" w:sz="8" w:space="0" w:color="auto"/>
              <w:bottom w:val="single" w:sz="8" w:space="0" w:color="000000"/>
              <w:right w:val="single" w:sz="8" w:space="0" w:color="auto"/>
            </w:tcBorders>
            <w:vAlign w:val="center"/>
            <w:hideMark/>
          </w:tcPr>
          <w:p w:rsidR="00752F37" w:rsidRPr="009943AC" w:rsidRDefault="00752F37" w:rsidP="00E45AF4">
            <w:pPr>
              <w:jc w:val="left"/>
              <w:rPr>
                <w:b/>
                <w:bCs/>
                <w:color w:val="000000"/>
                <w:sz w:val="20"/>
                <w:szCs w:val="20"/>
              </w:rPr>
            </w:pPr>
          </w:p>
        </w:tc>
        <w:tc>
          <w:tcPr>
            <w:tcW w:w="810" w:type="dxa"/>
            <w:vMerge/>
            <w:tcBorders>
              <w:left w:val="nil"/>
              <w:bottom w:val="single" w:sz="8" w:space="0" w:color="auto"/>
              <w:right w:val="single" w:sz="8" w:space="0" w:color="auto"/>
            </w:tcBorders>
            <w:shd w:val="clear" w:color="auto" w:fill="auto"/>
            <w:vAlign w:val="center"/>
            <w:hideMark/>
          </w:tcPr>
          <w:p w:rsidR="00752F37" w:rsidRPr="009943AC" w:rsidRDefault="00752F37" w:rsidP="00E45AF4">
            <w:pPr>
              <w:jc w:val="center"/>
              <w:rPr>
                <w:b/>
                <w:bCs/>
                <w:color w:val="000000"/>
                <w:sz w:val="20"/>
                <w:szCs w:val="20"/>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rsidR="00752F37" w:rsidRPr="009943AC" w:rsidRDefault="00752F37" w:rsidP="00E45AF4">
            <w:pPr>
              <w:jc w:val="left"/>
              <w:rPr>
                <w:b/>
                <w:bCs/>
                <w:color w:val="000000"/>
                <w:sz w:val="20"/>
                <w:szCs w:val="20"/>
              </w:rPr>
            </w:pPr>
          </w:p>
        </w:tc>
        <w:tc>
          <w:tcPr>
            <w:tcW w:w="1396" w:type="dxa"/>
            <w:tcBorders>
              <w:top w:val="nil"/>
              <w:left w:val="nil"/>
              <w:bottom w:val="single" w:sz="8" w:space="0" w:color="auto"/>
              <w:right w:val="single" w:sz="8" w:space="0" w:color="auto"/>
            </w:tcBorders>
            <w:shd w:val="clear" w:color="auto" w:fill="auto"/>
            <w:vAlign w:val="center"/>
            <w:hideMark/>
          </w:tcPr>
          <w:p w:rsidR="00752F37" w:rsidRPr="009943AC" w:rsidRDefault="00752F37" w:rsidP="00752F37">
            <w:pPr>
              <w:jc w:val="center"/>
              <w:rPr>
                <w:color w:val="000000"/>
                <w:sz w:val="20"/>
                <w:szCs w:val="20"/>
              </w:rPr>
            </w:pPr>
            <w:r w:rsidRPr="009943AC">
              <w:rPr>
                <w:color w:val="000000"/>
                <w:sz w:val="20"/>
                <w:szCs w:val="20"/>
              </w:rPr>
              <w:t>In Birr</w:t>
            </w:r>
          </w:p>
        </w:tc>
        <w:tc>
          <w:tcPr>
            <w:tcW w:w="1613" w:type="dxa"/>
            <w:tcBorders>
              <w:top w:val="nil"/>
              <w:left w:val="nil"/>
              <w:bottom w:val="single" w:sz="8" w:space="0" w:color="auto"/>
              <w:right w:val="single" w:sz="8" w:space="0" w:color="auto"/>
            </w:tcBorders>
            <w:shd w:val="clear" w:color="auto" w:fill="auto"/>
            <w:vAlign w:val="center"/>
            <w:hideMark/>
          </w:tcPr>
          <w:p w:rsidR="00752F37" w:rsidRPr="009943AC" w:rsidRDefault="00752F37" w:rsidP="00752F37">
            <w:pPr>
              <w:jc w:val="center"/>
              <w:rPr>
                <w:b/>
                <w:bCs/>
                <w:color w:val="000000"/>
                <w:sz w:val="20"/>
                <w:szCs w:val="20"/>
              </w:rPr>
            </w:pPr>
            <w:r w:rsidRPr="009943AC">
              <w:rPr>
                <w:b/>
                <w:bCs/>
                <w:color w:val="000000"/>
                <w:sz w:val="20"/>
                <w:szCs w:val="20"/>
              </w:rPr>
              <w:t>In USD</w:t>
            </w:r>
          </w:p>
        </w:tc>
        <w:tc>
          <w:tcPr>
            <w:tcW w:w="1350"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752F37">
            <w:pPr>
              <w:jc w:val="center"/>
              <w:rPr>
                <w:b/>
                <w:bCs/>
                <w:sz w:val="18"/>
                <w:szCs w:val="18"/>
              </w:rPr>
            </w:pPr>
            <w:r>
              <w:rPr>
                <w:b/>
                <w:bCs/>
                <w:sz w:val="18"/>
                <w:szCs w:val="18"/>
              </w:rPr>
              <w:t>Year 1</w:t>
            </w:r>
          </w:p>
        </w:tc>
        <w:tc>
          <w:tcPr>
            <w:tcW w:w="1260"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752F37">
            <w:pPr>
              <w:jc w:val="center"/>
              <w:rPr>
                <w:b/>
                <w:bCs/>
                <w:sz w:val="18"/>
                <w:szCs w:val="18"/>
              </w:rPr>
            </w:pPr>
            <w:r>
              <w:rPr>
                <w:b/>
                <w:bCs/>
                <w:sz w:val="18"/>
                <w:szCs w:val="18"/>
              </w:rPr>
              <w:t>Year 2</w:t>
            </w:r>
          </w:p>
        </w:tc>
        <w:tc>
          <w:tcPr>
            <w:tcW w:w="1620" w:type="dxa"/>
            <w:tcBorders>
              <w:top w:val="nil"/>
              <w:left w:val="nil"/>
              <w:bottom w:val="single" w:sz="8" w:space="0" w:color="auto"/>
              <w:right w:val="single" w:sz="8" w:space="0" w:color="auto"/>
            </w:tcBorders>
            <w:shd w:val="clear" w:color="auto" w:fill="auto"/>
            <w:vAlign w:val="center"/>
            <w:hideMark/>
          </w:tcPr>
          <w:p w:rsidR="00752F37" w:rsidRPr="007B6959" w:rsidRDefault="00752F37" w:rsidP="00752F37">
            <w:pPr>
              <w:jc w:val="center"/>
              <w:rPr>
                <w:b/>
                <w:bCs/>
                <w:sz w:val="18"/>
                <w:szCs w:val="18"/>
              </w:rPr>
            </w:pPr>
            <w:r>
              <w:rPr>
                <w:b/>
                <w:bCs/>
                <w:sz w:val="18"/>
                <w:szCs w:val="18"/>
              </w:rPr>
              <w:t>Year 3</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752F37" w:rsidRPr="009943AC" w:rsidRDefault="00752F37" w:rsidP="00E45AF4">
            <w:pPr>
              <w:jc w:val="left"/>
              <w:rPr>
                <w:b/>
                <w:bCs/>
                <w:color w:val="000000"/>
                <w:sz w:val="20"/>
                <w:szCs w:val="20"/>
              </w:rPr>
            </w:pPr>
          </w:p>
        </w:tc>
      </w:tr>
      <w:tr w:rsidR="00FB7478" w:rsidRPr="009943AC" w:rsidTr="00AD72B8">
        <w:trPr>
          <w:trHeight w:val="46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752F37" w:rsidRPr="009943AC" w:rsidRDefault="00752F37" w:rsidP="00E45AF4">
            <w:pPr>
              <w:jc w:val="center"/>
              <w:rPr>
                <w:color w:val="000000"/>
                <w:sz w:val="20"/>
                <w:szCs w:val="20"/>
              </w:rPr>
            </w:pPr>
            <w:r w:rsidRPr="009943AC">
              <w:rPr>
                <w:color w:val="000000"/>
                <w:sz w:val="20"/>
                <w:szCs w:val="20"/>
              </w:rPr>
              <w:t>1</w:t>
            </w:r>
          </w:p>
        </w:tc>
        <w:tc>
          <w:tcPr>
            <w:tcW w:w="2698" w:type="dxa"/>
            <w:tcBorders>
              <w:top w:val="nil"/>
              <w:left w:val="nil"/>
              <w:bottom w:val="single" w:sz="8" w:space="0" w:color="auto"/>
              <w:right w:val="single" w:sz="8" w:space="0" w:color="auto"/>
            </w:tcBorders>
            <w:shd w:val="clear" w:color="auto" w:fill="auto"/>
            <w:vAlign w:val="center"/>
            <w:hideMark/>
          </w:tcPr>
          <w:p w:rsidR="00752F37" w:rsidRPr="009943AC" w:rsidRDefault="00250CD1" w:rsidP="00E45AF4">
            <w:pPr>
              <w:jc w:val="left"/>
              <w:rPr>
                <w:color w:val="000000"/>
                <w:sz w:val="20"/>
                <w:szCs w:val="20"/>
              </w:rPr>
            </w:pPr>
            <w:r>
              <w:rPr>
                <w:color w:val="000000"/>
                <w:sz w:val="20"/>
                <w:szCs w:val="20"/>
              </w:rPr>
              <w:t>Expanding the new AGMIS to the remaining regions(as a follow-up to PBSII)</w:t>
            </w:r>
          </w:p>
        </w:tc>
        <w:tc>
          <w:tcPr>
            <w:tcW w:w="810" w:type="dxa"/>
            <w:tcBorders>
              <w:top w:val="nil"/>
              <w:left w:val="nil"/>
              <w:bottom w:val="single" w:sz="8" w:space="0" w:color="auto"/>
              <w:right w:val="single" w:sz="8" w:space="0" w:color="auto"/>
            </w:tcBorders>
            <w:shd w:val="clear" w:color="auto" w:fill="auto"/>
            <w:vAlign w:val="center"/>
            <w:hideMark/>
          </w:tcPr>
          <w:p w:rsidR="00752F37" w:rsidRPr="00A533EA" w:rsidRDefault="00752F37" w:rsidP="00E45AF4">
            <w:pPr>
              <w:jc w:val="right"/>
              <w:rPr>
                <w:rFonts w:ascii="Calibri" w:hAnsi="Calibri" w:cs="Calibri"/>
                <w:color w:val="000000"/>
                <w:sz w:val="18"/>
                <w:szCs w:val="18"/>
              </w:rPr>
            </w:pPr>
            <w:r w:rsidRPr="00A533EA">
              <w:rPr>
                <w:rFonts w:ascii="Calibri" w:hAnsi="Calibri" w:cs="Calibri"/>
                <w:color w:val="000000"/>
                <w:sz w:val="18"/>
                <w:szCs w:val="18"/>
              </w:rPr>
              <w:t>400,000</w:t>
            </w:r>
          </w:p>
        </w:tc>
        <w:tc>
          <w:tcPr>
            <w:tcW w:w="861"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center"/>
              <w:rPr>
                <w:rFonts w:ascii="Calibri" w:hAnsi="Calibri" w:cs="Calibri"/>
                <w:color w:val="000000"/>
                <w:sz w:val="18"/>
                <w:szCs w:val="18"/>
              </w:rPr>
            </w:pPr>
            <w:r w:rsidRPr="007F621D">
              <w:rPr>
                <w:rFonts w:ascii="Calibri" w:hAnsi="Calibri" w:cs="Calibri"/>
                <w:color w:val="000000"/>
                <w:sz w:val="18"/>
                <w:szCs w:val="18"/>
              </w:rPr>
              <w:t>1</w:t>
            </w:r>
          </w:p>
        </w:tc>
        <w:tc>
          <w:tcPr>
            <w:tcW w:w="1396" w:type="dxa"/>
            <w:tcBorders>
              <w:top w:val="nil"/>
              <w:left w:val="nil"/>
              <w:bottom w:val="single" w:sz="8" w:space="0" w:color="auto"/>
              <w:right w:val="single" w:sz="8" w:space="0" w:color="auto"/>
            </w:tcBorders>
            <w:shd w:val="clear" w:color="auto" w:fill="auto"/>
            <w:vAlign w:val="center"/>
            <w:hideMark/>
          </w:tcPr>
          <w:p w:rsidR="00752F37" w:rsidRPr="007F621D" w:rsidRDefault="002B6DF2" w:rsidP="002B6DF2">
            <w:pPr>
              <w:jc w:val="right"/>
              <w:rPr>
                <w:rFonts w:ascii="Calibri" w:hAnsi="Calibri" w:cs="Calibri"/>
                <w:color w:val="000000"/>
                <w:sz w:val="18"/>
                <w:szCs w:val="18"/>
              </w:rPr>
            </w:pPr>
            <w:r>
              <w:rPr>
                <w:rFonts w:ascii="Calibri" w:hAnsi="Calibri" w:cs="Calibri"/>
                <w:color w:val="000000"/>
                <w:sz w:val="18"/>
                <w:szCs w:val="18"/>
              </w:rPr>
              <w:t>7</w:t>
            </w:r>
            <w:r w:rsidR="00752F37" w:rsidRPr="007F621D">
              <w:rPr>
                <w:rFonts w:ascii="Calibri" w:hAnsi="Calibri" w:cs="Calibri"/>
                <w:color w:val="000000"/>
                <w:sz w:val="18"/>
                <w:szCs w:val="18"/>
              </w:rPr>
              <w:t xml:space="preserve">, </w:t>
            </w:r>
            <w:r>
              <w:rPr>
                <w:rFonts w:ascii="Calibri" w:hAnsi="Calibri" w:cs="Calibri"/>
                <w:color w:val="000000"/>
                <w:sz w:val="18"/>
                <w:szCs w:val="18"/>
              </w:rPr>
              <w:t>2</w:t>
            </w:r>
            <w:r w:rsidR="00752F37" w:rsidRPr="007F621D">
              <w:rPr>
                <w:rFonts w:ascii="Calibri" w:hAnsi="Calibri" w:cs="Calibri"/>
                <w:color w:val="000000"/>
                <w:sz w:val="18"/>
                <w:szCs w:val="18"/>
              </w:rPr>
              <w:t>00,000</w:t>
            </w:r>
          </w:p>
        </w:tc>
        <w:tc>
          <w:tcPr>
            <w:tcW w:w="1613" w:type="dxa"/>
            <w:tcBorders>
              <w:top w:val="nil"/>
              <w:left w:val="nil"/>
              <w:bottom w:val="single" w:sz="8" w:space="0" w:color="auto"/>
              <w:right w:val="single" w:sz="8" w:space="0" w:color="auto"/>
            </w:tcBorders>
            <w:shd w:val="clear" w:color="000000" w:fill="FFFFFF"/>
            <w:vAlign w:val="center"/>
            <w:hideMark/>
          </w:tcPr>
          <w:p w:rsidR="00752F37" w:rsidRPr="007F621D" w:rsidRDefault="002B6DF2" w:rsidP="00AD72B8">
            <w:pPr>
              <w:jc w:val="right"/>
              <w:rPr>
                <w:rFonts w:ascii="Calibri" w:hAnsi="Calibri" w:cs="Calibri"/>
                <w:color w:val="000000"/>
                <w:sz w:val="18"/>
                <w:szCs w:val="18"/>
              </w:rPr>
            </w:pPr>
            <w:r>
              <w:rPr>
                <w:rFonts w:ascii="Calibri" w:hAnsi="Calibri" w:cs="Calibri"/>
                <w:color w:val="000000"/>
                <w:sz w:val="18"/>
                <w:szCs w:val="18"/>
              </w:rPr>
              <w:t>4</w:t>
            </w:r>
            <w:r w:rsidR="00752F37" w:rsidRPr="007F621D">
              <w:rPr>
                <w:rFonts w:ascii="Calibri" w:hAnsi="Calibri" w:cs="Calibri"/>
                <w:color w:val="000000"/>
                <w:sz w:val="18"/>
                <w:szCs w:val="18"/>
              </w:rPr>
              <w:t>00,000</w:t>
            </w:r>
          </w:p>
        </w:tc>
        <w:tc>
          <w:tcPr>
            <w:tcW w:w="1350" w:type="dxa"/>
            <w:tcBorders>
              <w:top w:val="nil"/>
              <w:left w:val="nil"/>
              <w:bottom w:val="single" w:sz="8" w:space="0" w:color="auto"/>
              <w:right w:val="single" w:sz="8" w:space="0" w:color="auto"/>
            </w:tcBorders>
            <w:shd w:val="clear" w:color="000000" w:fill="FFFFFF"/>
            <w:vAlign w:val="center"/>
            <w:hideMark/>
          </w:tcPr>
          <w:p w:rsidR="00752F37" w:rsidRPr="007F621D" w:rsidRDefault="002B6DF2" w:rsidP="00AD72B8">
            <w:pPr>
              <w:jc w:val="right"/>
              <w:rPr>
                <w:rFonts w:ascii="Calibri" w:hAnsi="Calibri" w:cs="Calibri"/>
                <w:color w:val="000000"/>
                <w:sz w:val="18"/>
                <w:szCs w:val="18"/>
              </w:rPr>
            </w:pPr>
            <w:r>
              <w:rPr>
                <w:rFonts w:ascii="Calibri" w:hAnsi="Calibri" w:cs="Calibri"/>
                <w:color w:val="000000"/>
                <w:sz w:val="18"/>
                <w:szCs w:val="18"/>
              </w:rPr>
              <w:t>4</w:t>
            </w:r>
            <w:r w:rsidR="00752F37" w:rsidRPr="007F621D">
              <w:rPr>
                <w:rFonts w:ascii="Calibri" w:hAnsi="Calibri" w:cs="Calibri"/>
                <w:color w:val="000000"/>
                <w:sz w:val="18"/>
                <w:szCs w:val="18"/>
              </w:rPr>
              <w:t>00,000</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62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350" w:type="dxa"/>
            <w:tcBorders>
              <w:top w:val="nil"/>
              <w:left w:val="nil"/>
              <w:bottom w:val="single" w:sz="8" w:space="0" w:color="auto"/>
              <w:right w:val="single" w:sz="8" w:space="0" w:color="auto"/>
            </w:tcBorders>
            <w:shd w:val="clear" w:color="auto" w:fill="auto"/>
            <w:vAlign w:val="center"/>
            <w:hideMark/>
          </w:tcPr>
          <w:p w:rsidR="00752F37" w:rsidRPr="009943AC" w:rsidRDefault="00752F37" w:rsidP="00FB7478">
            <w:pPr>
              <w:jc w:val="center"/>
              <w:rPr>
                <w:color w:val="000000"/>
                <w:sz w:val="20"/>
                <w:szCs w:val="20"/>
              </w:rPr>
            </w:pPr>
            <w:r w:rsidRPr="009943AC">
              <w:rPr>
                <w:color w:val="000000"/>
                <w:sz w:val="20"/>
                <w:szCs w:val="20"/>
              </w:rPr>
              <w:t>MoA</w:t>
            </w:r>
          </w:p>
        </w:tc>
      </w:tr>
      <w:tr w:rsidR="00FB7478" w:rsidRPr="009943AC" w:rsidTr="00AD72B8">
        <w:trPr>
          <w:trHeight w:val="56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752F37" w:rsidRPr="009943AC" w:rsidRDefault="00752F37" w:rsidP="00E45AF4">
            <w:pPr>
              <w:jc w:val="center"/>
              <w:rPr>
                <w:color w:val="000000"/>
                <w:sz w:val="20"/>
                <w:szCs w:val="20"/>
              </w:rPr>
            </w:pPr>
            <w:r w:rsidRPr="009943AC">
              <w:rPr>
                <w:color w:val="000000"/>
                <w:sz w:val="20"/>
                <w:szCs w:val="20"/>
              </w:rPr>
              <w:t>2</w:t>
            </w:r>
          </w:p>
        </w:tc>
        <w:tc>
          <w:tcPr>
            <w:tcW w:w="2698" w:type="dxa"/>
            <w:tcBorders>
              <w:top w:val="nil"/>
              <w:left w:val="nil"/>
              <w:bottom w:val="single" w:sz="8" w:space="0" w:color="auto"/>
              <w:right w:val="single" w:sz="8" w:space="0" w:color="auto"/>
            </w:tcBorders>
            <w:shd w:val="clear" w:color="000000" w:fill="FFFFFF"/>
            <w:vAlign w:val="center"/>
            <w:hideMark/>
          </w:tcPr>
          <w:p w:rsidR="00752F37" w:rsidRPr="009943AC" w:rsidRDefault="00752F37" w:rsidP="00E45AF4">
            <w:pPr>
              <w:jc w:val="left"/>
              <w:rPr>
                <w:color w:val="000000"/>
                <w:sz w:val="20"/>
                <w:szCs w:val="20"/>
              </w:rPr>
            </w:pPr>
            <w:r w:rsidRPr="009943AC">
              <w:rPr>
                <w:color w:val="000000"/>
                <w:sz w:val="20"/>
                <w:szCs w:val="20"/>
              </w:rPr>
              <w:t>Trainings for phase 2 regions on the new MIS (follow up from PBS 2)</w:t>
            </w:r>
          </w:p>
        </w:tc>
        <w:tc>
          <w:tcPr>
            <w:tcW w:w="810" w:type="dxa"/>
            <w:tcBorders>
              <w:top w:val="nil"/>
              <w:left w:val="nil"/>
              <w:bottom w:val="single" w:sz="8" w:space="0" w:color="auto"/>
              <w:right w:val="single" w:sz="8" w:space="0" w:color="auto"/>
            </w:tcBorders>
            <w:shd w:val="clear" w:color="auto" w:fill="auto"/>
            <w:vAlign w:val="center"/>
            <w:hideMark/>
          </w:tcPr>
          <w:p w:rsidR="00752F37" w:rsidRPr="00A533EA" w:rsidRDefault="00752F37" w:rsidP="00E45AF4">
            <w:pPr>
              <w:jc w:val="right"/>
              <w:rPr>
                <w:rFonts w:ascii="Calibri" w:hAnsi="Calibri" w:cs="Calibri"/>
                <w:color w:val="000000"/>
                <w:sz w:val="18"/>
                <w:szCs w:val="18"/>
              </w:rPr>
            </w:pPr>
            <w:r w:rsidRPr="00A533EA">
              <w:rPr>
                <w:rFonts w:ascii="Calibri" w:hAnsi="Calibri" w:cs="Calibri"/>
                <w:color w:val="000000"/>
                <w:sz w:val="18"/>
                <w:szCs w:val="18"/>
              </w:rPr>
              <w:t>200,000</w:t>
            </w:r>
          </w:p>
        </w:tc>
        <w:tc>
          <w:tcPr>
            <w:tcW w:w="861"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center"/>
              <w:rPr>
                <w:rFonts w:ascii="Calibri" w:hAnsi="Calibri" w:cs="Calibri"/>
                <w:color w:val="000000"/>
                <w:sz w:val="18"/>
                <w:szCs w:val="18"/>
              </w:rPr>
            </w:pPr>
            <w:r w:rsidRPr="007F621D">
              <w:rPr>
                <w:rFonts w:ascii="Calibri" w:hAnsi="Calibri" w:cs="Calibri"/>
                <w:color w:val="000000"/>
                <w:sz w:val="18"/>
                <w:szCs w:val="18"/>
              </w:rPr>
              <w:t>1</w:t>
            </w:r>
          </w:p>
        </w:tc>
        <w:tc>
          <w:tcPr>
            <w:tcW w:w="1396"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3,600,000</w:t>
            </w:r>
          </w:p>
        </w:tc>
        <w:tc>
          <w:tcPr>
            <w:tcW w:w="1613" w:type="dxa"/>
            <w:tcBorders>
              <w:top w:val="nil"/>
              <w:left w:val="nil"/>
              <w:bottom w:val="single" w:sz="8" w:space="0" w:color="auto"/>
              <w:right w:val="single" w:sz="8" w:space="0" w:color="auto"/>
            </w:tcBorders>
            <w:shd w:val="clear" w:color="000000" w:fill="FFFFFF"/>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35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single" w:sz="8" w:space="0" w:color="auto"/>
              <w:right w:val="single" w:sz="8" w:space="0" w:color="auto"/>
            </w:tcBorders>
            <w:shd w:val="clear" w:color="000000" w:fill="FFFFFF"/>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62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 </w:t>
            </w:r>
          </w:p>
        </w:tc>
        <w:tc>
          <w:tcPr>
            <w:tcW w:w="1350" w:type="dxa"/>
            <w:tcBorders>
              <w:top w:val="nil"/>
              <w:left w:val="nil"/>
              <w:bottom w:val="single" w:sz="8" w:space="0" w:color="auto"/>
              <w:right w:val="single" w:sz="8" w:space="0" w:color="auto"/>
            </w:tcBorders>
            <w:shd w:val="clear" w:color="auto" w:fill="auto"/>
            <w:hideMark/>
          </w:tcPr>
          <w:p w:rsidR="00752F37" w:rsidRPr="009943AC" w:rsidRDefault="00752F37" w:rsidP="00FB7478">
            <w:pPr>
              <w:jc w:val="center"/>
              <w:rPr>
                <w:sz w:val="20"/>
                <w:szCs w:val="20"/>
              </w:rPr>
            </w:pPr>
            <w:r w:rsidRPr="009943AC">
              <w:rPr>
                <w:color w:val="000000"/>
                <w:sz w:val="20"/>
                <w:szCs w:val="20"/>
              </w:rPr>
              <w:t>MoA</w:t>
            </w:r>
          </w:p>
        </w:tc>
      </w:tr>
      <w:tr w:rsidR="00FB7478" w:rsidRPr="009943AC" w:rsidTr="00AD72B8">
        <w:trPr>
          <w:trHeight w:val="331"/>
        </w:trPr>
        <w:tc>
          <w:tcPr>
            <w:tcW w:w="737" w:type="dxa"/>
            <w:tcBorders>
              <w:top w:val="nil"/>
              <w:left w:val="single" w:sz="8" w:space="0" w:color="auto"/>
              <w:bottom w:val="single" w:sz="8" w:space="0" w:color="auto"/>
              <w:right w:val="single" w:sz="8" w:space="0" w:color="auto"/>
            </w:tcBorders>
            <w:shd w:val="clear" w:color="auto" w:fill="auto"/>
            <w:vAlign w:val="center"/>
          </w:tcPr>
          <w:p w:rsidR="00752F37" w:rsidRPr="009943AC" w:rsidRDefault="00752F37" w:rsidP="00E45AF4">
            <w:pPr>
              <w:jc w:val="center"/>
              <w:rPr>
                <w:color w:val="000000"/>
                <w:sz w:val="20"/>
                <w:szCs w:val="20"/>
              </w:rPr>
            </w:pPr>
            <w:r w:rsidRPr="009943AC">
              <w:rPr>
                <w:color w:val="000000"/>
                <w:sz w:val="20"/>
                <w:szCs w:val="20"/>
              </w:rPr>
              <w:t>3</w:t>
            </w:r>
          </w:p>
        </w:tc>
        <w:tc>
          <w:tcPr>
            <w:tcW w:w="2698" w:type="dxa"/>
            <w:tcBorders>
              <w:top w:val="nil"/>
              <w:left w:val="nil"/>
              <w:bottom w:val="single" w:sz="8" w:space="0" w:color="auto"/>
              <w:right w:val="single" w:sz="8" w:space="0" w:color="auto"/>
            </w:tcBorders>
            <w:shd w:val="clear" w:color="auto" w:fill="auto"/>
          </w:tcPr>
          <w:p w:rsidR="00752F37" w:rsidRPr="009943AC" w:rsidRDefault="00752F37" w:rsidP="00E45AF4">
            <w:pPr>
              <w:rPr>
                <w:color w:val="000000"/>
                <w:sz w:val="20"/>
                <w:szCs w:val="20"/>
              </w:rPr>
            </w:pPr>
            <w:r w:rsidRPr="009943AC">
              <w:rPr>
                <w:color w:val="000000"/>
                <w:sz w:val="20"/>
                <w:szCs w:val="20"/>
              </w:rPr>
              <w:t>DAs tracking survey</w:t>
            </w:r>
          </w:p>
        </w:tc>
        <w:tc>
          <w:tcPr>
            <w:tcW w:w="810" w:type="dxa"/>
            <w:tcBorders>
              <w:top w:val="nil"/>
              <w:left w:val="nil"/>
              <w:bottom w:val="single" w:sz="8" w:space="0" w:color="auto"/>
              <w:right w:val="single" w:sz="8" w:space="0" w:color="auto"/>
            </w:tcBorders>
            <w:shd w:val="clear" w:color="auto" w:fill="auto"/>
            <w:vAlign w:val="center"/>
          </w:tcPr>
          <w:p w:rsidR="00752F37" w:rsidRPr="00A533EA" w:rsidRDefault="00752F37" w:rsidP="00E45AF4">
            <w:pPr>
              <w:jc w:val="right"/>
              <w:rPr>
                <w:rFonts w:ascii="Calibri" w:hAnsi="Calibri" w:cs="Calibri"/>
                <w:color w:val="000000"/>
                <w:sz w:val="18"/>
                <w:szCs w:val="18"/>
              </w:rPr>
            </w:pPr>
            <w:r w:rsidRPr="00A533EA">
              <w:rPr>
                <w:rFonts w:ascii="Calibri" w:hAnsi="Calibri" w:cs="Calibri"/>
                <w:color w:val="000000"/>
                <w:sz w:val="18"/>
                <w:szCs w:val="18"/>
              </w:rPr>
              <w:t>200,000</w:t>
            </w:r>
          </w:p>
        </w:tc>
        <w:tc>
          <w:tcPr>
            <w:tcW w:w="861" w:type="dxa"/>
            <w:tcBorders>
              <w:top w:val="nil"/>
              <w:left w:val="nil"/>
              <w:bottom w:val="single" w:sz="8" w:space="0" w:color="auto"/>
              <w:right w:val="single" w:sz="8" w:space="0" w:color="auto"/>
            </w:tcBorders>
            <w:shd w:val="clear" w:color="auto" w:fill="auto"/>
            <w:vAlign w:val="center"/>
          </w:tcPr>
          <w:p w:rsidR="00752F37" w:rsidRPr="007F621D" w:rsidRDefault="00752F37" w:rsidP="00E45AF4">
            <w:pPr>
              <w:jc w:val="center"/>
              <w:rPr>
                <w:rFonts w:ascii="Calibri" w:hAnsi="Calibri" w:cs="Calibri"/>
                <w:color w:val="000000"/>
                <w:sz w:val="18"/>
                <w:szCs w:val="18"/>
              </w:rPr>
            </w:pPr>
            <w:r w:rsidRPr="007F621D">
              <w:rPr>
                <w:rFonts w:ascii="Calibri" w:hAnsi="Calibri" w:cs="Calibri"/>
                <w:color w:val="000000"/>
                <w:sz w:val="18"/>
                <w:szCs w:val="18"/>
              </w:rPr>
              <w:t>1</w:t>
            </w:r>
          </w:p>
        </w:tc>
        <w:tc>
          <w:tcPr>
            <w:tcW w:w="1396"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3,600,000</w:t>
            </w:r>
          </w:p>
        </w:tc>
        <w:tc>
          <w:tcPr>
            <w:tcW w:w="1613" w:type="dxa"/>
            <w:tcBorders>
              <w:top w:val="nil"/>
              <w:left w:val="nil"/>
              <w:bottom w:val="single" w:sz="8" w:space="0" w:color="auto"/>
              <w:right w:val="single" w:sz="8" w:space="0" w:color="auto"/>
            </w:tcBorders>
            <w:shd w:val="clear" w:color="000000" w:fill="FFFFFF"/>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350" w:type="dxa"/>
            <w:tcBorders>
              <w:top w:val="nil"/>
              <w:left w:val="nil"/>
              <w:bottom w:val="single" w:sz="8" w:space="0" w:color="auto"/>
              <w:right w:val="single" w:sz="8" w:space="0" w:color="auto"/>
            </w:tcBorders>
            <w:shd w:val="clear" w:color="000000" w:fill="FFFFFF"/>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260"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p>
        </w:tc>
        <w:tc>
          <w:tcPr>
            <w:tcW w:w="1620"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p>
        </w:tc>
        <w:tc>
          <w:tcPr>
            <w:tcW w:w="1350" w:type="dxa"/>
            <w:tcBorders>
              <w:top w:val="nil"/>
              <w:left w:val="nil"/>
              <w:bottom w:val="single" w:sz="8" w:space="0" w:color="auto"/>
              <w:right w:val="single" w:sz="8" w:space="0" w:color="auto"/>
            </w:tcBorders>
            <w:shd w:val="clear" w:color="auto" w:fill="auto"/>
          </w:tcPr>
          <w:p w:rsidR="00752F37" w:rsidRPr="009943AC" w:rsidRDefault="00752F37" w:rsidP="00FB7478">
            <w:pPr>
              <w:jc w:val="center"/>
              <w:rPr>
                <w:sz w:val="20"/>
                <w:szCs w:val="20"/>
              </w:rPr>
            </w:pPr>
            <w:r w:rsidRPr="009943AC">
              <w:rPr>
                <w:color w:val="000000"/>
                <w:sz w:val="20"/>
                <w:szCs w:val="20"/>
              </w:rPr>
              <w:t>MoA</w:t>
            </w:r>
          </w:p>
        </w:tc>
      </w:tr>
      <w:tr w:rsidR="00FB7478" w:rsidRPr="009943AC" w:rsidTr="00AD72B8">
        <w:trPr>
          <w:trHeight w:val="430"/>
        </w:trPr>
        <w:tc>
          <w:tcPr>
            <w:tcW w:w="737" w:type="dxa"/>
            <w:tcBorders>
              <w:top w:val="nil"/>
              <w:left w:val="single" w:sz="8" w:space="0" w:color="auto"/>
              <w:bottom w:val="single" w:sz="8" w:space="0" w:color="auto"/>
              <w:right w:val="single" w:sz="8" w:space="0" w:color="auto"/>
            </w:tcBorders>
            <w:shd w:val="clear" w:color="auto" w:fill="auto"/>
            <w:vAlign w:val="center"/>
          </w:tcPr>
          <w:p w:rsidR="00752F37" w:rsidRPr="009943AC" w:rsidRDefault="00752F37" w:rsidP="00E45AF4">
            <w:pPr>
              <w:jc w:val="center"/>
              <w:rPr>
                <w:color w:val="000000"/>
                <w:sz w:val="20"/>
                <w:szCs w:val="20"/>
              </w:rPr>
            </w:pPr>
            <w:r w:rsidRPr="009943AC">
              <w:rPr>
                <w:color w:val="000000"/>
                <w:sz w:val="20"/>
                <w:szCs w:val="20"/>
              </w:rPr>
              <w:t>4</w:t>
            </w:r>
          </w:p>
        </w:tc>
        <w:tc>
          <w:tcPr>
            <w:tcW w:w="2698" w:type="dxa"/>
            <w:tcBorders>
              <w:top w:val="nil"/>
              <w:left w:val="nil"/>
              <w:bottom w:val="single" w:sz="8" w:space="0" w:color="auto"/>
              <w:right w:val="single" w:sz="8" w:space="0" w:color="auto"/>
            </w:tcBorders>
            <w:shd w:val="clear" w:color="auto" w:fill="auto"/>
          </w:tcPr>
          <w:p w:rsidR="00752F37" w:rsidRPr="009943AC" w:rsidRDefault="00752F37" w:rsidP="00E45AF4">
            <w:pPr>
              <w:rPr>
                <w:color w:val="000000"/>
                <w:sz w:val="20"/>
                <w:szCs w:val="20"/>
              </w:rPr>
            </w:pPr>
            <w:r w:rsidRPr="009943AC">
              <w:rPr>
                <w:color w:val="000000"/>
                <w:sz w:val="20"/>
                <w:szCs w:val="20"/>
              </w:rPr>
              <w:t xml:space="preserve">Facility survey </w:t>
            </w:r>
          </w:p>
        </w:tc>
        <w:tc>
          <w:tcPr>
            <w:tcW w:w="810" w:type="dxa"/>
            <w:tcBorders>
              <w:top w:val="nil"/>
              <w:left w:val="nil"/>
              <w:bottom w:val="single" w:sz="8" w:space="0" w:color="auto"/>
              <w:right w:val="single" w:sz="8" w:space="0" w:color="auto"/>
            </w:tcBorders>
            <w:shd w:val="clear" w:color="auto" w:fill="auto"/>
            <w:vAlign w:val="center"/>
          </w:tcPr>
          <w:p w:rsidR="00752F37" w:rsidRPr="00A533EA" w:rsidRDefault="00752F37" w:rsidP="00E45AF4">
            <w:pPr>
              <w:jc w:val="right"/>
              <w:rPr>
                <w:rFonts w:ascii="Calibri" w:hAnsi="Calibri" w:cs="Calibri"/>
                <w:color w:val="000000"/>
                <w:sz w:val="18"/>
                <w:szCs w:val="18"/>
              </w:rPr>
            </w:pPr>
            <w:r w:rsidRPr="00A533EA">
              <w:rPr>
                <w:rFonts w:ascii="Calibri" w:hAnsi="Calibri" w:cs="Calibri"/>
                <w:color w:val="000000"/>
                <w:sz w:val="18"/>
                <w:szCs w:val="18"/>
              </w:rPr>
              <w:t>300,000</w:t>
            </w:r>
          </w:p>
        </w:tc>
        <w:tc>
          <w:tcPr>
            <w:tcW w:w="861" w:type="dxa"/>
            <w:tcBorders>
              <w:top w:val="nil"/>
              <w:left w:val="nil"/>
              <w:bottom w:val="single" w:sz="8" w:space="0" w:color="auto"/>
              <w:right w:val="single" w:sz="8" w:space="0" w:color="auto"/>
            </w:tcBorders>
            <w:shd w:val="clear" w:color="auto" w:fill="auto"/>
            <w:vAlign w:val="center"/>
          </w:tcPr>
          <w:p w:rsidR="00752F37" w:rsidRPr="007F621D" w:rsidRDefault="00752F37" w:rsidP="00E45AF4">
            <w:pPr>
              <w:jc w:val="center"/>
              <w:rPr>
                <w:rFonts w:ascii="Calibri" w:hAnsi="Calibri" w:cs="Calibri"/>
                <w:color w:val="000000"/>
                <w:sz w:val="18"/>
                <w:szCs w:val="18"/>
              </w:rPr>
            </w:pPr>
            <w:r w:rsidRPr="007F621D">
              <w:rPr>
                <w:rFonts w:ascii="Calibri" w:hAnsi="Calibri" w:cs="Calibri"/>
                <w:color w:val="000000"/>
                <w:sz w:val="18"/>
                <w:szCs w:val="18"/>
              </w:rPr>
              <w:t>1</w:t>
            </w:r>
          </w:p>
        </w:tc>
        <w:tc>
          <w:tcPr>
            <w:tcW w:w="1396"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5,400,000</w:t>
            </w:r>
          </w:p>
        </w:tc>
        <w:tc>
          <w:tcPr>
            <w:tcW w:w="1613" w:type="dxa"/>
            <w:tcBorders>
              <w:top w:val="nil"/>
              <w:left w:val="nil"/>
              <w:bottom w:val="single" w:sz="8" w:space="0" w:color="auto"/>
              <w:right w:val="single" w:sz="8" w:space="0" w:color="auto"/>
            </w:tcBorders>
            <w:shd w:val="clear" w:color="000000" w:fill="FFFFFF"/>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300,000</w:t>
            </w:r>
          </w:p>
        </w:tc>
        <w:tc>
          <w:tcPr>
            <w:tcW w:w="1350" w:type="dxa"/>
            <w:tcBorders>
              <w:top w:val="nil"/>
              <w:left w:val="nil"/>
              <w:bottom w:val="single" w:sz="8" w:space="0" w:color="auto"/>
              <w:right w:val="single" w:sz="8" w:space="0" w:color="auto"/>
            </w:tcBorders>
            <w:shd w:val="clear" w:color="000000" w:fill="FFFFFF"/>
            <w:vAlign w:val="center"/>
          </w:tcPr>
          <w:p w:rsidR="00752F37" w:rsidRPr="007F621D" w:rsidRDefault="00752F37" w:rsidP="00AD72B8">
            <w:pPr>
              <w:jc w:val="right"/>
              <w:rPr>
                <w:rFonts w:ascii="Calibri" w:hAnsi="Calibri" w:cs="Calibri"/>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p>
        </w:tc>
        <w:tc>
          <w:tcPr>
            <w:tcW w:w="1620"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right"/>
              <w:rPr>
                <w:rFonts w:ascii="Calibri" w:hAnsi="Calibri" w:cs="Calibri"/>
                <w:color w:val="000000"/>
                <w:sz w:val="18"/>
                <w:szCs w:val="18"/>
              </w:rPr>
            </w:pPr>
            <w:r w:rsidRPr="007F621D">
              <w:rPr>
                <w:rFonts w:ascii="Calibri" w:hAnsi="Calibri" w:cs="Calibri"/>
                <w:color w:val="000000"/>
                <w:sz w:val="18"/>
                <w:szCs w:val="18"/>
              </w:rPr>
              <w:t>300,000</w:t>
            </w:r>
          </w:p>
        </w:tc>
        <w:tc>
          <w:tcPr>
            <w:tcW w:w="1350" w:type="dxa"/>
            <w:tcBorders>
              <w:top w:val="nil"/>
              <w:left w:val="nil"/>
              <w:bottom w:val="single" w:sz="8" w:space="0" w:color="auto"/>
              <w:right w:val="single" w:sz="8" w:space="0" w:color="auto"/>
            </w:tcBorders>
            <w:shd w:val="clear" w:color="auto" w:fill="auto"/>
          </w:tcPr>
          <w:p w:rsidR="00752F37" w:rsidRPr="009943AC" w:rsidRDefault="00752F37" w:rsidP="00FB7478">
            <w:pPr>
              <w:jc w:val="center"/>
              <w:rPr>
                <w:sz w:val="20"/>
                <w:szCs w:val="20"/>
              </w:rPr>
            </w:pPr>
            <w:r w:rsidRPr="009943AC">
              <w:rPr>
                <w:color w:val="000000"/>
                <w:sz w:val="20"/>
                <w:szCs w:val="20"/>
              </w:rPr>
              <w:t>MoA</w:t>
            </w:r>
          </w:p>
        </w:tc>
      </w:tr>
      <w:tr w:rsidR="00FB7478" w:rsidRPr="009943AC" w:rsidTr="00AD72B8">
        <w:trPr>
          <w:trHeight w:val="340"/>
        </w:trPr>
        <w:tc>
          <w:tcPr>
            <w:tcW w:w="737" w:type="dxa"/>
            <w:tcBorders>
              <w:top w:val="nil"/>
              <w:left w:val="single" w:sz="8" w:space="0" w:color="auto"/>
              <w:bottom w:val="single" w:sz="8" w:space="0" w:color="auto"/>
              <w:right w:val="single" w:sz="8" w:space="0" w:color="auto"/>
            </w:tcBorders>
            <w:shd w:val="clear" w:color="auto" w:fill="auto"/>
            <w:vAlign w:val="bottom"/>
          </w:tcPr>
          <w:p w:rsidR="00752F37" w:rsidRPr="009943AC" w:rsidRDefault="00752F37" w:rsidP="00E45AF4">
            <w:pPr>
              <w:jc w:val="center"/>
              <w:rPr>
                <w:color w:val="000000"/>
                <w:sz w:val="20"/>
                <w:szCs w:val="20"/>
              </w:rPr>
            </w:pPr>
          </w:p>
        </w:tc>
        <w:tc>
          <w:tcPr>
            <w:tcW w:w="2698" w:type="dxa"/>
            <w:tcBorders>
              <w:top w:val="nil"/>
              <w:left w:val="nil"/>
              <w:bottom w:val="single" w:sz="8" w:space="0" w:color="auto"/>
              <w:right w:val="single" w:sz="8" w:space="0" w:color="auto"/>
            </w:tcBorders>
            <w:shd w:val="clear" w:color="auto" w:fill="auto"/>
            <w:vAlign w:val="center"/>
          </w:tcPr>
          <w:p w:rsidR="00752F37" w:rsidRPr="00777FCB" w:rsidRDefault="00752F37" w:rsidP="00AD72B8">
            <w:pPr>
              <w:jc w:val="center"/>
              <w:rPr>
                <w:b/>
                <w:bCs/>
                <w:color w:val="000000"/>
                <w:sz w:val="20"/>
                <w:szCs w:val="20"/>
              </w:rPr>
            </w:pPr>
            <w:r w:rsidRPr="00777FCB">
              <w:rPr>
                <w:b/>
                <w:bCs/>
                <w:color w:val="000000"/>
                <w:sz w:val="20"/>
                <w:szCs w:val="20"/>
              </w:rPr>
              <w:t>Sub-total</w:t>
            </w:r>
          </w:p>
        </w:tc>
        <w:tc>
          <w:tcPr>
            <w:tcW w:w="810" w:type="dxa"/>
            <w:tcBorders>
              <w:top w:val="nil"/>
              <w:left w:val="nil"/>
              <w:bottom w:val="single" w:sz="8" w:space="0" w:color="auto"/>
              <w:right w:val="single" w:sz="8" w:space="0" w:color="auto"/>
            </w:tcBorders>
            <w:shd w:val="clear" w:color="auto" w:fill="auto"/>
            <w:vAlign w:val="center"/>
          </w:tcPr>
          <w:p w:rsidR="00752F37" w:rsidRPr="009943AC" w:rsidRDefault="00752F37" w:rsidP="00AD72B8">
            <w:pPr>
              <w:jc w:val="center"/>
              <w:rPr>
                <w:bCs/>
                <w:color w:val="000000"/>
                <w:sz w:val="20"/>
                <w:szCs w:val="20"/>
              </w:rPr>
            </w:pPr>
          </w:p>
        </w:tc>
        <w:tc>
          <w:tcPr>
            <w:tcW w:w="861" w:type="dxa"/>
            <w:tcBorders>
              <w:top w:val="nil"/>
              <w:left w:val="nil"/>
              <w:bottom w:val="single" w:sz="8" w:space="0" w:color="auto"/>
              <w:right w:val="single" w:sz="8" w:space="0" w:color="auto"/>
            </w:tcBorders>
            <w:shd w:val="clear" w:color="auto" w:fill="auto"/>
            <w:vAlign w:val="center"/>
          </w:tcPr>
          <w:p w:rsidR="00752F37" w:rsidRPr="007F621D" w:rsidRDefault="00752F37" w:rsidP="00AD72B8">
            <w:pPr>
              <w:jc w:val="center"/>
              <w:rPr>
                <w:rFonts w:ascii="Calibri" w:hAnsi="Calibri" w:cs="Calibri"/>
                <w:color w:val="000000"/>
                <w:sz w:val="18"/>
                <w:szCs w:val="18"/>
              </w:rPr>
            </w:pPr>
          </w:p>
        </w:tc>
        <w:tc>
          <w:tcPr>
            <w:tcW w:w="1396" w:type="dxa"/>
            <w:tcBorders>
              <w:top w:val="nil"/>
              <w:left w:val="nil"/>
              <w:bottom w:val="single" w:sz="8" w:space="0" w:color="auto"/>
              <w:right w:val="single" w:sz="8" w:space="0" w:color="auto"/>
            </w:tcBorders>
            <w:shd w:val="clear" w:color="auto" w:fill="auto"/>
            <w:vAlign w:val="center"/>
          </w:tcPr>
          <w:p w:rsidR="00752F37" w:rsidRPr="00AD72B8" w:rsidRDefault="002B6DF2" w:rsidP="002B6DF2">
            <w:pPr>
              <w:jc w:val="right"/>
              <w:rPr>
                <w:rFonts w:ascii="Calibri" w:hAnsi="Calibri" w:cs="Calibri"/>
                <w:b/>
                <w:color w:val="000000"/>
                <w:sz w:val="18"/>
                <w:szCs w:val="18"/>
              </w:rPr>
            </w:pPr>
            <w:r>
              <w:rPr>
                <w:rFonts w:ascii="Calibri" w:hAnsi="Calibri" w:cs="Calibri"/>
                <w:b/>
                <w:color w:val="000000"/>
                <w:sz w:val="18"/>
                <w:szCs w:val="18"/>
              </w:rPr>
              <w:t>198</w:t>
            </w:r>
            <w:r w:rsidR="00752F37" w:rsidRPr="00AD72B8">
              <w:rPr>
                <w:rFonts w:ascii="Calibri" w:hAnsi="Calibri" w:cs="Calibri"/>
                <w:b/>
                <w:color w:val="000000"/>
                <w:sz w:val="18"/>
                <w:szCs w:val="18"/>
              </w:rPr>
              <w:t>400,000</w:t>
            </w:r>
          </w:p>
        </w:tc>
        <w:tc>
          <w:tcPr>
            <w:tcW w:w="1613" w:type="dxa"/>
            <w:tcBorders>
              <w:top w:val="nil"/>
              <w:left w:val="nil"/>
              <w:bottom w:val="single" w:sz="8" w:space="0" w:color="auto"/>
              <w:right w:val="single" w:sz="8" w:space="0" w:color="auto"/>
            </w:tcBorders>
            <w:shd w:val="clear" w:color="000000" w:fill="FFFFFF"/>
            <w:vAlign w:val="center"/>
          </w:tcPr>
          <w:p w:rsidR="00752F37" w:rsidRPr="00AD72B8" w:rsidRDefault="00752F37" w:rsidP="002B6DF2">
            <w:pPr>
              <w:jc w:val="right"/>
              <w:rPr>
                <w:rFonts w:ascii="Calibri" w:hAnsi="Calibri" w:cs="Calibri"/>
                <w:b/>
                <w:color w:val="000000"/>
                <w:sz w:val="18"/>
                <w:szCs w:val="18"/>
              </w:rPr>
            </w:pPr>
            <w:r w:rsidRPr="00AD72B8">
              <w:rPr>
                <w:rFonts w:ascii="Calibri" w:hAnsi="Calibri" w:cs="Calibri"/>
                <w:b/>
                <w:color w:val="000000"/>
                <w:sz w:val="18"/>
                <w:szCs w:val="18"/>
              </w:rPr>
              <w:t>1,</w:t>
            </w:r>
            <w:r w:rsidR="002B6DF2">
              <w:rPr>
                <w:rFonts w:ascii="Calibri" w:hAnsi="Calibri" w:cs="Calibri"/>
                <w:b/>
                <w:color w:val="000000"/>
                <w:sz w:val="18"/>
                <w:szCs w:val="18"/>
              </w:rPr>
              <w:t>1</w:t>
            </w:r>
            <w:r w:rsidRPr="00AD72B8">
              <w:rPr>
                <w:rFonts w:ascii="Calibri" w:hAnsi="Calibri" w:cs="Calibri"/>
                <w:b/>
                <w:color w:val="000000"/>
                <w:sz w:val="18"/>
                <w:szCs w:val="18"/>
              </w:rPr>
              <w:t>00,000</w:t>
            </w:r>
          </w:p>
        </w:tc>
        <w:tc>
          <w:tcPr>
            <w:tcW w:w="1350" w:type="dxa"/>
            <w:tcBorders>
              <w:top w:val="nil"/>
              <w:left w:val="nil"/>
              <w:bottom w:val="single" w:sz="8" w:space="0" w:color="auto"/>
              <w:right w:val="single" w:sz="8" w:space="0" w:color="auto"/>
            </w:tcBorders>
            <w:shd w:val="clear" w:color="000000" w:fill="FFFFFF"/>
            <w:vAlign w:val="center"/>
          </w:tcPr>
          <w:p w:rsidR="00752F37" w:rsidRPr="00AD72B8" w:rsidRDefault="002B6DF2" w:rsidP="00AD72B8">
            <w:pPr>
              <w:jc w:val="right"/>
              <w:rPr>
                <w:rFonts w:ascii="Calibri" w:hAnsi="Calibri" w:cs="Calibri"/>
                <w:b/>
                <w:color w:val="000000"/>
                <w:sz w:val="18"/>
                <w:szCs w:val="18"/>
              </w:rPr>
            </w:pPr>
            <w:r>
              <w:rPr>
                <w:rFonts w:ascii="Calibri" w:hAnsi="Calibri" w:cs="Calibri"/>
                <w:b/>
                <w:color w:val="000000"/>
                <w:sz w:val="18"/>
                <w:szCs w:val="18"/>
              </w:rPr>
              <w:t>6</w:t>
            </w:r>
            <w:r w:rsidR="00752F37" w:rsidRPr="00AD72B8">
              <w:rPr>
                <w:rFonts w:ascii="Calibri" w:hAnsi="Calibri" w:cs="Calibri"/>
                <w:b/>
                <w:color w:val="000000"/>
                <w:sz w:val="18"/>
                <w:szCs w:val="18"/>
              </w:rPr>
              <w:t>00,000</w:t>
            </w:r>
          </w:p>
        </w:tc>
        <w:tc>
          <w:tcPr>
            <w:tcW w:w="1260" w:type="dxa"/>
            <w:tcBorders>
              <w:top w:val="nil"/>
              <w:left w:val="nil"/>
              <w:bottom w:val="single" w:sz="8" w:space="0" w:color="auto"/>
              <w:right w:val="single" w:sz="8" w:space="0" w:color="auto"/>
            </w:tcBorders>
            <w:shd w:val="clear" w:color="auto" w:fill="auto"/>
            <w:vAlign w:val="center"/>
          </w:tcPr>
          <w:p w:rsidR="00752F37" w:rsidRPr="00AD72B8" w:rsidRDefault="00752F37" w:rsidP="00AD72B8">
            <w:pPr>
              <w:jc w:val="right"/>
              <w:rPr>
                <w:rFonts w:ascii="Calibri" w:hAnsi="Calibri" w:cs="Calibri"/>
                <w:b/>
                <w:color w:val="000000"/>
                <w:sz w:val="18"/>
                <w:szCs w:val="18"/>
              </w:rPr>
            </w:pPr>
            <w:r w:rsidRPr="00AD72B8">
              <w:rPr>
                <w:rFonts w:ascii="Calibri" w:hAnsi="Calibri" w:cs="Calibri"/>
                <w:b/>
                <w:color w:val="000000"/>
                <w:sz w:val="18"/>
                <w:szCs w:val="18"/>
              </w:rPr>
              <w:t>200,000</w:t>
            </w:r>
          </w:p>
        </w:tc>
        <w:tc>
          <w:tcPr>
            <w:tcW w:w="1620" w:type="dxa"/>
            <w:tcBorders>
              <w:top w:val="nil"/>
              <w:left w:val="nil"/>
              <w:bottom w:val="single" w:sz="8" w:space="0" w:color="auto"/>
              <w:right w:val="single" w:sz="8" w:space="0" w:color="auto"/>
            </w:tcBorders>
            <w:shd w:val="clear" w:color="auto" w:fill="auto"/>
            <w:vAlign w:val="center"/>
          </w:tcPr>
          <w:p w:rsidR="00752F37" w:rsidRPr="00AD72B8" w:rsidRDefault="00752F37" w:rsidP="00AD72B8">
            <w:pPr>
              <w:jc w:val="right"/>
              <w:rPr>
                <w:rFonts w:ascii="Calibri" w:hAnsi="Calibri" w:cs="Calibri"/>
                <w:b/>
                <w:color w:val="000000"/>
                <w:sz w:val="18"/>
                <w:szCs w:val="18"/>
              </w:rPr>
            </w:pPr>
            <w:r w:rsidRPr="00AD72B8">
              <w:rPr>
                <w:rFonts w:ascii="Calibri" w:hAnsi="Calibri" w:cs="Calibri"/>
                <w:b/>
                <w:color w:val="000000"/>
                <w:sz w:val="18"/>
                <w:szCs w:val="18"/>
              </w:rPr>
              <w:t>300,000</w:t>
            </w:r>
          </w:p>
        </w:tc>
        <w:tc>
          <w:tcPr>
            <w:tcW w:w="1350" w:type="dxa"/>
            <w:tcBorders>
              <w:top w:val="nil"/>
              <w:left w:val="nil"/>
              <w:bottom w:val="single" w:sz="8" w:space="0" w:color="auto"/>
              <w:right w:val="single" w:sz="8" w:space="0" w:color="auto"/>
            </w:tcBorders>
            <w:shd w:val="clear" w:color="auto" w:fill="auto"/>
            <w:vAlign w:val="bottom"/>
          </w:tcPr>
          <w:p w:rsidR="00752F37" w:rsidRPr="009943AC" w:rsidRDefault="00752F37" w:rsidP="00FB7478">
            <w:pPr>
              <w:jc w:val="center"/>
              <w:rPr>
                <w:sz w:val="20"/>
                <w:szCs w:val="20"/>
              </w:rPr>
            </w:pPr>
            <w:r w:rsidRPr="009943AC">
              <w:rPr>
                <w:color w:val="000000"/>
                <w:sz w:val="20"/>
                <w:szCs w:val="20"/>
              </w:rPr>
              <w:t>MoA</w:t>
            </w:r>
          </w:p>
        </w:tc>
      </w:tr>
    </w:tbl>
    <w:p w:rsidR="009D1780" w:rsidRDefault="00D21674">
      <w:pPr>
        <w:jc w:val="left"/>
      </w:pPr>
      <w:r>
        <w:br w:type="page"/>
      </w:r>
    </w:p>
    <w:p w:rsidR="00D21674" w:rsidRDefault="00D21674" w:rsidP="00D21674"/>
    <w:p w:rsidR="00752F37" w:rsidRPr="00FB7478" w:rsidRDefault="00752F37" w:rsidP="006F3A52">
      <w:pPr>
        <w:pStyle w:val="ListParagraph"/>
        <w:numPr>
          <w:ilvl w:val="0"/>
          <w:numId w:val="100"/>
        </w:numPr>
        <w:ind w:left="360"/>
        <w:rPr>
          <w:i/>
        </w:rPr>
      </w:pPr>
      <w:r w:rsidRPr="00FB7478">
        <w:rPr>
          <w:i/>
        </w:rPr>
        <w:t>Operational Cost</w:t>
      </w:r>
    </w:p>
    <w:tbl>
      <w:tblPr>
        <w:tblW w:w="13695" w:type="dxa"/>
        <w:tblInd w:w="93" w:type="dxa"/>
        <w:tblLayout w:type="fixed"/>
        <w:tblLook w:val="04A0" w:firstRow="1" w:lastRow="0" w:firstColumn="1" w:lastColumn="0" w:noHBand="0" w:noVBand="1"/>
      </w:tblPr>
      <w:tblGrid>
        <w:gridCol w:w="736"/>
        <w:gridCol w:w="2699"/>
        <w:gridCol w:w="810"/>
        <w:gridCol w:w="990"/>
        <w:gridCol w:w="1260"/>
        <w:gridCol w:w="7"/>
        <w:gridCol w:w="1613"/>
        <w:gridCol w:w="1350"/>
        <w:gridCol w:w="1260"/>
        <w:gridCol w:w="1620"/>
        <w:gridCol w:w="1350"/>
      </w:tblGrid>
      <w:tr w:rsidR="00AD72B8" w:rsidRPr="00402F60" w:rsidTr="00E45AF4">
        <w:trPr>
          <w:trHeight w:val="320"/>
        </w:trPr>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72B8" w:rsidRPr="00402F60" w:rsidRDefault="00AD72B8" w:rsidP="00AD72B8">
            <w:pPr>
              <w:jc w:val="center"/>
              <w:rPr>
                <w:b/>
                <w:bCs/>
                <w:color w:val="000000"/>
                <w:sz w:val="18"/>
                <w:szCs w:val="18"/>
              </w:rPr>
            </w:pPr>
            <w:r w:rsidRPr="00402F60">
              <w:rPr>
                <w:b/>
                <w:bCs/>
                <w:color w:val="000000"/>
                <w:sz w:val="18"/>
                <w:szCs w:val="18"/>
              </w:rPr>
              <w:t>No.</w:t>
            </w:r>
          </w:p>
        </w:tc>
        <w:tc>
          <w:tcPr>
            <w:tcW w:w="2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72B8" w:rsidRPr="00402F60" w:rsidRDefault="00AD72B8" w:rsidP="00AD72B8">
            <w:pPr>
              <w:jc w:val="center"/>
              <w:rPr>
                <w:b/>
                <w:bCs/>
                <w:color w:val="000000"/>
                <w:sz w:val="18"/>
                <w:szCs w:val="18"/>
              </w:rPr>
            </w:pPr>
            <w:r w:rsidRPr="00402F60">
              <w:rPr>
                <w:b/>
                <w:bCs/>
                <w:color w:val="000000"/>
                <w:sz w:val="18"/>
                <w:szCs w:val="18"/>
              </w:rPr>
              <w:t>Item</w:t>
            </w:r>
          </w:p>
        </w:tc>
        <w:tc>
          <w:tcPr>
            <w:tcW w:w="810" w:type="dxa"/>
            <w:vMerge w:val="restart"/>
            <w:tcBorders>
              <w:top w:val="single" w:sz="8" w:space="0" w:color="auto"/>
              <w:left w:val="nil"/>
              <w:right w:val="single" w:sz="8" w:space="0" w:color="auto"/>
            </w:tcBorders>
            <w:shd w:val="clear" w:color="auto" w:fill="auto"/>
            <w:vAlign w:val="center"/>
            <w:hideMark/>
          </w:tcPr>
          <w:p w:rsidR="00AD72B8" w:rsidRPr="00402F60" w:rsidRDefault="00AD72B8" w:rsidP="00E45AF4">
            <w:pPr>
              <w:jc w:val="center"/>
              <w:rPr>
                <w:b/>
                <w:bCs/>
                <w:color w:val="000000"/>
                <w:sz w:val="18"/>
                <w:szCs w:val="18"/>
              </w:rPr>
            </w:pPr>
            <w:r w:rsidRPr="00402F60">
              <w:rPr>
                <w:b/>
                <w:bCs/>
                <w:color w:val="000000"/>
                <w:sz w:val="18"/>
                <w:szCs w:val="18"/>
              </w:rPr>
              <w:t>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72B8" w:rsidRPr="00402F60" w:rsidRDefault="00AD72B8" w:rsidP="00AD72B8">
            <w:pPr>
              <w:jc w:val="center"/>
              <w:rPr>
                <w:b/>
                <w:bCs/>
                <w:color w:val="000000"/>
                <w:sz w:val="18"/>
                <w:szCs w:val="18"/>
              </w:rPr>
            </w:pPr>
            <w:r w:rsidRPr="00402F60">
              <w:rPr>
                <w:b/>
                <w:bCs/>
                <w:color w:val="000000"/>
                <w:sz w:val="18"/>
                <w:szCs w:val="18"/>
              </w:rPr>
              <w:t>Quantity</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AD72B8" w:rsidRPr="00402F60" w:rsidRDefault="00AD72B8" w:rsidP="00501850">
            <w:pPr>
              <w:jc w:val="center"/>
              <w:rPr>
                <w:b/>
                <w:bCs/>
                <w:color w:val="000000"/>
                <w:sz w:val="18"/>
                <w:szCs w:val="18"/>
              </w:rPr>
            </w:pPr>
            <w:r w:rsidRPr="00402F60">
              <w:rPr>
                <w:b/>
                <w:bCs/>
                <w:color w:val="000000"/>
                <w:sz w:val="18"/>
                <w:szCs w:val="18"/>
              </w:rPr>
              <w:t>Total Cost</w:t>
            </w:r>
          </w:p>
        </w:tc>
        <w:tc>
          <w:tcPr>
            <w:tcW w:w="4230" w:type="dxa"/>
            <w:gridSpan w:val="3"/>
            <w:tcBorders>
              <w:top w:val="single" w:sz="8" w:space="0" w:color="auto"/>
              <w:left w:val="nil"/>
              <w:bottom w:val="single" w:sz="8" w:space="0" w:color="auto"/>
              <w:right w:val="single" w:sz="8" w:space="0" w:color="000000"/>
            </w:tcBorders>
            <w:shd w:val="clear" w:color="auto" w:fill="auto"/>
            <w:vAlign w:val="center"/>
            <w:hideMark/>
          </w:tcPr>
          <w:p w:rsidR="00AD72B8" w:rsidRPr="00402F60" w:rsidRDefault="00AD72B8" w:rsidP="00501850">
            <w:pPr>
              <w:jc w:val="center"/>
              <w:rPr>
                <w:b/>
                <w:bCs/>
                <w:color w:val="000000"/>
                <w:sz w:val="18"/>
                <w:szCs w:val="18"/>
              </w:rPr>
            </w:pPr>
            <w:r w:rsidRPr="00402F60">
              <w:rPr>
                <w:b/>
                <w:bCs/>
                <w:color w:val="000000"/>
                <w:sz w:val="18"/>
                <w:szCs w:val="18"/>
              </w:rPr>
              <w:t>Estimated Budget In USD</w:t>
            </w:r>
          </w:p>
        </w:tc>
        <w:tc>
          <w:tcPr>
            <w:tcW w:w="1350" w:type="dxa"/>
            <w:vMerge w:val="restart"/>
            <w:tcBorders>
              <w:top w:val="single" w:sz="8" w:space="0" w:color="auto"/>
              <w:left w:val="single" w:sz="8" w:space="0" w:color="auto"/>
              <w:bottom w:val="nil"/>
              <w:right w:val="single" w:sz="8" w:space="0" w:color="auto"/>
            </w:tcBorders>
            <w:shd w:val="clear" w:color="auto" w:fill="auto"/>
            <w:vAlign w:val="center"/>
            <w:hideMark/>
          </w:tcPr>
          <w:p w:rsidR="00AD72B8" w:rsidRPr="00402F60" w:rsidRDefault="00AD72B8" w:rsidP="00501850">
            <w:pPr>
              <w:jc w:val="center"/>
              <w:rPr>
                <w:b/>
                <w:bCs/>
                <w:color w:val="000000"/>
                <w:sz w:val="18"/>
                <w:szCs w:val="18"/>
              </w:rPr>
            </w:pPr>
            <w:r w:rsidRPr="00402F60">
              <w:rPr>
                <w:b/>
                <w:bCs/>
                <w:color w:val="000000"/>
                <w:sz w:val="18"/>
                <w:szCs w:val="18"/>
              </w:rPr>
              <w:t>Responsible Body</w:t>
            </w:r>
          </w:p>
        </w:tc>
      </w:tr>
      <w:tr w:rsidR="00AD72B8" w:rsidRPr="00402F60" w:rsidTr="00AD72B8">
        <w:trPr>
          <w:trHeight w:val="320"/>
        </w:trPr>
        <w:tc>
          <w:tcPr>
            <w:tcW w:w="736" w:type="dxa"/>
            <w:vMerge/>
            <w:tcBorders>
              <w:top w:val="single" w:sz="8" w:space="0" w:color="auto"/>
              <w:left w:val="single" w:sz="8" w:space="0" w:color="auto"/>
              <w:bottom w:val="single" w:sz="8" w:space="0" w:color="000000"/>
              <w:right w:val="single" w:sz="8" w:space="0" w:color="auto"/>
            </w:tcBorders>
            <w:vAlign w:val="center"/>
            <w:hideMark/>
          </w:tcPr>
          <w:p w:rsidR="00AD72B8" w:rsidRPr="00402F60" w:rsidRDefault="00AD72B8" w:rsidP="00E45AF4">
            <w:pPr>
              <w:jc w:val="left"/>
              <w:rPr>
                <w:b/>
                <w:bCs/>
                <w:color w:val="000000"/>
                <w:sz w:val="18"/>
                <w:szCs w:val="18"/>
              </w:rPr>
            </w:pPr>
          </w:p>
        </w:tc>
        <w:tc>
          <w:tcPr>
            <w:tcW w:w="2699" w:type="dxa"/>
            <w:vMerge/>
            <w:tcBorders>
              <w:top w:val="single" w:sz="8" w:space="0" w:color="auto"/>
              <w:left w:val="single" w:sz="8" w:space="0" w:color="auto"/>
              <w:bottom w:val="single" w:sz="8" w:space="0" w:color="000000"/>
              <w:right w:val="single" w:sz="8" w:space="0" w:color="auto"/>
            </w:tcBorders>
            <w:vAlign w:val="center"/>
            <w:hideMark/>
          </w:tcPr>
          <w:p w:rsidR="00AD72B8" w:rsidRPr="00402F60" w:rsidRDefault="00AD72B8" w:rsidP="00E45AF4">
            <w:pPr>
              <w:jc w:val="left"/>
              <w:rPr>
                <w:b/>
                <w:bCs/>
                <w:color w:val="000000"/>
                <w:sz w:val="18"/>
                <w:szCs w:val="18"/>
              </w:rPr>
            </w:pPr>
          </w:p>
        </w:tc>
        <w:tc>
          <w:tcPr>
            <w:tcW w:w="810" w:type="dxa"/>
            <w:vMerge/>
            <w:tcBorders>
              <w:left w:val="nil"/>
              <w:bottom w:val="single" w:sz="8" w:space="0" w:color="auto"/>
              <w:right w:val="single" w:sz="8" w:space="0" w:color="auto"/>
            </w:tcBorders>
            <w:shd w:val="clear" w:color="auto" w:fill="auto"/>
            <w:vAlign w:val="center"/>
            <w:hideMark/>
          </w:tcPr>
          <w:p w:rsidR="00AD72B8" w:rsidRPr="00402F60" w:rsidRDefault="00AD72B8" w:rsidP="00E45AF4">
            <w:pPr>
              <w:jc w:val="cente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D72B8" w:rsidRPr="00402F60" w:rsidRDefault="00AD72B8" w:rsidP="00E45AF4">
            <w:pPr>
              <w:jc w:val="left"/>
              <w:rPr>
                <w:b/>
                <w:bCs/>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hideMark/>
          </w:tcPr>
          <w:p w:rsidR="00AD72B8" w:rsidRPr="00AD72B8" w:rsidRDefault="00AD72B8" w:rsidP="00AD72B8">
            <w:pPr>
              <w:jc w:val="center"/>
              <w:rPr>
                <w:b/>
                <w:color w:val="000000"/>
                <w:sz w:val="18"/>
                <w:szCs w:val="18"/>
              </w:rPr>
            </w:pPr>
            <w:r w:rsidRPr="00AD72B8">
              <w:rPr>
                <w:b/>
                <w:color w:val="000000"/>
                <w:sz w:val="18"/>
                <w:szCs w:val="18"/>
              </w:rPr>
              <w:t>In Birr</w:t>
            </w:r>
          </w:p>
        </w:tc>
        <w:tc>
          <w:tcPr>
            <w:tcW w:w="1620" w:type="dxa"/>
            <w:gridSpan w:val="2"/>
            <w:tcBorders>
              <w:top w:val="nil"/>
              <w:left w:val="nil"/>
              <w:bottom w:val="single" w:sz="8" w:space="0" w:color="auto"/>
              <w:right w:val="single" w:sz="8" w:space="0" w:color="auto"/>
            </w:tcBorders>
            <w:shd w:val="clear" w:color="auto" w:fill="auto"/>
            <w:vAlign w:val="center"/>
            <w:hideMark/>
          </w:tcPr>
          <w:p w:rsidR="00AD72B8" w:rsidRPr="00402F60" w:rsidRDefault="00AD72B8" w:rsidP="00AD72B8">
            <w:pPr>
              <w:jc w:val="center"/>
              <w:rPr>
                <w:b/>
                <w:bCs/>
                <w:color w:val="000000"/>
                <w:sz w:val="18"/>
                <w:szCs w:val="18"/>
              </w:rPr>
            </w:pPr>
            <w:r w:rsidRPr="00402F60">
              <w:rPr>
                <w:b/>
                <w:bCs/>
                <w:color w:val="000000"/>
                <w:sz w:val="18"/>
                <w:szCs w:val="18"/>
              </w:rPr>
              <w:t>In USD</w:t>
            </w:r>
          </w:p>
        </w:tc>
        <w:tc>
          <w:tcPr>
            <w:tcW w:w="1350" w:type="dxa"/>
            <w:tcBorders>
              <w:top w:val="nil"/>
              <w:left w:val="nil"/>
              <w:bottom w:val="single" w:sz="8" w:space="0" w:color="auto"/>
              <w:right w:val="single" w:sz="8" w:space="0" w:color="auto"/>
            </w:tcBorders>
            <w:shd w:val="clear" w:color="auto" w:fill="auto"/>
            <w:vAlign w:val="center"/>
            <w:hideMark/>
          </w:tcPr>
          <w:p w:rsidR="00AD72B8" w:rsidRPr="007B6959" w:rsidRDefault="00AD72B8" w:rsidP="00AD72B8">
            <w:pPr>
              <w:jc w:val="center"/>
              <w:rPr>
                <w:b/>
                <w:bCs/>
                <w:sz w:val="18"/>
                <w:szCs w:val="18"/>
              </w:rPr>
            </w:pPr>
            <w:r>
              <w:rPr>
                <w:b/>
                <w:bCs/>
                <w:sz w:val="18"/>
                <w:szCs w:val="18"/>
              </w:rPr>
              <w:t>Year 1</w:t>
            </w:r>
          </w:p>
        </w:tc>
        <w:tc>
          <w:tcPr>
            <w:tcW w:w="1260" w:type="dxa"/>
            <w:tcBorders>
              <w:top w:val="nil"/>
              <w:left w:val="nil"/>
              <w:bottom w:val="single" w:sz="8" w:space="0" w:color="auto"/>
              <w:right w:val="single" w:sz="8" w:space="0" w:color="auto"/>
            </w:tcBorders>
            <w:shd w:val="clear" w:color="auto" w:fill="auto"/>
            <w:vAlign w:val="center"/>
            <w:hideMark/>
          </w:tcPr>
          <w:p w:rsidR="00AD72B8" w:rsidRPr="007B6959" w:rsidRDefault="00AD72B8" w:rsidP="00AD72B8">
            <w:pPr>
              <w:jc w:val="center"/>
              <w:rPr>
                <w:b/>
                <w:bCs/>
                <w:sz w:val="18"/>
                <w:szCs w:val="18"/>
              </w:rPr>
            </w:pPr>
            <w:r>
              <w:rPr>
                <w:b/>
                <w:bCs/>
                <w:sz w:val="18"/>
                <w:szCs w:val="18"/>
              </w:rPr>
              <w:t>Year 2</w:t>
            </w:r>
          </w:p>
        </w:tc>
        <w:tc>
          <w:tcPr>
            <w:tcW w:w="1620" w:type="dxa"/>
            <w:tcBorders>
              <w:top w:val="nil"/>
              <w:left w:val="nil"/>
              <w:bottom w:val="single" w:sz="8" w:space="0" w:color="auto"/>
              <w:right w:val="single" w:sz="8" w:space="0" w:color="auto"/>
            </w:tcBorders>
            <w:shd w:val="clear" w:color="auto" w:fill="auto"/>
            <w:vAlign w:val="center"/>
            <w:hideMark/>
          </w:tcPr>
          <w:p w:rsidR="00AD72B8" w:rsidRPr="007B6959" w:rsidRDefault="00AD72B8" w:rsidP="00AD72B8">
            <w:pPr>
              <w:jc w:val="center"/>
              <w:rPr>
                <w:b/>
                <w:bCs/>
                <w:sz w:val="18"/>
                <w:szCs w:val="18"/>
              </w:rPr>
            </w:pPr>
            <w:r>
              <w:rPr>
                <w:b/>
                <w:bCs/>
                <w:sz w:val="18"/>
                <w:szCs w:val="18"/>
              </w:rPr>
              <w:t>Year 3</w:t>
            </w:r>
          </w:p>
        </w:tc>
        <w:tc>
          <w:tcPr>
            <w:tcW w:w="1350" w:type="dxa"/>
            <w:vMerge/>
            <w:tcBorders>
              <w:top w:val="single" w:sz="8" w:space="0" w:color="auto"/>
              <w:left w:val="single" w:sz="8" w:space="0" w:color="auto"/>
              <w:bottom w:val="nil"/>
              <w:right w:val="single" w:sz="8" w:space="0" w:color="auto"/>
            </w:tcBorders>
            <w:vAlign w:val="center"/>
            <w:hideMark/>
          </w:tcPr>
          <w:p w:rsidR="00AD72B8" w:rsidRPr="00402F60" w:rsidRDefault="00AD72B8" w:rsidP="00501850">
            <w:pPr>
              <w:jc w:val="center"/>
              <w:rPr>
                <w:b/>
                <w:bCs/>
                <w:color w:val="000000"/>
                <w:sz w:val="18"/>
                <w:szCs w:val="18"/>
              </w:rPr>
            </w:pPr>
          </w:p>
        </w:tc>
      </w:tr>
      <w:tr w:rsidR="00752F37" w:rsidRPr="00402F60" w:rsidTr="00501850">
        <w:trPr>
          <w:trHeight w:val="394"/>
        </w:trPr>
        <w:tc>
          <w:tcPr>
            <w:tcW w:w="736" w:type="dxa"/>
            <w:tcBorders>
              <w:top w:val="nil"/>
              <w:left w:val="single" w:sz="8" w:space="0" w:color="auto"/>
              <w:bottom w:val="single" w:sz="4"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1</w:t>
            </w:r>
          </w:p>
        </w:tc>
        <w:tc>
          <w:tcPr>
            <w:tcW w:w="2699" w:type="dxa"/>
            <w:tcBorders>
              <w:top w:val="nil"/>
              <w:left w:val="nil"/>
              <w:bottom w:val="single" w:sz="8" w:space="0" w:color="auto"/>
              <w:right w:val="single" w:sz="8" w:space="0" w:color="auto"/>
            </w:tcBorders>
            <w:shd w:val="clear" w:color="000000" w:fill="FFFFFF"/>
            <w:vAlign w:val="center"/>
            <w:hideMark/>
          </w:tcPr>
          <w:p w:rsidR="00752F37" w:rsidRPr="00402F60" w:rsidRDefault="00752F37" w:rsidP="00E45AF4">
            <w:pPr>
              <w:jc w:val="left"/>
              <w:rPr>
                <w:color w:val="000000"/>
                <w:sz w:val="22"/>
                <w:szCs w:val="22"/>
              </w:rPr>
            </w:pPr>
            <w:r w:rsidRPr="00402F60">
              <w:rPr>
                <w:color w:val="000000"/>
                <w:sz w:val="22"/>
                <w:szCs w:val="22"/>
              </w:rPr>
              <w:t>MIS supportive supervision  [(208 per</w:t>
            </w:r>
            <w:r>
              <w:rPr>
                <w:color w:val="000000"/>
                <w:sz w:val="22"/>
                <w:szCs w:val="22"/>
              </w:rPr>
              <w:t xml:space="preserve"> </w:t>
            </w:r>
            <w:r w:rsidRPr="00402F60">
              <w:rPr>
                <w:color w:val="000000"/>
                <w:sz w:val="22"/>
                <w:szCs w:val="22"/>
              </w:rPr>
              <w:t>diem*2ppl*5days)+450transport*2ppl]*453woredas/18</w:t>
            </w:r>
          </w:p>
        </w:tc>
        <w:tc>
          <w:tcPr>
            <w:tcW w:w="810" w:type="dxa"/>
            <w:tcBorders>
              <w:top w:val="nil"/>
              <w:left w:val="nil"/>
              <w:bottom w:val="single" w:sz="8" w:space="0" w:color="auto"/>
              <w:right w:val="single" w:sz="8" w:space="0" w:color="auto"/>
            </w:tcBorders>
            <w:shd w:val="clear" w:color="000000" w:fill="FFFFFF"/>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83</w:t>
            </w:r>
          </w:p>
        </w:tc>
        <w:tc>
          <w:tcPr>
            <w:tcW w:w="990" w:type="dxa"/>
            <w:tcBorders>
              <w:top w:val="nil"/>
              <w:left w:val="nil"/>
              <w:bottom w:val="single" w:sz="8" w:space="0" w:color="auto"/>
              <w:right w:val="single" w:sz="8" w:space="0" w:color="auto"/>
            </w:tcBorders>
            <w:shd w:val="clear" w:color="000000" w:fill="FFFFFF"/>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906</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1</w:t>
            </w:r>
            <w:r w:rsidR="00501850">
              <w:rPr>
                <w:rFonts w:ascii="Calibri" w:hAnsi="Calibri" w:cs="Calibri"/>
                <w:color w:val="000000"/>
                <w:sz w:val="18"/>
                <w:szCs w:val="18"/>
              </w:rPr>
              <w:t>,</w:t>
            </w:r>
            <w:r w:rsidRPr="007F621D">
              <w:rPr>
                <w:rFonts w:ascii="Calibri" w:hAnsi="Calibri" w:cs="Calibri"/>
                <w:color w:val="000000"/>
                <w:sz w:val="18"/>
                <w:szCs w:val="18"/>
              </w:rPr>
              <w:t>350</w:t>
            </w:r>
            <w:r w:rsidR="00501850">
              <w:rPr>
                <w:rFonts w:ascii="Calibri" w:hAnsi="Calibri" w:cs="Calibri"/>
                <w:color w:val="000000"/>
                <w:sz w:val="18"/>
                <w:szCs w:val="18"/>
              </w:rPr>
              <w:t>,</w:t>
            </w:r>
            <w:r w:rsidRPr="007F621D">
              <w:rPr>
                <w:rFonts w:ascii="Calibri" w:hAnsi="Calibri" w:cs="Calibri"/>
                <w:color w:val="000000"/>
                <w:sz w:val="18"/>
                <w:szCs w:val="18"/>
              </w:rPr>
              <w:t>000</w:t>
            </w:r>
          </w:p>
        </w:tc>
        <w:tc>
          <w:tcPr>
            <w:tcW w:w="1620" w:type="dxa"/>
            <w:gridSpan w:val="2"/>
            <w:tcBorders>
              <w:top w:val="nil"/>
              <w:left w:val="nil"/>
              <w:bottom w:val="single" w:sz="8" w:space="0" w:color="auto"/>
              <w:right w:val="single" w:sz="8" w:space="0" w:color="auto"/>
            </w:tcBorders>
            <w:shd w:val="clear" w:color="000000" w:fill="FFFFFF"/>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75,000</w:t>
            </w:r>
          </w:p>
        </w:tc>
        <w:tc>
          <w:tcPr>
            <w:tcW w:w="135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25000</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25000</w:t>
            </w:r>
          </w:p>
        </w:tc>
        <w:tc>
          <w:tcPr>
            <w:tcW w:w="162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25000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MOA</w:t>
            </w:r>
          </w:p>
        </w:tc>
      </w:tr>
      <w:tr w:rsidR="00752F37" w:rsidRPr="00402F60" w:rsidTr="00501850">
        <w:trPr>
          <w:trHeight w:val="583"/>
        </w:trPr>
        <w:tc>
          <w:tcPr>
            <w:tcW w:w="736" w:type="dxa"/>
            <w:tcBorders>
              <w:top w:val="nil"/>
              <w:left w:val="single" w:sz="8" w:space="0" w:color="auto"/>
              <w:bottom w:val="single" w:sz="8"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2</w:t>
            </w:r>
          </w:p>
        </w:tc>
        <w:tc>
          <w:tcPr>
            <w:tcW w:w="2699" w:type="dxa"/>
            <w:tcBorders>
              <w:top w:val="nil"/>
              <w:left w:val="nil"/>
              <w:bottom w:val="single" w:sz="8" w:space="0" w:color="auto"/>
              <w:right w:val="single" w:sz="8" w:space="0" w:color="auto"/>
            </w:tcBorders>
            <w:shd w:val="clear" w:color="000000" w:fill="FFFFFF"/>
            <w:vAlign w:val="center"/>
            <w:hideMark/>
          </w:tcPr>
          <w:p w:rsidR="00752F37" w:rsidRPr="00402F60" w:rsidRDefault="00752F37" w:rsidP="00E45AF4">
            <w:pPr>
              <w:jc w:val="left"/>
              <w:rPr>
                <w:color w:val="000000"/>
                <w:sz w:val="22"/>
                <w:szCs w:val="22"/>
              </w:rPr>
            </w:pPr>
            <w:r w:rsidRPr="00402F60">
              <w:rPr>
                <w:color w:val="000000"/>
                <w:sz w:val="22"/>
                <w:szCs w:val="22"/>
              </w:rPr>
              <w:t>Training – data quality, analysis and management[(208 per</w:t>
            </w:r>
            <w:r>
              <w:rPr>
                <w:color w:val="000000"/>
                <w:sz w:val="22"/>
                <w:szCs w:val="22"/>
              </w:rPr>
              <w:t xml:space="preserve"> </w:t>
            </w:r>
            <w:r w:rsidRPr="00402F60">
              <w:rPr>
                <w:color w:val="000000"/>
                <w:sz w:val="22"/>
                <w:szCs w:val="22"/>
              </w:rPr>
              <w:t>diem*2ppl*5days)+450transport*2ppl]*362woredas/18</w:t>
            </w:r>
          </w:p>
        </w:tc>
        <w:tc>
          <w:tcPr>
            <w:tcW w:w="81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83</w:t>
            </w:r>
          </w:p>
        </w:tc>
        <w:tc>
          <w:tcPr>
            <w:tcW w:w="99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723</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 xml:space="preserve"> 1,080,000 </w:t>
            </w:r>
          </w:p>
        </w:tc>
        <w:tc>
          <w:tcPr>
            <w:tcW w:w="1620" w:type="dxa"/>
            <w:gridSpan w:val="2"/>
            <w:tcBorders>
              <w:top w:val="nil"/>
              <w:left w:val="nil"/>
              <w:bottom w:val="single" w:sz="8" w:space="0" w:color="auto"/>
              <w:right w:val="single" w:sz="8" w:space="0" w:color="auto"/>
            </w:tcBorders>
            <w:shd w:val="clear" w:color="000000" w:fill="FFFFFF"/>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60,000</w:t>
            </w:r>
          </w:p>
        </w:tc>
        <w:tc>
          <w:tcPr>
            <w:tcW w:w="135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162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60,000</w:t>
            </w:r>
          </w:p>
        </w:tc>
        <w:tc>
          <w:tcPr>
            <w:tcW w:w="1350" w:type="dxa"/>
            <w:tcBorders>
              <w:top w:val="nil"/>
              <w:left w:val="nil"/>
              <w:bottom w:val="single" w:sz="8"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MoA</w:t>
            </w:r>
          </w:p>
        </w:tc>
      </w:tr>
      <w:tr w:rsidR="00752F37" w:rsidRPr="00402F60" w:rsidTr="00501850">
        <w:trPr>
          <w:trHeight w:val="781"/>
        </w:trPr>
        <w:tc>
          <w:tcPr>
            <w:tcW w:w="736" w:type="dxa"/>
            <w:tcBorders>
              <w:top w:val="nil"/>
              <w:left w:val="single" w:sz="8" w:space="0" w:color="auto"/>
              <w:bottom w:val="single" w:sz="8"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3</w:t>
            </w:r>
          </w:p>
        </w:tc>
        <w:tc>
          <w:tcPr>
            <w:tcW w:w="2699" w:type="dxa"/>
            <w:tcBorders>
              <w:top w:val="nil"/>
              <w:left w:val="nil"/>
              <w:bottom w:val="single" w:sz="8" w:space="0" w:color="auto"/>
              <w:right w:val="single" w:sz="8" w:space="0" w:color="auto"/>
            </w:tcBorders>
            <w:shd w:val="clear" w:color="000000" w:fill="FFFFFF"/>
            <w:vAlign w:val="center"/>
            <w:hideMark/>
          </w:tcPr>
          <w:p w:rsidR="00752F37" w:rsidRPr="00402F60" w:rsidRDefault="00752F37" w:rsidP="00E45AF4">
            <w:pPr>
              <w:jc w:val="left"/>
              <w:rPr>
                <w:color w:val="000000"/>
                <w:sz w:val="22"/>
                <w:szCs w:val="22"/>
              </w:rPr>
            </w:pPr>
            <w:r w:rsidRPr="00402F60">
              <w:rPr>
                <w:color w:val="000000"/>
                <w:sz w:val="22"/>
                <w:szCs w:val="22"/>
              </w:rPr>
              <w:t>Undertaking semiannual reviews on Agriculture service delivery with stakeholders, Annual cost: [(208 per</w:t>
            </w:r>
            <w:r>
              <w:rPr>
                <w:color w:val="000000"/>
                <w:sz w:val="22"/>
                <w:szCs w:val="22"/>
              </w:rPr>
              <w:t xml:space="preserve"> </w:t>
            </w:r>
            <w:r w:rsidRPr="00402F60">
              <w:rPr>
                <w:color w:val="000000"/>
                <w:sz w:val="22"/>
                <w:szCs w:val="22"/>
              </w:rPr>
              <w:t>diem*2ppl*5days)+450transport*2ppl]*300woredas/18</w:t>
            </w:r>
          </w:p>
        </w:tc>
        <w:tc>
          <w:tcPr>
            <w:tcW w:w="81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99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2 per annum</w:t>
            </w:r>
          </w:p>
        </w:tc>
        <w:tc>
          <w:tcPr>
            <w:tcW w:w="1260" w:type="dxa"/>
            <w:tcBorders>
              <w:top w:val="nil"/>
              <w:left w:val="nil"/>
              <w:bottom w:val="single" w:sz="8" w:space="0" w:color="auto"/>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 xml:space="preserve"> 5,400,000 </w:t>
            </w:r>
          </w:p>
        </w:tc>
        <w:tc>
          <w:tcPr>
            <w:tcW w:w="1620" w:type="dxa"/>
            <w:gridSpan w:val="2"/>
            <w:tcBorders>
              <w:top w:val="nil"/>
              <w:left w:val="nil"/>
              <w:bottom w:val="nil"/>
              <w:right w:val="single" w:sz="8" w:space="0" w:color="auto"/>
            </w:tcBorders>
            <w:shd w:val="clear" w:color="000000" w:fill="FFFFFF"/>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300,000</w:t>
            </w:r>
          </w:p>
        </w:tc>
        <w:tc>
          <w:tcPr>
            <w:tcW w:w="1350" w:type="dxa"/>
            <w:tcBorders>
              <w:top w:val="nil"/>
              <w:left w:val="nil"/>
              <w:bottom w:val="nil"/>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260" w:type="dxa"/>
            <w:tcBorders>
              <w:top w:val="nil"/>
              <w:left w:val="nil"/>
              <w:bottom w:val="nil"/>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620" w:type="dxa"/>
            <w:tcBorders>
              <w:top w:val="nil"/>
              <w:left w:val="nil"/>
              <w:bottom w:val="nil"/>
              <w:right w:val="single" w:sz="8" w:space="0" w:color="auto"/>
            </w:tcBorders>
            <w:shd w:val="clear" w:color="auto" w:fill="auto"/>
            <w:vAlign w:val="center"/>
            <w:hideMark/>
          </w:tcPr>
          <w:p w:rsidR="00752F37" w:rsidRPr="007F621D" w:rsidRDefault="00752F37"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350" w:type="dxa"/>
            <w:tcBorders>
              <w:top w:val="nil"/>
              <w:left w:val="nil"/>
              <w:bottom w:val="single" w:sz="8" w:space="0" w:color="auto"/>
              <w:right w:val="single" w:sz="8" w:space="0" w:color="auto"/>
            </w:tcBorders>
            <w:shd w:val="clear" w:color="auto" w:fill="auto"/>
            <w:vAlign w:val="center"/>
            <w:hideMark/>
          </w:tcPr>
          <w:p w:rsidR="00752F37" w:rsidRPr="00402F60" w:rsidRDefault="00752F37" w:rsidP="00E45AF4">
            <w:pPr>
              <w:jc w:val="center"/>
              <w:rPr>
                <w:b/>
                <w:bCs/>
                <w:color w:val="000000"/>
                <w:sz w:val="18"/>
                <w:szCs w:val="18"/>
              </w:rPr>
            </w:pPr>
            <w:r w:rsidRPr="00402F60">
              <w:rPr>
                <w:b/>
                <w:bCs/>
                <w:color w:val="000000"/>
                <w:sz w:val="18"/>
                <w:szCs w:val="18"/>
              </w:rPr>
              <w:t>MoA</w:t>
            </w:r>
          </w:p>
        </w:tc>
      </w:tr>
      <w:tr w:rsidR="00FB7478" w:rsidRPr="00402F60" w:rsidTr="00501850">
        <w:trPr>
          <w:trHeight w:val="320"/>
        </w:trPr>
        <w:tc>
          <w:tcPr>
            <w:tcW w:w="736" w:type="dxa"/>
            <w:vMerge w:val="restart"/>
            <w:tcBorders>
              <w:top w:val="nil"/>
              <w:left w:val="single" w:sz="8" w:space="0" w:color="auto"/>
              <w:right w:val="single" w:sz="8" w:space="0" w:color="auto"/>
            </w:tcBorders>
            <w:shd w:val="clear" w:color="auto" w:fill="auto"/>
            <w:vAlign w:val="center"/>
            <w:hideMark/>
          </w:tcPr>
          <w:p w:rsidR="00FB7478" w:rsidRPr="00402F60" w:rsidRDefault="00FB7478" w:rsidP="00E45AF4">
            <w:pPr>
              <w:jc w:val="center"/>
              <w:rPr>
                <w:b/>
                <w:bCs/>
                <w:color w:val="000000"/>
                <w:sz w:val="18"/>
                <w:szCs w:val="18"/>
              </w:rPr>
            </w:pPr>
            <w:r w:rsidRPr="00402F60">
              <w:rPr>
                <w:b/>
                <w:bCs/>
                <w:color w:val="000000"/>
                <w:sz w:val="18"/>
                <w:szCs w:val="18"/>
              </w:rPr>
              <w:t> </w:t>
            </w:r>
          </w:p>
        </w:tc>
        <w:tc>
          <w:tcPr>
            <w:tcW w:w="2699" w:type="dxa"/>
            <w:tcBorders>
              <w:top w:val="nil"/>
              <w:left w:val="nil"/>
              <w:bottom w:val="nil"/>
              <w:right w:val="single" w:sz="8" w:space="0" w:color="auto"/>
            </w:tcBorders>
            <w:shd w:val="clear" w:color="auto" w:fill="auto"/>
            <w:vAlign w:val="center"/>
            <w:hideMark/>
          </w:tcPr>
          <w:p w:rsidR="00FB7478" w:rsidRPr="00402F60" w:rsidRDefault="00FB7478" w:rsidP="00E45AF4">
            <w:pPr>
              <w:jc w:val="center"/>
              <w:rPr>
                <w:b/>
                <w:bCs/>
                <w:color w:val="000000"/>
                <w:sz w:val="18"/>
                <w:szCs w:val="18"/>
              </w:rPr>
            </w:pPr>
            <w:r w:rsidRPr="00402F60">
              <w:rPr>
                <w:b/>
                <w:bCs/>
                <w:color w:val="000000"/>
                <w:sz w:val="18"/>
                <w:szCs w:val="18"/>
              </w:rPr>
              <w:t>Sub-total</w:t>
            </w:r>
          </w:p>
        </w:tc>
        <w:tc>
          <w:tcPr>
            <w:tcW w:w="810" w:type="dxa"/>
            <w:tcBorders>
              <w:top w:val="nil"/>
              <w:left w:val="nil"/>
              <w:bottom w:val="nil"/>
              <w:right w:val="single" w:sz="8" w:space="0" w:color="auto"/>
            </w:tcBorders>
            <w:shd w:val="clear" w:color="auto" w:fill="auto"/>
            <w:vAlign w:val="center"/>
            <w:hideMark/>
          </w:tcPr>
          <w:p w:rsidR="00FB7478" w:rsidRPr="007F621D" w:rsidRDefault="00FB7478"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FB7478" w:rsidRPr="007F621D" w:rsidRDefault="00FB7478"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260" w:type="dxa"/>
            <w:tcBorders>
              <w:top w:val="nil"/>
              <w:left w:val="nil"/>
              <w:bottom w:val="nil"/>
              <w:right w:val="single" w:sz="8" w:space="0" w:color="auto"/>
            </w:tcBorders>
            <w:shd w:val="clear" w:color="auto" w:fill="auto"/>
            <w:vAlign w:val="center"/>
            <w:hideMark/>
          </w:tcPr>
          <w:p w:rsidR="00FB7478" w:rsidRPr="002F1423" w:rsidRDefault="002F1423" w:rsidP="00E45AF4">
            <w:pPr>
              <w:jc w:val="right"/>
              <w:rPr>
                <w:rFonts w:ascii="Calibri" w:hAnsi="Calibri" w:cs="Calibri"/>
                <w:b/>
                <w:color w:val="000000"/>
                <w:sz w:val="18"/>
                <w:szCs w:val="18"/>
              </w:rPr>
            </w:pPr>
            <w:r w:rsidRPr="002F1423">
              <w:rPr>
                <w:rFonts w:ascii="Calibri" w:hAnsi="Calibri" w:cs="Calibri"/>
                <w:b/>
                <w:color w:val="000000"/>
                <w:sz w:val="18"/>
                <w:szCs w:val="18"/>
              </w:rPr>
              <w:t>7,830,000</w:t>
            </w:r>
            <w:r w:rsidR="00FB7478" w:rsidRPr="002F1423">
              <w:rPr>
                <w:rFonts w:ascii="Calibri" w:hAnsi="Calibri" w:cs="Calibri"/>
                <w:b/>
                <w:color w:val="000000"/>
                <w:sz w:val="18"/>
                <w:szCs w:val="18"/>
              </w:rPr>
              <w:t> </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FB7478" w:rsidRPr="007F621D" w:rsidRDefault="00FB7478" w:rsidP="00E45AF4">
            <w:pPr>
              <w:jc w:val="right"/>
              <w:rPr>
                <w:rFonts w:ascii="Calibri" w:hAnsi="Calibri" w:cs="Calibri"/>
                <w:b/>
                <w:color w:val="000000"/>
                <w:sz w:val="18"/>
                <w:szCs w:val="18"/>
              </w:rPr>
            </w:pPr>
            <w:r w:rsidRPr="007F621D">
              <w:rPr>
                <w:rFonts w:ascii="Calibri" w:hAnsi="Calibri" w:cs="Calibri"/>
                <w:b/>
                <w:color w:val="000000"/>
                <w:sz w:val="18"/>
                <w:szCs w:val="18"/>
              </w:rPr>
              <w:t>435000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FB7478" w:rsidRPr="007F621D" w:rsidRDefault="00FB7478" w:rsidP="00E45AF4">
            <w:pPr>
              <w:jc w:val="right"/>
              <w:rPr>
                <w:rFonts w:ascii="Calibri" w:hAnsi="Calibri" w:cs="Calibri"/>
                <w:b/>
                <w:color w:val="000000"/>
                <w:sz w:val="18"/>
                <w:szCs w:val="18"/>
              </w:rPr>
            </w:pPr>
            <w:r w:rsidRPr="007F621D">
              <w:rPr>
                <w:rFonts w:ascii="Calibri" w:hAnsi="Calibri" w:cs="Calibri"/>
                <w:b/>
                <w:color w:val="000000"/>
                <w:sz w:val="18"/>
                <w:szCs w:val="18"/>
              </w:rPr>
              <w:t>125,000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B7478" w:rsidRPr="007F621D" w:rsidRDefault="00FB7478" w:rsidP="00E45AF4">
            <w:pPr>
              <w:jc w:val="right"/>
              <w:rPr>
                <w:rFonts w:ascii="Calibri" w:hAnsi="Calibri" w:cs="Calibri"/>
                <w:b/>
                <w:color w:val="000000"/>
                <w:sz w:val="18"/>
                <w:szCs w:val="18"/>
              </w:rPr>
            </w:pPr>
            <w:r w:rsidRPr="007F621D">
              <w:rPr>
                <w:rFonts w:ascii="Calibri" w:hAnsi="Calibri" w:cs="Calibri"/>
                <w:b/>
                <w:color w:val="000000"/>
                <w:sz w:val="18"/>
                <w:szCs w:val="18"/>
              </w:rPr>
              <w:t>125000</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FB7478" w:rsidRPr="007F621D" w:rsidRDefault="00FB7478" w:rsidP="002F1423">
            <w:pPr>
              <w:jc w:val="right"/>
              <w:rPr>
                <w:rFonts w:ascii="Calibri" w:hAnsi="Calibri" w:cs="Calibri"/>
                <w:b/>
                <w:color w:val="000000"/>
                <w:sz w:val="18"/>
                <w:szCs w:val="18"/>
              </w:rPr>
            </w:pPr>
            <w:r w:rsidRPr="007F621D">
              <w:rPr>
                <w:rFonts w:ascii="Calibri" w:hAnsi="Calibri" w:cs="Calibri"/>
                <w:b/>
                <w:color w:val="000000"/>
                <w:sz w:val="18"/>
                <w:szCs w:val="18"/>
              </w:rPr>
              <w:t>185</w:t>
            </w:r>
            <w:r w:rsidR="002F1423">
              <w:rPr>
                <w:rFonts w:ascii="Calibri" w:hAnsi="Calibri" w:cs="Calibri"/>
                <w:b/>
                <w:color w:val="000000"/>
                <w:sz w:val="18"/>
                <w:szCs w:val="18"/>
              </w:rPr>
              <w:t>,</w:t>
            </w:r>
            <w:r w:rsidRPr="007F621D">
              <w:rPr>
                <w:rFonts w:ascii="Calibri" w:hAnsi="Calibri" w:cs="Calibri"/>
                <w:b/>
                <w:color w:val="000000"/>
                <w:sz w:val="18"/>
                <w:szCs w:val="18"/>
              </w:rPr>
              <w:t>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FB7478" w:rsidRPr="00402F60" w:rsidRDefault="00FB7478" w:rsidP="00E45AF4">
            <w:pPr>
              <w:jc w:val="center"/>
              <w:rPr>
                <w:b/>
                <w:bCs/>
                <w:color w:val="000000"/>
                <w:sz w:val="18"/>
                <w:szCs w:val="18"/>
              </w:rPr>
            </w:pPr>
            <w:r w:rsidRPr="00402F60">
              <w:rPr>
                <w:b/>
                <w:bCs/>
                <w:color w:val="000000"/>
                <w:sz w:val="18"/>
                <w:szCs w:val="18"/>
              </w:rPr>
              <w:t> </w:t>
            </w:r>
          </w:p>
        </w:tc>
      </w:tr>
      <w:tr w:rsidR="00FB7478" w:rsidRPr="009943AC" w:rsidTr="00501850">
        <w:trPr>
          <w:trHeight w:val="320"/>
        </w:trPr>
        <w:tc>
          <w:tcPr>
            <w:tcW w:w="736" w:type="dxa"/>
            <w:vMerge/>
            <w:tcBorders>
              <w:left w:val="single" w:sz="8" w:space="0" w:color="auto"/>
              <w:bottom w:val="single" w:sz="8" w:space="0" w:color="auto"/>
              <w:right w:val="single" w:sz="8" w:space="0" w:color="auto"/>
            </w:tcBorders>
            <w:shd w:val="clear" w:color="auto" w:fill="D9D9D9"/>
            <w:vAlign w:val="center"/>
            <w:hideMark/>
          </w:tcPr>
          <w:p w:rsidR="00FB7478" w:rsidRPr="009943AC" w:rsidRDefault="00FB7478" w:rsidP="00E45AF4">
            <w:pPr>
              <w:jc w:val="center"/>
              <w:rPr>
                <w:b/>
                <w:bCs/>
                <w:color w:val="000000"/>
                <w:sz w:val="20"/>
                <w:szCs w:val="20"/>
              </w:rPr>
            </w:pPr>
          </w:p>
        </w:tc>
        <w:tc>
          <w:tcPr>
            <w:tcW w:w="2699" w:type="dxa"/>
            <w:tcBorders>
              <w:top w:val="single" w:sz="8" w:space="0" w:color="auto"/>
              <w:left w:val="nil"/>
              <w:bottom w:val="single" w:sz="8" w:space="0" w:color="auto"/>
              <w:right w:val="single" w:sz="8" w:space="0" w:color="auto"/>
            </w:tcBorders>
            <w:shd w:val="clear" w:color="auto" w:fill="D9D9D9"/>
            <w:vAlign w:val="center"/>
          </w:tcPr>
          <w:p w:rsidR="00FB7478" w:rsidRPr="009943AC" w:rsidRDefault="00FB7478" w:rsidP="00E45AF4">
            <w:pPr>
              <w:jc w:val="center"/>
              <w:rPr>
                <w:b/>
                <w:bCs/>
                <w:color w:val="000000"/>
                <w:sz w:val="20"/>
                <w:szCs w:val="20"/>
              </w:rPr>
            </w:pPr>
            <w:r w:rsidRPr="009943AC">
              <w:rPr>
                <w:b/>
                <w:bCs/>
                <w:color w:val="000000"/>
                <w:sz w:val="20"/>
                <w:szCs w:val="20"/>
              </w:rPr>
              <w:t>Total</w:t>
            </w:r>
            <w:r w:rsidR="007E4547">
              <w:rPr>
                <w:b/>
                <w:bCs/>
                <w:color w:val="000000"/>
                <w:sz w:val="20"/>
                <w:szCs w:val="20"/>
              </w:rPr>
              <w:t xml:space="preserve"> </w:t>
            </w:r>
            <w:r w:rsidR="007D5613">
              <w:rPr>
                <w:b/>
                <w:bCs/>
                <w:color w:val="000000"/>
                <w:sz w:val="20"/>
                <w:szCs w:val="20"/>
              </w:rPr>
              <w:t>(MoA)</w:t>
            </w:r>
          </w:p>
        </w:tc>
        <w:tc>
          <w:tcPr>
            <w:tcW w:w="810" w:type="dxa"/>
            <w:tcBorders>
              <w:top w:val="single" w:sz="8" w:space="0" w:color="auto"/>
              <w:left w:val="nil"/>
              <w:bottom w:val="single" w:sz="8" w:space="0" w:color="auto"/>
              <w:right w:val="single" w:sz="8" w:space="0" w:color="auto"/>
            </w:tcBorders>
            <w:shd w:val="clear" w:color="auto" w:fill="D9D9D9"/>
            <w:vAlign w:val="center"/>
          </w:tcPr>
          <w:p w:rsidR="00FB7478" w:rsidRPr="009943AC" w:rsidRDefault="00FB7478" w:rsidP="00E45AF4">
            <w:pPr>
              <w:jc w:val="right"/>
              <w:rPr>
                <w:b/>
                <w:bCs/>
                <w:color w:val="000000"/>
                <w:sz w:val="20"/>
                <w:szCs w:val="20"/>
              </w:rPr>
            </w:pPr>
          </w:p>
        </w:tc>
        <w:tc>
          <w:tcPr>
            <w:tcW w:w="990" w:type="dxa"/>
            <w:tcBorders>
              <w:top w:val="single" w:sz="8" w:space="0" w:color="auto"/>
              <w:left w:val="nil"/>
              <w:bottom w:val="single" w:sz="8" w:space="0" w:color="auto"/>
              <w:right w:val="single" w:sz="8" w:space="0" w:color="auto"/>
            </w:tcBorders>
            <w:shd w:val="clear" w:color="auto" w:fill="D9D9D9"/>
            <w:vAlign w:val="center"/>
          </w:tcPr>
          <w:p w:rsidR="00FB7478" w:rsidRPr="007F621D" w:rsidRDefault="00FB7478" w:rsidP="00E45AF4">
            <w:pPr>
              <w:jc w:val="center"/>
              <w:rPr>
                <w:rFonts w:ascii="Calibri" w:hAnsi="Calibri" w:cs="Calibri"/>
                <w:color w:val="000000"/>
                <w:sz w:val="18"/>
                <w:szCs w:val="18"/>
              </w:rPr>
            </w:pPr>
          </w:p>
        </w:tc>
        <w:tc>
          <w:tcPr>
            <w:tcW w:w="1267" w:type="dxa"/>
            <w:gridSpan w:val="2"/>
            <w:tcBorders>
              <w:top w:val="single" w:sz="8" w:space="0" w:color="auto"/>
              <w:left w:val="nil"/>
              <w:bottom w:val="single" w:sz="8" w:space="0" w:color="auto"/>
              <w:right w:val="single" w:sz="8" w:space="0" w:color="auto"/>
            </w:tcBorders>
            <w:shd w:val="clear" w:color="auto" w:fill="D9D9D9"/>
            <w:vAlign w:val="center"/>
          </w:tcPr>
          <w:p w:rsidR="00FB7478" w:rsidRPr="00A533EA" w:rsidRDefault="002B6DF2" w:rsidP="002B6DF2">
            <w:pPr>
              <w:jc w:val="right"/>
              <w:rPr>
                <w:rFonts w:ascii="Calibri" w:hAnsi="Calibri" w:cs="Calibri"/>
                <w:b/>
                <w:color w:val="000000"/>
                <w:sz w:val="18"/>
                <w:szCs w:val="18"/>
              </w:rPr>
            </w:pPr>
            <w:r>
              <w:rPr>
                <w:rFonts w:ascii="Calibri" w:hAnsi="Calibri" w:cs="Calibri"/>
                <w:b/>
                <w:color w:val="000000"/>
                <w:sz w:val="18"/>
                <w:szCs w:val="18"/>
              </w:rPr>
              <w:t>36</w:t>
            </w:r>
            <w:r w:rsidR="00FB7478" w:rsidRPr="00A533EA">
              <w:rPr>
                <w:rFonts w:ascii="Calibri" w:hAnsi="Calibri" w:cs="Calibri"/>
                <w:b/>
                <w:color w:val="000000"/>
                <w:sz w:val="18"/>
                <w:szCs w:val="18"/>
              </w:rPr>
              <w:t>,</w:t>
            </w:r>
            <w:r>
              <w:rPr>
                <w:rFonts w:ascii="Calibri" w:hAnsi="Calibri" w:cs="Calibri"/>
                <w:b/>
                <w:color w:val="000000"/>
                <w:sz w:val="18"/>
                <w:szCs w:val="18"/>
              </w:rPr>
              <w:t>6</w:t>
            </w:r>
            <w:r w:rsidR="00FB7478" w:rsidRPr="00A533EA">
              <w:rPr>
                <w:rFonts w:ascii="Calibri" w:hAnsi="Calibri" w:cs="Calibri"/>
                <w:b/>
                <w:color w:val="000000"/>
                <w:sz w:val="18"/>
                <w:szCs w:val="18"/>
              </w:rPr>
              <w:t>30,000</w:t>
            </w:r>
          </w:p>
        </w:tc>
        <w:tc>
          <w:tcPr>
            <w:tcW w:w="1613" w:type="dxa"/>
            <w:tcBorders>
              <w:top w:val="nil"/>
              <w:left w:val="nil"/>
              <w:bottom w:val="single" w:sz="8" w:space="0" w:color="auto"/>
              <w:right w:val="single" w:sz="8" w:space="0" w:color="auto"/>
            </w:tcBorders>
            <w:shd w:val="clear" w:color="auto" w:fill="D9D9D9"/>
            <w:vAlign w:val="center"/>
          </w:tcPr>
          <w:p w:rsidR="00FB7478" w:rsidRPr="00A533EA" w:rsidRDefault="00FB7478" w:rsidP="002B6DF2">
            <w:pPr>
              <w:jc w:val="right"/>
              <w:rPr>
                <w:rFonts w:ascii="Calibri" w:hAnsi="Calibri" w:cs="Calibri"/>
                <w:b/>
                <w:color w:val="000000"/>
                <w:sz w:val="18"/>
                <w:szCs w:val="18"/>
              </w:rPr>
            </w:pPr>
            <w:r w:rsidRPr="00A533EA">
              <w:rPr>
                <w:rFonts w:ascii="Calibri" w:hAnsi="Calibri" w:cs="Calibri"/>
                <w:b/>
                <w:color w:val="000000"/>
                <w:sz w:val="18"/>
                <w:szCs w:val="18"/>
              </w:rPr>
              <w:t>2,</w:t>
            </w:r>
            <w:r w:rsidR="002B6DF2">
              <w:rPr>
                <w:rFonts w:ascii="Calibri" w:hAnsi="Calibri" w:cs="Calibri"/>
                <w:b/>
                <w:color w:val="000000"/>
                <w:sz w:val="18"/>
                <w:szCs w:val="18"/>
              </w:rPr>
              <w:t>0</w:t>
            </w:r>
            <w:r w:rsidRPr="00A533EA">
              <w:rPr>
                <w:rFonts w:ascii="Calibri" w:hAnsi="Calibri" w:cs="Calibri"/>
                <w:b/>
                <w:color w:val="000000"/>
                <w:sz w:val="18"/>
                <w:szCs w:val="18"/>
              </w:rPr>
              <w:t>35,000</w:t>
            </w:r>
          </w:p>
        </w:tc>
        <w:tc>
          <w:tcPr>
            <w:tcW w:w="1350" w:type="dxa"/>
            <w:tcBorders>
              <w:top w:val="nil"/>
              <w:left w:val="nil"/>
              <w:bottom w:val="single" w:sz="8" w:space="0" w:color="auto"/>
              <w:right w:val="single" w:sz="8" w:space="0" w:color="auto"/>
            </w:tcBorders>
            <w:shd w:val="clear" w:color="auto" w:fill="D9D9D9"/>
            <w:vAlign w:val="center"/>
          </w:tcPr>
          <w:p w:rsidR="00FB7478" w:rsidRPr="00A533EA" w:rsidRDefault="002B6DF2" w:rsidP="002B6DF2">
            <w:pPr>
              <w:jc w:val="right"/>
              <w:rPr>
                <w:rFonts w:ascii="Calibri" w:hAnsi="Calibri" w:cs="Calibri"/>
                <w:b/>
                <w:color w:val="000000"/>
                <w:sz w:val="18"/>
                <w:szCs w:val="18"/>
              </w:rPr>
            </w:pPr>
            <w:r>
              <w:rPr>
                <w:rFonts w:ascii="Calibri" w:hAnsi="Calibri" w:cs="Calibri"/>
                <w:b/>
                <w:color w:val="000000"/>
                <w:sz w:val="18"/>
                <w:szCs w:val="18"/>
              </w:rPr>
              <w:t>7</w:t>
            </w:r>
            <w:r w:rsidR="00FB7478" w:rsidRPr="00A533EA">
              <w:rPr>
                <w:rFonts w:ascii="Calibri" w:hAnsi="Calibri" w:cs="Calibri"/>
                <w:b/>
                <w:color w:val="000000"/>
                <w:sz w:val="18"/>
                <w:szCs w:val="18"/>
              </w:rPr>
              <w:t>25,000</w:t>
            </w:r>
          </w:p>
        </w:tc>
        <w:tc>
          <w:tcPr>
            <w:tcW w:w="1260" w:type="dxa"/>
            <w:tcBorders>
              <w:top w:val="nil"/>
              <w:left w:val="nil"/>
              <w:bottom w:val="single" w:sz="8" w:space="0" w:color="auto"/>
              <w:right w:val="single" w:sz="8" w:space="0" w:color="auto"/>
            </w:tcBorders>
            <w:shd w:val="clear" w:color="auto" w:fill="D9D9D9"/>
            <w:vAlign w:val="center"/>
          </w:tcPr>
          <w:p w:rsidR="00FB7478" w:rsidRPr="00A533EA" w:rsidRDefault="00FB7478" w:rsidP="00E45AF4">
            <w:pPr>
              <w:jc w:val="right"/>
              <w:rPr>
                <w:rFonts w:ascii="Calibri" w:hAnsi="Calibri" w:cs="Calibri"/>
                <w:b/>
                <w:color w:val="000000"/>
                <w:sz w:val="18"/>
                <w:szCs w:val="18"/>
              </w:rPr>
            </w:pPr>
            <w:r w:rsidRPr="00A533EA">
              <w:rPr>
                <w:rFonts w:ascii="Calibri" w:hAnsi="Calibri" w:cs="Calibri"/>
                <w:b/>
                <w:color w:val="000000"/>
                <w:sz w:val="18"/>
                <w:szCs w:val="18"/>
              </w:rPr>
              <w:t>825,000</w:t>
            </w:r>
          </w:p>
        </w:tc>
        <w:tc>
          <w:tcPr>
            <w:tcW w:w="1620" w:type="dxa"/>
            <w:tcBorders>
              <w:top w:val="nil"/>
              <w:left w:val="nil"/>
              <w:bottom w:val="single" w:sz="8" w:space="0" w:color="auto"/>
              <w:right w:val="single" w:sz="8" w:space="0" w:color="auto"/>
            </w:tcBorders>
            <w:shd w:val="clear" w:color="auto" w:fill="D9D9D9"/>
            <w:vAlign w:val="center"/>
          </w:tcPr>
          <w:p w:rsidR="00FB7478" w:rsidRPr="00A533EA" w:rsidRDefault="002B6DF2" w:rsidP="002B6DF2">
            <w:pPr>
              <w:jc w:val="right"/>
              <w:rPr>
                <w:rFonts w:ascii="Calibri" w:hAnsi="Calibri" w:cs="Calibri"/>
                <w:b/>
                <w:color w:val="000000"/>
                <w:sz w:val="18"/>
                <w:szCs w:val="18"/>
              </w:rPr>
            </w:pPr>
            <w:r>
              <w:rPr>
                <w:rFonts w:ascii="Calibri" w:hAnsi="Calibri" w:cs="Calibri"/>
                <w:b/>
                <w:color w:val="000000"/>
                <w:sz w:val="18"/>
                <w:szCs w:val="18"/>
              </w:rPr>
              <w:t>4</w:t>
            </w:r>
            <w:r w:rsidR="00FB7478" w:rsidRPr="00A533EA">
              <w:rPr>
                <w:rFonts w:ascii="Calibri" w:hAnsi="Calibri" w:cs="Calibri"/>
                <w:b/>
                <w:color w:val="000000"/>
                <w:sz w:val="18"/>
                <w:szCs w:val="18"/>
              </w:rPr>
              <w:t>85,000</w:t>
            </w: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FB7478" w:rsidRPr="009943AC" w:rsidRDefault="00FB7478" w:rsidP="00E45AF4">
            <w:pPr>
              <w:jc w:val="center"/>
              <w:rPr>
                <w:b/>
                <w:bCs/>
                <w:color w:val="000000"/>
                <w:sz w:val="20"/>
                <w:szCs w:val="20"/>
              </w:rPr>
            </w:pPr>
          </w:p>
        </w:tc>
      </w:tr>
    </w:tbl>
    <w:p w:rsidR="00FB7478" w:rsidRDefault="00FB7478" w:rsidP="00D21674">
      <w:pPr>
        <w:autoSpaceDE w:val="0"/>
        <w:autoSpaceDN w:val="0"/>
        <w:adjustRightInd w:val="0"/>
        <w:rPr>
          <w:i/>
        </w:rPr>
      </w:pPr>
    </w:p>
    <w:p w:rsidR="00FB7478" w:rsidRDefault="00FB7478">
      <w:pPr>
        <w:jc w:val="left"/>
        <w:rPr>
          <w:i/>
        </w:rPr>
      </w:pPr>
      <w:r>
        <w:rPr>
          <w:i/>
        </w:rPr>
        <w:br w:type="page"/>
      </w:r>
    </w:p>
    <w:p w:rsidR="00D21674" w:rsidRDefault="00D21674" w:rsidP="00D21674">
      <w:pPr>
        <w:autoSpaceDE w:val="0"/>
        <w:autoSpaceDN w:val="0"/>
        <w:adjustRightInd w:val="0"/>
        <w:rPr>
          <w:i/>
        </w:rPr>
      </w:pPr>
    </w:p>
    <w:p w:rsidR="00D21674" w:rsidRPr="00D440BD" w:rsidRDefault="00D21674" w:rsidP="001659C3">
      <w:r>
        <w:rPr>
          <w:b/>
          <w:bCs/>
        </w:rPr>
        <w:t xml:space="preserve"> SUB-PROGRAM-B3: C</w:t>
      </w:r>
      <w:r w:rsidR="001659C3">
        <w:rPr>
          <w:b/>
          <w:bCs/>
        </w:rPr>
        <w:t xml:space="preserve">entral </w:t>
      </w:r>
      <w:r>
        <w:rPr>
          <w:b/>
          <w:bCs/>
        </w:rPr>
        <w:t>S</w:t>
      </w:r>
      <w:r w:rsidR="001659C3">
        <w:rPr>
          <w:b/>
          <w:bCs/>
        </w:rPr>
        <w:t xml:space="preserve">tatistics </w:t>
      </w:r>
      <w:r>
        <w:rPr>
          <w:b/>
          <w:bCs/>
        </w:rPr>
        <w:t>A</w:t>
      </w:r>
      <w:r w:rsidR="001659C3">
        <w:rPr>
          <w:b/>
          <w:bCs/>
        </w:rPr>
        <w:t>gency</w:t>
      </w:r>
      <w:r w:rsidRPr="00D440BD">
        <w:rPr>
          <w:b/>
          <w:bCs/>
        </w:rPr>
        <w:t xml:space="preserve"> COST</w:t>
      </w:r>
    </w:p>
    <w:p w:rsidR="00D21674" w:rsidRDefault="00D21674" w:rsidP="001659C3">
      <w:pPr>
        <w:autoSpaceDE w:val="0"/>
        <w:autoSpaceDN w:val="0"/>
        <w:adjustRightInd w:val="0"/>
        <w:ind w:left="90"/>
        <w:rPr>
          <w:i/>
        </w:rPr>
      </w:pPr>
      <w:r>
        <w:rPr>
          <w:i/>
        </w:rPr>
        <w:t xml:space="preserve">1. Goods </w:t>
      </w:r>
    </w:p>
    <w:tbl>
      <w:tblPr>
        <w:tblW w:w="13155" w:type="dxa"/>
        <w:tblInd w:w="93" w:type="dxa"/>
        <w:tblLayout w:type="fixed"/>
        <w:tblLook w:val="04A0" w:firstRow="1" w:lastRow="0" w:firstColumn="1" w:lastColumn="0" w:noHBand="0" w:noVBand="1"/>
      </w:tblPr>
      <w:tblGrid>
        <w:gridCol w:w="555"/>
        <w:gridCol w:w="4500"/>
        <w:gridCol w:w="970"/>
        <w:gridCol w:w="1010"/>
        <w:gridCol w:w="1080"/>
        <w:gridCol w:w="1096"/>
        <w:gridCol w:w="974"/>
        <w:gridCol w:w="900"/>
        <w:gridCol w:w="990"/>
        <w:gridCol w:w="1080"/>
      </w:tblGrid>
      <w:tr w:rsidR="00777FCB" w:rsidRPr="004664E9" w:rsidTr="00EC179F">
        <w:trPr>
          <w:trHeight w:val="394"/>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777FCB">
            <w:pPr>
              <w:jc w:val="center"/>
              <w:rPr>
                <w:b/>
                <w:bCs/>
                <w:color w:val="000000"/>
                <w:sz w:val="18"/>
                <w:szCs w:val="18"/>
              </w:rPr>
            </w:pPr>
            <w:r w:rsidRPr="00777FCB">
              <w:rPr>
                <w:b/>
                <w:bCs/>
                <w:color w:val="000000"/>
                <w:sz w:val="18"/>
                <w:szCs w:val="18"/>
              </w:rPr>
              <w:t>No.</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777FCB">
            <w:pPr>
              <w:jc w:val="center"/>
              <w:rPr>
                <w:b/>
                <w:bCs/>
                <w:color w:val="000000"/>
                <w:sz w:val="18"/>
                <w:szCs w:val="18"/>
              </w:rPr>
            </w:pPr>
            <w:r w:rsidRPr="00777FCB">
              <w:rPr>
                <w:b/>
                <w:bCs/>
                <w:color w:val="000000"/>
                <w:sz w:val="18"/>
                <w:szCs w:val="18"/>
              </w:rPr>
              <w:t>Item</w:t>
            </w:r>
          </w:p>
        </w:tc>
        <w:tc>
          <w:tcPr>
            <w:tcW w:w="970" w:type="dxa"/>
            <w:vMerge w:val="restart"/>
            <w:tcBorders>
              <w:top w:val="single" w:sz="8" w:space="0" w:color="auto"/>
              <w:left w:val="nil"/>
              <w:right w:val="single" w:sz="8" w:space="0" w:color="auto"/>
            </w:tcBorders>
            <w:shd w:val="clear" w:color="auto" w:fill="auto"/>
            <w:vAlign w:val="center"/>
            <w:hideMark/>
          </w:tcPr>
          <w:p w:rsidR="00777FCB" w:rsidRPr="00777FCB" w:rsidRDefault="00777FCB" w:rsidP="003B58C6">
            <w:pPr>
              <w:jc w:val="center"/>
              <w:rPr>
                <w:b/>
                <w:bCs/>
                <w:color w:val="000000"/>
                <w:sz w:val="18"/>
                <w:szCs w:val="18"/>
              </w:rPr>
            </w:pPr>
            <w:r w:rsidRPr="00777FCB">
              <w:rPr>
                <w:b/>
                <w:bCs/>
                <w:color w:val="000000"/>
                <w:sz w:val="18"/>
                <w:szCs w:val="18"/>
              </w:rPr>
              <w:t>Unit Cost</w:t>
            </w:r>
          </w:p>
        </w:tc>
        <w:tc>
          <w:tcPr>
            <w:tcW w:w="1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777FCB">
            <w:pPr>
              <w:jc w:val="center"/>
              <w:rPr>
                <w:b/>
                <w:bCs/>
                <w:color w:val="000000"/>
                <w:sz w:val="18"/>
                <w:szCs w:val="18"/>
              </w:rPr>
            </w:pPr>
            <w:r w:rsidRPr="00777FCB">
              <w:rPr>
                <w:b/>
                <w:bCs/>
                <w:color w:val="000000"/>
                <w:sz w:val="18"/>
                <w:szCs w:val="18"/>
              </w:rPr>
              <w:t>Quantity</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Total Cost</w:t>
            </w:r>
          </w:p>
        </w:tc>
        <w:tc>
          <w:tcPr>
            <w:tcW w:w="2864" w:type="dxa"/>
            <w:gridSpan w:val="3"/>
            <w:tcBorders>
              <w:top w:val="single" w:sz="8" w:space="0" w:color="auto"/>
              <w:left w:val="nil"/>
              <w:bottom w:val="single" w:sz="8" w:space="0" w:color="auto"/>
              <w:right w:val="single" w:sz="8" w:space="0" w:color="000000"/>
            </w:tcBorders>
            <w:shd w:val="clear" w:color="auto" w:fill="auto"/>
            <w:vAlign w:val="center"/>
            <w:hideMark/>
          </w:tcPr>
          <w:p w:rsidR="00777FCB" w:rsidRPr="004664E9" w:rsidRDefault="00777FCB" w:rsidP="00011F49">
            <w:pPr>
              <w:jc w:val="center"/>
              <w:rPr>
                <w:b/>
                <w:bCs/>
                <w:color w:val="000000"/>
                <w:sz w:val="18"/>
                <w:szCs w:val="18"/>
              </w:rPr>
            </w:pPr>
            <w:r w:rsidRPr="004664E9">
              <w:rPr>
                <w:b/>
                <w:bCs/>
                <w:color w:val="000000"/>
                <w:sz w:val="18"/>
                <w:szCs w:val="18"/>
              </w:rPr>
              <w:t>Estimated Budget In USD</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hideMark/>
          </w:tcPr>
          <w:p w:rsidR="00777FCB" w:rsidRPr="004664E9" w:rsidRDefault="00777FCB" w:rsidP="00011F49">
            <w:pPr>
              <w:jc w:val="center"/>
              <w:rPr>
                <w:b/>
                <w:bCs/>
                <w:color w:val="000000"/>
                <w:sz w:val="18"/>
                <w:szCs w:val="18"/>
              </w:rPr>
            </w:pPr>
            <w:r w:rsidRPr="004664E9">
              <w:rPr>
                <w:b/>
                <w:bCs/>
                <w:color w:val="000000"/>
                <w:sz w:val="18"/>
                <w:szCs w:val="18"/>
              </w:rPr>
              <w:t>Responsible Body</w:t>
            </w:r>
          </w:p>
        </w:tc>
      </w:tr>
      <w:tr w:rsidR="00777FCB" w:rsidRPr="004664E9" w:rsidTr="00321725">
        <w:trPr>
          <w:trHeight w:val="367"/>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4500"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970" w:type="dxa"/>
            <w:vMerge/>
            <w:tcBorders>
              <w:left w:val="nil"/>
              <w:bottom w:val="single" w:sz="8" w:space="0" w:color="auto"/>
              <w:right w:val="single" w:sz="8" w:space="0" w:color="auto"/>
            </w:tcBorders>
            <w:shd w:val="clear" w:color="auto" w:fill="auto"/>
            <w:vAlign w:val="center"/>
            <w:hideMark/>
          </w:tcPr>
          <w:p w:rsidR="00777FCB" w:rsidRPr="00777FCB" w:rsidRDefault="00777FCB" w:rsidP="003B58C6">
            <w:pPr>
              <w:jc w:val="center"/>
              <w:rPr>
                <w:b/>
                <w:bCs/>
                <w:color w:val="000000"/>
                <w:sz w:val="18"/>
                <w:szCs w:val="18"/>
              </w:rPr>
            </w:pPr>
          </w:p>
        </w:tc>
        <w:tc>
          <w:tcPr>
            <w:tcW w:w="1010"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7FCB" w:rsidRPr="00777FCB" w:rsidRDefault="00777FCB" w:rsidP="00321725">
            <w:pPr>
              <w:jc w:val="center"/>
              <w:rPr>
                <w:b/>
                <w:color w:val="000000"/>
                <w:sz w:val="18"/>
                <w:szCs w:val="18"/>
              </w:rPr>
            </w:pPr>
            <w:r w:rsidRPr="00777FCB">
              <w:rPr>
                <w:b/>
                <w:color w:val="000000"/>
                <w:sz w:val="18"/>
                <w:szCs w:val="18"/>
              </w:rPr>
              <w:t>In Birr</w:t>
            </w:r>
          </w:p>
        </w:tc>
        <w:tc>
          <w:tcPr>
            <w:tcW w:w="1096" w:type="dxa"/>
            <w:tcBorders>
              <w:top w:val="nil"/>
              <w:left w:val="nil"/>
              <w:bottom w:val="single" w:sz="8" w:space="0" w:color="auto"/>
              <w:right w:val="single" w:sz="8" w:space="0" w:color="auto"/>
            </w:tcBorders>
            <w:shd w:val="clear" w:color="auto" w:fill="auto"/>
            <w:vAlign w:val="center"/>
            <w:hideMark/>
          </w:tcPr>
          <w:p w:rsidR="00777FCB" w:rsidRPr="00777FCB" w:rsidRDefault="00777FCB" w:rsidP="00321725">
            <w:pPr>
              <w:jc w:val="center"/>
              <w:rPr>
                <w:b/>
                <w:bCs/>
                <w:color w:val="000000"/>
                <w:sz w:val="18"/>
                <w:szCs w:val="18"/>
              </w:rPr>
            </w:pPr>
            <w:r w:rsidRPr="00777FCB">
              <w:rPr>
                <w:b/>
                <w:bCs/>
                <w:color w:val="000000"/>
                <w:sz w:val="18"/>
                <w:szCs w:val="18"/>
              </w:rPr>
              <w:t>In USD</w:t>
            </w:r>
          </w:p>
        </w:tc>
        <w:tc>
          <w:tcPr>
            <w:tcW w:w="974" w:type="dxa"/>
            <w:tcBorders>
              <w:top w:val="nil"/>
              <w:left w:val="nil"/>
              <w:bottom w:val="single" w:sz="8" w:space="0" w:color="auto"/>
              <w:right w:val="single" w:sz="8" w:space="0" w:color="auto"/>
            </w:tcBorders>
            <w:shd w:val="clear" w:color="auto" w:fill="auto"/>
            <w:vAlign w:val="center"/>
            <w:hideMark/>
          </w:tcPr>
          <w:p w:rsidR="00777FCB" w:rsidRPr="007B6959" w:rsidRDefault="00777FCB" w:rsidP="00321725">
            <w:pPr>
              <w:jc w:val="center"/>
              <w:rPr>
                <w:b/>
                <w:bCs/>
                <w:sz w:val="18"/>
                <w:szCs w:val="18"/>
              </w:rPr>
            </w:pPr>
            <w:r>
              <w:rPr>
                <w:b/>
                <w:bCs/>
                <w:sz w:val="18"/>
                <w:szCs w:val="18"/>
              </w:rPr>
              <w:t>Year 1</w:t>
            </w:r>
          </w:p>
        </w:tc>
        <w:tc>
          <w:tcPr>
            <w:tcW w:w="900" w:type="dxa"/>
            <w:tcBorders>
              <w:top w:val="nil"/>
              <w:left w:val="nil"/>
              <w:bottom w:val="single" w:sz="8" w:space="0" w:color="auto"/>
              <w:right w:val="single" w:sz="8" w:space="0" w:color="auto"/>
            </w:tcBorders>
            <w:shd w:val="clear" w:color="auto" w:fill="auto"/>
            <w:vAlign w:val="center"/>
            <w:hideMark/>
          </w:tcPr>
          <w:p w:rsidR="00777FCB" w:rsidRPr="007B6959" w:rsidRDefault="00777FCB" w:rsidP="00321725">
            <w:pPr>
              <w:jc w:val="center"/>
              <w:rPr>
                <w:b/>
                <w:bCs/>
                <w:sz w:val="18"/>
                <w:szCs w:val="18"/>
              </w:rPr>
            </w:pPr>
            <w:r>
              <w:rPr>
                <w:b/>
                <w:bCs/>
                <w:sz w:val="18"/>
                <w:szCs w:val="18"/>
              </w:rPr>
              <w:t>Year 2</w:t>
            </w:r>
          </w:p>
        </w:tc>
        <w:tc>
          <w:tcPr>
            <w:tcW w:w="990" w:type="dxa"/>
            <w:tcBorders>
              <w:top w:val="nil"/>
              <w:left w:val="nil"/>
              <w:bottom w:val="single" w:sz="8" w:space="0" w:color="auto"/>
              <w:right w:val="single" w:sz="8" w:space="0" w:color="auto"/>
            </w:tcBorders>
            <w:shd w:val="clear" w:color="auto" w:fill="auto"/>
            <w:vAlign w:val="center"/>
            <w:hideMark/>
          </w:tcPr>
          <w:p w:rsidR="00777FCB" w:rsidRPr="007B6959" w:rsidRDefault="00777FCB" w:rsidP="00321725">
            <w:pPr>
              <w:jc w:val="center"/>
              <w:rPr>
                <w:b/>
                <w:bCs/>
                <w:sz w:val="18"/>
                <w:szCs w:val="18"/>
              </w:rPr>
            </w:pPr>
            <w:r>
              <w:rPr>
                <w:b/>
                <w:bCs/>
                <w:sz w:val="18"/>
                <w:szCs w:val="18"/>
              </w:rPr>
              <w:t>Year 3</w:t>
            </w: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777FCB" w:rsidRPr="004664E9" w:rsidRDefault="00777FCB" w:rsidP="003B58C6">
            <w:pPr>
              <w:jc w:val="left"/>
              <w:rPr>
                <w:b/>
                <w:bCs/>
                <w:color w:val="000000"/>
                <w:sz w:val="18"/>
                <w:szCs w:val="18"/>
              </w:rPr>
            </w:pPr>
          </w:p>
        </w:tc>
      </w:tr>
      <w:tr w:rsidR="00D21674" w:rsidRPr="004664E9" w:rsidTr="00F85197">
        <w:trPr>
          <w:trHeight w:val="232"/>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674" w:rsidRPr="004664E9" w:rsidRDefault="00D21674" w:rsidP="00011F49">
            <w:pPr>
              <w:jc w:val="center"/>
              <w:rPr>
                <w:b/>
                <w:bCs/>
                <w:color w:val="000000"/>
                <w:sz w:val="18"/>
                <w:szCs w:val="18"/>
              </w:rPr>
            </w:pPr>
            <w:r w:rsidRPr="004664E9">
              <w:rPr>
                <w:b/>
                <w:bCs/>
                <w:color w:val="000000"/>
                <w:sz w:val="18"/>
                <w:szCs w:val="18"/>
              </w:rPr>
              <w:t>1</w:t>
            </w:r>
          </w:p>
        </w:tc>
        <w:tc>
          <w:tcPr>
            <w:tcW w:w="4500" w:type="dxa"/>
            <w:tcBorders>
              <w:top w:val="nil"/>
              <w:left w:val="nil"/>
              <w:bottom w:val="single" w:sz="8" w:space="0" w:color="auto"/>
              <w:right w:val="single" w:sz="8" w:space="0" w:color="auto"/>
            </w:tcBorders>
            <w:shd w:val="clear" w:color="000000" w:fill="FFFFFF"/>
            <w:vAlign w:val="center"/>
            <w:hideMark/>
          </w:tcPr>
          <w:p w:rsidR="00D21674" w:rsidRPr="004664E9" w:rsidRDefault="0011286D" w:rsidP="00011F49">
            <w:pPr>
              <w:jc w:val="left"/>
              <w:rPr>
                <w:color w:val="000000"/>
                <w:sz w:val="18"/>
                <w:szCs w:val="18"/>
              </w:rPr>
            </w:pPr>
            <w:r w:rsidRPr="004664E9">
              <w:rPr>
                <w:color w:val="000000"/>
                <w:sz w:val="18"/>
                <w:szCs w:val="18"/>
              </w:rPr>
              <w:t>Procurement</w:t>
            </w:r>
            <w:r w:rsidR="00D21674" w:rsidRPr="004664E9">
              <w:rPr>
                <w:color w:val="000000"/>
                <w:sz w:val="18"/>
                <w:szCs w:val="18"/>
              </w:rPr>
              <w:t xml:space="preserve"> of Cars for System Assessment </w:t>
            </w:r>
          </w:p>
        </w:tc>
        <w:tc>
          <w:tcPr>
            <w:tcW w:w="97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 50,000</w:t>
            </w:r>
          </w:p>
        </w:tc>
        <w:tc>
          <w:tcPr>
            <w:tcW w:w="101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 10</w:t>
            </w:r>
          </w:p>
        </w:tc>
        <w:tc>
          <w:tcPr>
            <w:tcW w:w="108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 xml:space="preserve"> 9,00,000 </w:t>
            </w:r>
          </w:p>
        </w:tc>
        <w:tc>
          <w:tcPr>
            <w:tcW w:w="1096"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974"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90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36367E">
            <w:pPr>
              <w:jc w:val="center"/>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D21674" w:rsidRPr="007F621D" w:rsidRDefault="00D21674" w:rsidP="0036367E">
            <w:pPr>
              <w:jc w:val="center"/>
              <w:rPr>
                <w:rFonts w:ascii="Calibri" w:hAnsi="Calibri" w:cs="Calibri"/>
                <w:color w:val="000000"/>
                <w:sz w:val="18"/>
                <w:szCs w:val="18"/>
              </w:rPr>
            </w:pPr>
            <w:r w:rsidRPr="007F621D">
              <w:rPr>
                <w:rFonts w:ascii="Calibri" w:hAnsi="Calibri" w:cs="Calibri"/>
                <w:color w:val="000000"/>
                <w:sz w:val="18"/>
                <w:szCs w:val="18"/>
              </w:rPr>
              <w:t>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21674" w:rsidRPr="004664E9" w:rsidRDefault="00D21674" w:rsidP="00011F49">
            <w:pPr>
              <w:jc w:val="center"/>
              <w:rPr>
                <w:b/>
                <w:bCs/>
                <w:color w:val="000000"/>
                <w:sz w:val="18"/>
                <w:szCs w:val="18"/>
              </w:rPr>
            </w:pPr>
            <w:r w:rsidRPr="004664E9">
              <w:rPr>
                <w:b/>
                <w:bCs/>
                <w:color w:val="000000"/>
                <w:sz w:val="18"/>
                <w:szCs w:val="18"/>
              </w:rPr>
              <w:t>CSA </w:t>
            </w:r>
          </w:p>
        </w:tc>
      </w:tr>
      <w:tr w:rsidR="00D21674" w:rsidRPr="004664E9" w:rsidTr="00F85197">
        <w:trPr>
          <w:trHeight w:val="268"/>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tcPr>
          <w:p w:rsidR="00D21674" w:rsidRPr="004664E9" w:rsidRDefault="00D21674" w:rsidP="00011F49">
            <w:pPr>
              <w:jc w:val="center"/>
              <w:rPr>
                <w:b/>
                <w:bCs/>
                <w:color w:val="000000"/>
                <w:sz w:val="18"/>
                <w:szCs w:val="18"/>
              </w:rPr>
            </w:pPr>
          </w:p>
        </w:tc>
        <w:tc>
          <w:tcPr>
            <w:tcW w:w="4500" w:type="dxa"/>
            <w:tcBorders>
              <w:top w:val="single" w:sz="8" w:space="0" w:color="auto"/>
              <w:left w:val="nil"/>
              <w:bottom w:val="single" w:sz="8" w:space="0" w:color="auto"/>
              <w:right w:val="single" w:sz="8" w:space="0" w:color="auto"/>
            </w:tcBorders>
            <w:shd w:val="clear" w:color="000000" w:fill="FFFFFF"/>
            <w:vAlign w:val="center"/>
          </w:tcPr>
          <w:p w:rsidR="00D21674" w:rsidRPr="00777FCB" w:rsidRDefault="00D21674" w:rsidP="00777FCB">
            <w:pPr>
              <w:jc w:val="center"/>
              <w:rPr>
                <w:b/>
                <w:color w:val="000000"/>
                <w:sz w:val="18"/>
                <w:szCs w:val="18"/>
              </w:rPr>
            </w:pPr>
            <w:r w:rsidRPr="00777FCB">
              <w:rPr>
                <w:b/>
                <w:color w:val="000000"/>
                <w:sz w:val="18"/>
                <w:szCs w:val="18"/>
              </w:rPr>
              <w:t>Sub-Total</w:t>
            </w:r>
          </w:p>
        </w:tc>
        <w:tc>
          <w:tcPr>
            <w:tcW w:w="970" w:type="dxa"/>
            <w:tcBorders>
              <w:top w:val="single" w:sz="8" w:space="0" w:color="auto"/>
              <w:left w:val="nil"/>
              <w:bottom w:val="single" w:sz="8" w:space="0" w:color="auto"/>
              <w:right w:val="single" w:sz="8" w:space="0" w:color="auto"/>
            </w:tcBorders>
            <w:shd w:val="clear" w:color="000000" w:fill="FFFFFF"/>
            <w:vAlign w:val="center"/>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 </w:t>
            </w:r>
          </w:p>
        </w:tc>
        <w:tc>
          <w:tcPr>
            <w:tcW w:w="1010" w:type="dxa"/>
            <w:tcBorders>
              <w:top w:val="single" w:sz="8" w:space="0" w:color="auto"/>
              <w:left w:val="nil"/>
              <w:bottom w:val="single" w:sz="8" w:space="0" w:color="auto"/>
              <w:right w:val="single" w:sz="8" w:space="0" w:color="auto"/>
            </w:tcBorders>
            <w:shd w:val="clear" w:color="000000" w:fill="FFFFFF"/>
            <w:vAlign w:val="center"/>
          </w:tcPr>
          <w:p w:rsidR="00D21674" w:rsidRPr="007F621D" w:rsidRDefault="00D21674" w:rsidP="007F621D">
            <w:pPr>
              <w:jc w:val="right"/>
              <w:rPr>
                <w:rFonts w:ascii="Calibri" w:hAnsi="Calibri" w:cs="Calibri"/>
                <w:color w:val="000000"/>
                <w:sz w:val="18"/>
                <w:szCs w:val="18"/>
              </w:rPr>
            </w:pPr>
            <w:r w:rsidRPr="007F621D">
              <w:rPr>
                <w:rFonts w:ascii="Calibri" w:hAnsi="Calibri" w:cs="Calibri"/>
                <w:color w:val="000000"/>
                <w:sz w:val="18"/>
                <w:szCs w:val="18"/>
              </w:rPr>
              <w:t> </w:t>
            </w:r>
          </w:p>
        </w:tc>
        <w:tc>
          <w:tcPr>
            <w:tcW w:w="1080" w:type="dxa"/>
            <w:tcBorders>
              <w:top w:val="single" w:sz="8" w:space="0" w:color="auto"/>
              <w:left w:val="nil"/>
              <w:bottom w:val="single" w:sz="8" w:space="0" w:color="auto"/>
              <w:right w:val="single" w:sz="8" w:space="0" w:color="auto"/>
            </w:tcBorders>
            <w:shd w:val="clear" w:color="auto" w:fill="auto"/>
            <w:vAlign w:val="center"/>
          </w:tcPr>
          <w:p w:rsidR="00D21674" w:rsidRPr="00777FCB" w:rsidRDefault="00D21674" w:rsidP="007F621D">
            <w:pPr>
              <w:jc w:val="right"/>
              <w:rPr>
                <w:rFonts w:ascii="Calibri" w:hAnsi="Calibri" w:cs="Calibri"/>
                <w:b/>
                <w:color w:val="000000"/>
                <w:sz w:val="18"/>
                <w:szCs w:val="18"/>
              </w:rPr>
            </w:pPr>
            <w:r w:rsidRPr="00777FCB">
              <w:rPr>
                <w:rFonts w:ascii="Calibri" w:hAnsi="Calibri" w:cs="Calibri"/>
                <w:b/>
                <w:color w:val="000000"/>
                <w:sz w:val="18"/>
                <w:szCs w:val="18"/>
              </w:rPr>
              <w:t xml:space="preserve"> 9,00,000 </w:t>
            </w:r>
          </w:p>
        </w:tc>
        <w:tc>
          <w:tcPr>
            <w:tcW w:w="1096" w:type="dxa"/>
            <w:tcBorders>
              <w:top w:val="single" w:sz="8" w:space="0" w:color="auto"/>
              <w:left w:val="nil"/>
              <w:bottom w:val="single" w:sz="8" w:space="0" w:color="auto"/>
              <w:right w:val="single" w:sz="8" w:space="0" w:color="auto"/>
            </w:tcBorders>
            <w:shd w:val="clear" w:color="000000" w:fill="FFFFFF"/>
            <w:vAlign w:val="center"/>
          </w:tcPr>
          <w:p w:rsidR="00D21674" w:rsidRPr="00777FCB" w:rsidRDefault="00D21674" w:rsidP="007F621D">
            <w:pPr>
              <w:jc w:val="right"/>
              <w:rPr>
                <w:rFonts w:ascii="Calibri" w:hAnsi="Calibri" w:cs="Calibri"/>
                <w:b/>
                <w:color w:val="000000"/>
                <w:sz w:val="18"/>
                <w:szCs w:val="18"/>
              </w:rPr>
            </w:pPr>
            <w:r w:rsidRPr="00777FCB">
              <w:rPr>
                <w:rFonts w:ascii="Calibri" w:hAnsi="Calibri" w:cs="Calibri"/>
                <w:b/>
                <w:color w:val="000000"/>
                <w:sz w:val="18"/>
                <w:szCs w:val="18"/>
              </w:rPr>
              <w:t>500,000</w:t>
            </w:r>
          </w:p>
        </w:tc>
        <w:tc>
          <w:tcPr>
            <w:tcW w:w="974" w:type="dxa"/>
            <w:tcBorders>
              <w:top w:val="single" w:sz="8" w:space="0" w:color="auto"/>
              <w:left w:val="nil"/>
              <w:bottom w:val="single" w:sz="8" w:space="0" w:color="auto"/>
              <w:right w:val="single" w:sz="8" w:space="0" w:color="auto"/>
            </w:tcBorders>
            <w:shd w:val="clear" w:color="auto" w:fill="auto"/>
            <w:vAlign w:val="center"/>
          </w:tcPr>
          <w:p w:rsidR="00D21674" w:rsidRPr="00777FCB" w:rsidRDefault="00D21674" w:rsidP="007F621D">
            <w:pPr>
              <w:jc w:val="right"/>
              <w:rPr>
                <w:rFonts w:ascii="Calibri" w:hAnsi="Calibri" w:cs="Calibri"/>
                <w:b/>
                <w:color w:val="000000"/>
                <w:sz w:val="18"/>
                <w:szCs w:val="18"/>
              </w:rPr>
            </w:pPr>
            <w:r w:rsidRPr="00777FCB">
              <w:rPr>
                <w:rFonts w:ascii="Calibri" w:hAnsi="Calibri" w:cs="Calibri"/>
                <w:b/>
                <w:color w:val="000000"/>
                <w:sz w:val="18"/>
                <w:szCs w:val="18"/>
              </w:rPr>
              <w:t>500,000</w:t>
            </w:r>
          </w:p>
        </w:tc>
        <w:tc>
          <w:tcPr>
            <w:tcW w:w="900" w:type="dxa"/>
            <w:tcBorders>
              <w:top w:val="single" w:sz="8" w:space="0" w:color="auto"/>
              <w:left w:val="nil"/>
              <w:bottom w:val="single" w:sz="8" w:space="0" w:color="auto"/>
              <w:right w:val="single" w:sz="8" w:space="0" w:color="auto"/>
            </w:tcBorders>
            <w:shd w:val="clear" w:color="auto" w:fill="auto"/>
            <w:vAlign w:val="center"/>
          </w:tcPr>
          <w:p w:rsidR="00D21674" w:rsidRPr="00777FCB" w:rsidRDefault="00D21674" w:rsidP="0036367E">
            <w:pPr>
              <w:jc w:val="center"/>
              <w:rPr>
                <w:rFonts w:ascii="Calibri" w:hAnsi="Calibri" w:cs="Calibri"/>
                <w:b/>
                <w:color w:val="000000"/>
                <w:sz w:val="18"/>
                <w:szCs w:val="18"/>
              </w:rPr>
            </w:pPr>
            <w:r w:rsidRPr="00777FCB">
              <w:rPr>
                <w:rFonts w:ascii="Calibri" w:hAnsi="Calibri" w:cs="Calibri"/>
                <w:b/>
                <w:color w:val="000000"/>
                <w:sz w:val="18"/>
                <w:szCs w:val="18"/>
              </w:rPr>
              <w:t>0</w:t>
            </w:r>
          </w:p>
        </w:tc>
        <w:tc>
          <w:tcPr>
            <w:tcW w:w="990" w:type="dxa"/>
            <w:tcBorders>
              <w:top w:val="single" w:sz="8" w:space="0" w:color="auto"/>
              <w:left w:val="nil"/>
              <w:bottom w:val="single" w:sz="8" w:space="0" w:color="auto"/>
              <w:right w:val="single" w:sz="8" w:space="0" w:color="auto"/>
            </w:tcBorders>
            <w:shd w:val="clear" w:color="auto" w:fill="auto"/>
            <w:vAlign w:val="center"/>
          </w:tcPr>
          <w:p w:rsidR="00D21674" w:rsidRPr="007F621D" w:rsidRDefault="00D21674" w:rsidP="0036367E">
            <w:pPr>
              <w:jc w:val="center"/>
              <w:rPr>
                <w:rFonts w:ascii="Calibri" w:hAnsi="Calibri" w:cs="Calibri"/>
                <w:color w:val="000000"/>
                <w:sz w:val="18"/>
                <w:szCs w:val="18"/>
              </w:rPr>
            </w:pPr>
            <w:r w:rsidRPr="007F621D">
              <w:rPr>
                <w:rFonts w:ascii="Calibri" w:hAnsi="Calibri" w:cs="Calibri"/>
                <w:color w:val="000000"/>
                <w:sz w:val="18"/>
                <w:szCs w:val="18"/>
              </w:rPr>
              <w:t>0</w:t>
            </w:r>
          </w:p>
        </w:tc>
        <w:tc>
          <w:tcPr>
            <w:tcW w:w="1080" w:type="dxa"/>
            <w:tcBorders>
              <w:top w:val="single" w:sz="8" w:space="0" w:color="auto"/>
              <w:left w:val="nil"/>
              <w:bottom w:val="single" w:sz="8" w:space="0" w:color="auto"/>
              <w:right w:val="single" w:sz="8" w:space="0" w:color="auto"/>
            </w:tcBorders>
            <w:shd w:val="clear" w:color="auto" w:fill="auto"/>
            <w:vAlign w:val="center"/>
          </w:tcPr>
          <w:p w:rsidR="00D21674" w:rsidRPr="004664E9" w:rsidRDefault="00D21674" w:rsidP="00011F49">
            <w:pPr>
              <w:jc w:val="center"/>
              <w:rPr>
                <w:b/>
                <w:bCs/>
                <w:color w:val="000000"/>
                <w:sz w:val="18"/>
                <w:szCs w:val="18"/>
              </w:rPr>
            </w:pPr>
          </w:p>
        </w:tc>
      </w:tr>
    </w:tbl>
    <w:p w:rsidR="001659C3" w:rsidRPr="001659C3" w:rsidRDefault="001659C3" w:rsidP="001659C3">
      <w:pPr>
        <w:autoSpaceDE w:val="0"/>
        <w:autoSpaceDN w:val="0"/>
        <w:adjustRightInd w:val="0"/>
        <w:ind w:left="360"/>
        <w:rPr>
          <w:i/>
        </w:rPr>
      </w:pPr>
    </w:p>
    <w:p w:rsidR="00D21674" w:rsidRDefault="00D21674" w:rsidP="00D21674">
      <w:r>
        <w:t>2. Surveys and Assessments</w:t>
      </w:r>
    </w:p>
    <w:tbl>
      <w:tblPr>
        <w:tblW w:w="13335" w:type="dxa"/>
        <w:tblInd w:w="93" w:type="dxa"/>
        <w:tblLayout w:type="fixed"/>
        <w:tblLook w:val="04A0" w:firstRow="1" w:lastRow="0" w:firstColumn="1" w:lastColumn="0" w:noHBand="0" w:noVBand="1"/>
      </w:tblPr>
      <w:tblGrid>
        <w:gridCol w:w="555"/>
        <w:gridCol w:w="4500"/>
        <w:gridCol w:w="990"/>
        <w:gridCol w:w="990"/>
        <w:gridCol w:w="1170"/>
        <w:gridCol w:w="990"/>
        <w:gridCol w:w="990"/>
        <w:gridCol w:w="990"/>
        <w:gridCol w:w="990"/>
        <w:gridCol w:w="1170"/>
      </w:tblGrid>
      <w:tr w:rsidR="00777FCB" w:rsidRPr="000F6BFA" w:rsidTr="00777FCB">
        <w:trPr>
          <w:trHeight w:val="320"/>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 xml:space="preserve">No. </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Item</w:t>
            </w:r>
          </w:p>
        </w:tc>
        <w:tc>
          <w:tcPr>
            <w:tcW w:w="990" w:type="dxa"/>
            <w:vMerge w:val="restart"/>
            <w:tcBorders>
              <w:top w:val="single" w:sz="8" w:space="0" w:color="auto"/>
              <w:left w:val="nil"/>
              <w:right w:val="single" w:sz="8" w:space="0" w:color="auto"/>
            </w:tcBorders>
            <w:shd w:val="clear" w:color="auto" w:fill="auto"/>
            <w:vAlign w:val="center"/>
            <w:hideMark/>
          </w:tcPr>
          <w:p w:rsidR="00777FCB" w:rsidRPr="00777FCB" w:rsidRDefault="00777FCB" w:rsidP="00777FCB">
            <w:pPr>
              <w:jc w:val="center"/>
              <w:rPr>
                <w:b/>
                <w:bCs/>
                <w:color w:val="000000"/>
                <w:sz w:val="18"/>
                <w:szCs w:val="18"/>
              </w:rPr>
            </w:pPr>
            <w:r w:rsidRPr="00777FCB">
              <w:rPr>
                <w:b/>
                <w:bCs/>
                <w:color w:val="000000"/>
                <w:sz w:val="18"/>
                <w:szCs w:val="18"/>
              </w:rPr>
              <w:t>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Quantity</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Total Cost</w:t>
            </w:r>
          </w:p>
        </w:tc>
        <w:tc>
          <w:tcPr>
            <w:tcW w:w="2970" w:type="dxa"/>
            <w:gridSpan w:val="3"/>
            <w:tcBorders>
              <w:top w:val="single" w:sz="8" w:space="0" w:color="auto"/>
              <w:left w:val="nil"/>
              <w:bottom w:val="single" w:sz="8" w:space="0" w:color="auto"/>
              <w:right w:val="single" w:sz="8" w:space="0" w:color="000000"/>
            </w:tcBorders>
            <w:shd w:val="clear" w:color="auto" w:fill="auto"/>
            <w:vAlign w:val="center"/>
            <w:hideMark/>
          </w:tcPr>
          <w:p w:rsidR="00777FCB" w:rsidRPr="00777FCB" w:rsidRDefault="00777FCB" w:rsidP="00011F49">
            <w:pPr>
              <w:jc w:val="center"/>
              <w:rPr>
                <w:b/>
                <w:bCs/>
                <w:color w:val="000000"/>
                <w:sz w:val="18"/>
                <w:szCs w:val="18"/>
              </w:rPr>
            </w:pPr>
            <w:r w:rsidRPr="00777FCB">
              <w:rPr>
                <w:b/>
                <w:bCs/>
                <w:color w:val="000000"/>
                <w:sz w:val="18"/>
                <w:szCs w:val="18"/>
              </w:rPr>
              <w:t>Estimated Budget In USD</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7FCB" w:rsidRPr="000F6BFA" w:rsidRDefault="00777FCB" w:rsidP="00011F49">
            <w:pPr>
              <w:jc w:val="center"/>
              <w:rPr>
                <w:b/>
                <w:bCs/>
                <w:color w:val="000000"/>
                <w:sz w:val="18"/>
                <w:szCs w:val="18"/>
              </w:rPr>
            </w:pPr>
            <w:r w:rsidRPr="000F6BFA">
              <w:rPr>
                <w:b/>
                <w:bCs/>
                <w:color w:val="000000"/>
                <w:sz w:val="18"/>
                <w:szCs w:val="18"/>
              </w:rPr>
              <w:t>Responsible Body</w:t>
            </w:r>
          </w:p>
        </w:tc>
      </w:tr>
      <w:tr w:rsidR="00777FCB" w:rsidRPr="000F6BFA" w:rsidTr="00321725">
        <w:trPr>
          <w:trHeight w:val="320"/>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4500"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990" w:type="dxa"/>
            <w:vMerge/>
            <w:tcBorders>
              <w:left w:val="nil"/>
              <w:bottom w:val="single" w:sz="8" w:space="0" w:color="auto"/>
              <w:right w:val="single" w:sz="8" w:space="0" w:color="auto"/>
            </w:tcBorders>
            <w:shd w:val="clear" w:color="auto" w:fill="auto"/>
            <w:vAlign w:val="center"/>
            <w:hideMark/>
          </w:tcPr>
          <w:p w:rsidR="00777FCB" w:rsidRPr="00777FCB" w:rsidRDefault="00777FCB" w:rsidP="003B58C6">
            <w:pPr>
              <w:jc w:val="cente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777FCB" w:rsidRPr="00777FCB" w:rsidRDefault="00777FCB" w:rsidP="003B58C6">
            <w:pPr>
              <w:jc w:val="left"/>
              <w:rPr>
                <w:b/>
                <w:bCs/>
                <w:color w:val="000000"/>
                <w:sz w:val="18"/>
                <w:szCs w:val="18"/>
              </w:rPr>
            </w:pPr>
          </w:p>
        </w:tc>
        <w:tc>
          <w:tcPr>
            <w:tcW w:w="1170" w:type="dxa"/>
            <w:tcBorders>
              <w:top w:val="nil"/>
              <w:left w:val="nil"/>
              <w:bottom w:val="single" w:sz="8" w:space="0" w:color="auto"/>
              <w:right w:val="single" w:sz="8" w:space="0" w:color="auto"/>
            </w:tcBorders>
            <w:shd w:val="clear" w:color="auto" w:fill="auto"/>
            <w:vAlign w:val="center"/>
            <w:hideMark/>
          </w:tcPr>
          <w:p w:rsidR="00777FCB" w:rsidRPr="00777FCB" w:rsidRDefault="00777FCB" w:rsidP="00321725">
            <w:pPr>
              <w:jc w:val="center"/>
              <w:rPr>
                <w:b/>
                <w:color w:val="000000"/>
                <w:sz w:val="18"/>
                <w:szCs w:val="18"/>
              </w:rPr>
            </w:pPr>
            <w:r w:rsidRPr="00777FCB">
              <w:rPr>
                <w:b/>
                <w:color w:val="000000"/>
                <w:sz w:val="18"/>
                <w:szCs w:val="18"/>
              </w:rPr>
              <w:t>In Birr</w:t>
            </w:r>
          </w:p>
        </w:tc>
        <w:tc>
          <w:tcPr>
            <w:tcW w:w="990" w:type="dxa"/>
            <w:tcBorders>
              <w:top w:val="nil"/>
              <w:left w:val="nil"/>
              <w:bottom w:val="single" w:sz="8" w:space="0" w:color="auto"/>
              <w:right w:val="single" w:sz="8" w:space="0" w:color="auto"/>
            </w:tcBorders>
            <w:shd w:val="clear" w:color="auto" w:fill="auto"/>
            <w:vAlign w:val="center"/>
            <w:hideMark/>
          </w:tcPr>
          <w:p w:rsidR="00777FCB" w:rsidRPr="00777FCB" w:rsidRDefault="00777FCB" w:rsidP="00321725">
            <w:pPr>
              <w:jc w:val="center"/>
              <w:rPr>
                <w:b/>
                <w:bCs/>
                <w:color w:val="000000"/>
                <w:sz w:val="18"/>
                <w:szCs w:val="18"/>
              </w:rPr>
            </w:pPr>
            <w:r w:rsidRPr="00777FCB">
              <w:rPr>
                <w:b/>
                <w:bCs/>
                <w:color w:val="000000"/>
                <w:sz w:val="18"/>
                <w:szCs w:val="18"/>
              </w:rPr>
              <w:t>In USD</w:t>
            </w:r>
          </w:p>
        </w:tc>
        <w:tc>
          <w:tcPr>
            <w:tcW w:w="990" w:type="dxa"/>
            <w:tcBorders>
              <w:top w:val="nil"/>
              <w:left w:val="nil"/>
              <w:bottom w:val="single" w:sz="8" w:space="0" w:color="auto"/>
              <w:right w:val="single" w:sz="8" w:space="0" w:color="auto"/>
            </w:tcBorders>
            <w:shd w:val="clear" w:color="auto" w:fill="auto"/>
            <w:vAlign w:val="center"/>
            <w:hideMark/>
          </w:tcPr>
          <w:p w:rsidR="00777FCB" w:rsidRPr="00777FCB" w:rsidRDefault="00777FCB" w:rsidP="00321725">
            <w:pPr>
              <w:jc w:val="center"/>
              <w:rPr>
                <w:b/>
                <w:bCs/>
                <w:sz w:val="18"/>
                <w:szCs w:val="18"/>
              </w:rPr>
            </w:pPr>
            <w:r w:rsidRPr="00777FCB">
              <w:rPr>
                <w:b/>
                <w:bCs/>
                <w:sz w:val="18"/>
                <w:szCs w:val="18"/>
              </w:rPr>
              <w:t>Year 1</w:t>
            </w:r>
          </w:p>
        </w:tc>
        <w:tc>
          <w:tcPr>
            <w:tcW w:w="990" w:type="dxa"/>
            <w:tcBorders>
              <w:top w:val="nil"/>
              <w:left w:val="nil"/>
              <w:bottom w:val="single" w:sz="8" w:space="0" w:color="auto"/>
              <w:right w:val="single" w:sz="8" w:space="0" w:color="auto"/>
            </w:tcBorders>
            <w:shd w:val="clear" w:color="auto" w:fill="auto"/>
            <w:vAlign w:val="center"/>
            <w:hideMark/>
          </w:tcPr>
          <w:p w:rsidR="00777FCB" w:rsidRPr="007B6959" w:rsidRDefault="00777FCB" w:rsidP="00321725">
            <w:pPr>
              <w:jc w:val="center"/>
              <w:rPr>
                <w:b/>
                <w:bCs/>
                <w:sz w:val="18"/>
                <w:szCs w:val="18"/>
              </w:rPr>
            </w:pPr>
            <w:r>
              <w:rPr>
                <w:b/>
                <w:bCs/>
                <w:sz w:val="18"/>
                <w:szCs w:val="18"/>
              </w:rPr>
              <w:t>Year 2</w:t>
            </w:r>
          </w:p>
        </w:tc>
        <w:tc>
          <w:tcPr>
            <w:tcW w:w="990" w:type="dxa"/>
            <w:tcBorders>
              <w:top w:val="nil"/>
              <w:left w:val="nil"/>
              <w:bottom w:val="single" w:sz="8" w:space="0" w:color="auto"/>
              <w:right w:val="single" w:sz="8" w:space="0" w:color="auto"/>
            </w:tcBorders>
            <w:shd w:val="clear" w:color="auto" w:fill="auto"/>
            <w:vAlign w:val="center"/>
            <w:hideMark/>
          </w:tcPr>
          <w:p w:rsidR="00777FCB" w:rsidRPr="007B6959" w:rsidRDefault="00777FCB" w:rsidP="00321725">
            <w:pPr>
              <w:jc w:val="center"/>
              <w:rPr>
                <w:b/>
                <w:bCs/>
                <w:sz w:val="18"/>
                <w:szCs w:val="18"/>
              </w:rPr>
            </w:pPr>
            <w:r>
              <w:rPr>
                <w:b/>
                <w:bCs/>
                <w:sz w:val="18"/>
                <w:szCs w:val="18"/>
              </w:rPr>
              <w:t>Year 3</w:t>
            </w: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777FCB" w:rsidRPr="000F6BFA" w:rsidRDefault="00777FCB" w:rsidP="003B58C6">
            <w:pPr>
              <w:jc w:val="left"/>
              <w:rPr>
                <w:b/>
                <w:bCs/>
                <w:color w:val="000000"/>
                <w:sz w:val="18"/>
                <w:szCs w:val="18"/>
              </w:rPr>
            </w:pPr>
          </w:p>
        </w:tc>
      </w:tr>
      <w:tr w:rsidR="00D21674" w:rsidRPr="000F6BFA" w:rsidTr="001B5A2B">
        <w:trPr>
          <w:trHeight w:val="340"/>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674" w:rsidRPr="000F6BFA" w:rsidRDefault="00D21674" w:rsidP="00011F49">
            <w:pPr>
              <w:jc w:val="center"/>
              <w:rPr>
                <w:b/>
                <w:bCs/>
                <w:color w:val="000000"/>
                <w:sz w:val="18"/>
                <w:szCs w:val="18"/>
              </w:rPr>
            </w:pPr>
            <w:r w:rsidRPr="000F6BFA">
              <w:rPr>
                <w:b/>
                <w:bCs/>
                <w:color w:val="000000"/>
                <w:sz w:val="18"/>
                <w:szCs w:val="18"/>
              </w:rPr>
              <w:t>1</w:t>
            </w:r>
          </w:p>
        </w:tc>
        <w:tc>
          <w:tcPr>
            <w:tcW w:w="4500" w:type="dxa"/>
            <w:tcBorders>
              <w:top w:val="nil"/>
              <w:left w:val="nil"/>
              <w:bottom w:val="single" w:sz="8" w:space="0" w:color="auto"/>
              <w:right w:val="single" w:sz="8" w:space="0" w:color="auto"/>
            </w:tcBorders>
            <w:shd w:val="clear" w:color="000000" w:fill="FFFFFF"/>
            <w:vAlign w:val="center"/>
            <w:hideMark/>
          </w:tcPr>
          <w:p w:rsidR="00D21674" w:rsidRPr="00777FCB" w:rsidRDefault="00D21674" w:rsidP="00011F49">
            <w:pPr>
              <w:jc w:val="left"/>
              <w:rPr>
                <w:color w:val="000000"/>
                <w:sz w:val="18"/>
                <w:szCs w:val="18"/>
              </w:rPr>
            </w:pPr>
            <w:r w:rsidRPr="00777FCB">
              <w:rPr>
                <w:color w:val="000000"/>
                <w:sz w:val="18"/>
                <w:szCs w:val="18"/>
              </w:rPr>
              <w:t>Implementing EDQAF (two sectors per year)</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300000</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6</w:t>
            </w:r>
          </w:p>
        </w:tc>
        <w:tc>
          <w:tcPr>
            <w:tcW w:w="117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32,400,000</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1,800,000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600,000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600,000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600,000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21674" w:rsidRPr="000F6BFA" w:rsidRDefault="00D21674" w:rsidP="00011F49">
            <w:pPr>
              <w:jc w:val="center"/>
              <w:rPr>
                <w:b/>
                <w:bCs/>
                <w:color w:val="000000"/>
                <w:sz w:val="18"/>
                <w:szCs w:val="18"/>
              </w:rPr>
            </w:pPr>
            <w:r w:rsidRPr="000F6BFA">
              <w:rPr>
                <w:b/>
                <w:bCs/>
                <w:color w:val="000000"/>
                <w:sz w:val="18"/>
                <w:szCs w:val="18"/>
              </w:rPr>
              <w:t>CSA</w:t>
            </w:r>
          </w:p>
        </w:tc>
      </w:tr>
      <w:tr w:rsidR="00D21674" w:rsidRPr="000F6BFA" w:rsidTr="001B5A2B">
        <w:trPr>
          <w:trHeight w:val="25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D21674" w:rsidRPr="000F6BFA" w:rsidRDefault="00D21674" w:rsidP="00011F49">
            <w:pPr>
              <w:jc w:val="center"/>
              <w:rPr>
                <w:b/>
                <w:bCs/>
                <w:color w:val="000000"/>
                <w:sz w:val="18"/>
                <w:szCs w:val="18"/>
              </w:rPr>
            </w:pPr>
            <w:r w:rsidRPr="000F6BFA">
              <w:rPr>
                <w:b/>
                <w:bCs/>
                <w:color w:val="000000"/>
                <w:sz w:val="18"/>
                <w:szCs w:val="18"/>
              </w:rPr>
              <w:t>2</w:t>
            </w:r>
          </w:p>
        </w:tc>
        <w:tc>
          <w:tcPr>
            <w:tcW w:w="4500" w:type="dxa"/>
            <w:tcBorders>
              <w:top w:val="nil"/>
              <w:left w:val="nil"/>
              <w:bottom w:val="single" w:sz="8" w:space="0" w:color="auto"/>
              <w:right w:val="single" w:sz="8" w:space="0" w:color="auto"/>
            </w:tcBorders>
            <w:shd w:val="clear" w:color="000000" w:fill="FFFFFF"/>
            <w:vAlign w:val="center"/>
            <w:hideMark/>
          </w:tcPr>
          <w:p w:rsidR="00D21674" w:rsidRPr="00777FCB" w:rsidRDefault="00D21674" w:rsidP="00011F49">
            <w:pPr>
              <w:jc w:val="left"/>
              <w:rPr>
                <w:color w:val="000000"/>
                <w:sz w:val="18"/>
                <w:szCs w:val="18"/>
              </w:rPr>
            </w:pPr>
            <w:r w:rsidRPr="00777FCB">
              <w:rPr>
                <w:color w:val="000000"/>
                <w:sz w:val="18"/>
                <w:szCs w:val="18"/>
              </w:rPr>
              <w:t xml:space="preserve">Geo-referenced rural facility data for regions </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E6E54">
            <w:pPr>
              <w:jc w:val="right"/>
              <w:rPr>
                <w:rFonts w:ascii="Calibri" w:hAnsi="Calibri" w:cs="Calibri"/>
                <w:color w:val="000000"/>
                <w:sz w:val="18"/>
                <w:szCs w:val="18"/>
              </w:rPr>
            </w:pPr>
            <w:r w:rsidRPr="007F621D">
              <w:rPr>
                <w:rFonts w:ascii="Calibri" w:hAnsi="Calibri" w:cs="Calibri"/>
                <w:color w:val="000000"/>
                <w:sz w:val="18"/>
                <w:szCs w:val="18"/>
              </w:rPr>
              <w:t>145,455</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2D7F5A">
            <w:pPr>
              <w:jc w:val="right"/>
              <w:rPr>
                <w:rFonts w:ascii="Calibri" w:hAnsi="Calibri" w:cs="Calibri"/>
                <w:color w:val="000000"/>
                <w:sz w:val="18"/>
                <w:szCs w:val="18"/>
              </w:rPr>
            </w:pPr>
            <w:r w:rsidRPr="007F621D">
              <w:rPr>
                <w:rFonts w:ascii="Calibri" w:hAnsi="Calibri" w:cs="Calibri"/>
                <w:color w:val="000000"/>
                <w:sz w:val="18"/>
                <w:szCs w:val="18"/>
              </w:rPr>
              <w:t>1</w:t>
            </w:r>
            <w:r w:rsidR="002D7F5A">
              <w:rPr>
                <w:rFonts w:ascii="Calibri" w:hAnsi="Calibri" w:cs="Calibri"/>
                <w:color w:val="000000"/>
                <w:sz w:val="18"/>
                <w:szCs w:val="18"/>
              </w:rPr>
              <w:t>0</w:t>
            </w:r>
          </w:p>
        </w:tc>
        <w:tc>
          <w:tcPr>
            <w:tcW w:w="117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AE75F6">
            <w:pPr>
              <w:jc w:val="right"/>
              <w:rPr>
                <w:rFonts w:ascii="Calibri" w:hAnsi="Calibri" w:cs="Calibri"/>
                <w:color w:val="000000"/>
                <w:sz w:val="18"/>
                <w:szCs w:val="18"/>
              </w:rPr>
            </w:pPr>
            <w:r w:rsidRPr="007F621D">
              <w:rPr>
                <w:rFonts w:ascii="Calibri" w:hAnsi="Calibri" w:cs="Calibri"/>
                <w:color w:val="000000"/>
                <w:sz w:val="18"/>
                <w:szCs w:val="18"/>
              </w:rPr>
              <w:t>2</w:t>
            </w:r>
            <w:r w:rsidR="00AE75F6">
              <w:rPr>
                <w:rFonts w:ascii="Calibri" w:hAnsi="Calibri" w:cs="Calibri"/>
                <w:color w:val="000000"/>
                <w:sz w:val="18"/>
                <w:szCs w:val="18"/>
              </w:rPr>
              <w:t>6</w:t>
            </w:r>
            <w:r w:rsidRPr="007F621D">
              <w:rPr>
                <w:rFonts w:ascii="Calibri" w:hAnsi="Calibri" w:cs="Calibri"/>
                <w:color w:val="000000"/>
                <w:sz w:val="18"/>
                <w:szCs w:val="18"/>
              </w:rPr>
              <w:t>,</w:t>
            </w:r>
            <w:r w:rsidR="00AE75F6">
              <w:rPr>
                <w:rFonts w:ascii="Calibri" w:hAnsi="Calibri" w:cs="Calibri"/>
                <w:color w:val="000000"/>
                <w:sz w:val="18"/>
                <w:szCs w:val="18"/>
              </w:rPr>
              <w:t>190</w:t>
            </w:r>
            <w:r w:rsidRPr="007F621D">
              <w:rPr>
                <w:rFonts w:ascii="Calibri" w:hAnsi="Calibri" w:cs="Calibri"/>
                <w:color w:val="000000"/>
                <w:sz w:val="18"/>
                <w:szCs w:val="18"/>
              </w:rPr>
              <w:t>,000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2D7F5A">
            <w:pPr>
              <w:jc w:val="right"/>
              <w:rPr>
                <w:rFonts w:ascii="Calibri" w:hAnsi="Calibri" w:cs="Calibri"/>
                <w:color w:val="000000"/>
                <w:sz w:val="18"/>
                <w:szCs w:val="18"/>
              </w:rPr>
            </w:pPr>
            <w:r w:rsidRPr="007F621D">
              <w:rPr>
                <w:rFonts w:ascii="Calibri" w:hAnsi="Calibri" w:cs="Calibri"/>
                <w:color w:val="000000"/>
                <w:sz w:val="18"/>
                <w:szCs w:val="18"/>
              </w:rPr>
              <w:t>1,</w:t>
            </w:r>
            <w:r w:rsidR="002D7F5A">
              <w:rPr>
                <w:rFonts w:ascii="Calibri" w:hAnsi="Calibri" w:cs="Calibri"/>
                <w:color w:val="000000"/>
                <w:sz w:val="18"/>
                <w:szCs w:val="18"/>
              </w:rPr>
              <w:t>455,0</w:t>
            </w:r>
            <w:r w:rsidRPr="007F621D">
              <w:rPr>
                <w:rFonts w:ascii="Calibri" w:hAnsi="Calibri" w:cs="Calibri"/>
                <w:color w:val="000000"/>
                <w:sz w:val="18"/>
                <w:szCs w:val="18"/>
              </w:rPr>
              <w:t>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2D7F5A" w:rsidP="009E6E54">
            <w:pPr>
              <w:jc w:val="right"/>
              <w:rPr>
                <w:rFonts w:ascii="Calibri" w:hAnsi="Calibri" w:cs="Calibri"/>
                <w:color w:val="000000"/>
                <w:sz w:val="18"/>
                <w:szCs w:val="18"/>
              </w:rPr>
            </w:pPr>
            <w:r>
              <w:rPr>
                <w:rFonts w:ascii="Calibri" w:hAnsi="Calibri" w:cs="Calibri"/>
                <w:color w:val="000000"/>
                <w:sz w:val="18"/>
                <w:szCs w:val="18"/>
              </w:rPr>
              <w:t>485</w:t>
            </w:r>
            <w:r w:rsidR="00D21674" w:rsidRPr="007F621D">
              <w:rPr>
                <w:rFonts w:ascii="Calibri" w:hAnsi="Calibri" w:cs="Calibri"/>
                <w:color w:val="000000"/>
                <w:sz w:val="18"/>
                <w:szCs w:val="18"/>
              </w:rPr>
              <w:t>,000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2D7F5A" w:rsidP="009E6E54">
            <w:pPr>
              <w:jc w:val="right"/>
              <w:rPr>
                <w:rFonts w:ascii="Calibri" w:hAnsi="Calibri" w:cs="Calibri"/>
                <w:color w:val="000000"/>
                <w:sz w:val="18"/>
                <w:szCs w:val="18"/>
              </w:rPr>
            </w:pPr>
            <w:r>
              <w:rPr>
                <w:rFonts w:ascii="Calibri" w:hAnsi="Calibri" w:cs="Calibri"/>
                <w:color w:val="000000"/>
                <w:sz w:val="18"/>
                <w:szCs w:val="18"/>
              </w:rPr>
              <w:t>485</w:t>
            </w:r>
            <w:r w:rsidRPr="007F621D">
              <w:rPr>
                <w:rFonts w:ascii="Calibri" w:hAnsi="Calibri" w:cs="Calibri"/>
                <w:color w:val="000000"/>
                <w:sz w:val="18"/>
                <w:szCs w:val="18"/>
              </w:rPr>
              <w:t>,000</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2D7F5A" w:rsidP="009E6E54">
            <w:pPr>
              <w:jc w:val="right"/>
              <w:rPr>
                <w:rFonts w:ascii="Calibri" w:hAnsi="Calibri" w:cs="Calibri"/>
                <w:color w:val="000000"/>
                <w:sz w:val="18"/>
                <w:szCs w:val="18"/>
              </w:rPr>
            </w:pPr>
            <w:r>
              <w:rPr>
                <w:rFonts w:ascii="Calibri" w:hAnsi="Calibri" w:cs="Calibri"/>
                <w:color w:val="000000"/>
                <w:sz w:val="18"/>
                <w:szCs w:val="18"/>
              </w:rPr>
              <w:t>485</w:t>
            </w:r>
            <w:r w:rsidRPr="007F621D">
              <w:rPr>
                <w:rFonts w:ascii="Calibri" w:hAnsi="Calibri" w:cs="Calibri"/>
                <w:color w:val="000000"/>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rsidR="00D21674" w:rsidRPr="000F6BFA" w:rsidRDefault="00D21674" w:rsidP="00011F49">
            <w:pPr>
              <w:jc w:val="center"/>
              <w:rPr>
                <w:b/>
                <w:bCs/>
                <w:color w:val="000000"/>
                <w:sz w:val="18"/>
                <w:szCs w:val="18"/>
              </w:rPr>
            </w:pPr>
            <w:r w:rsidRPr="000F6BFA">
              <w:rPr>
                <w:b/>
                <w:bCs/>
                <w:color w:val="000000"/>
                <w:sz w:val="18"/>
                <w:szCs w:val="18"/>
              </w:rPr>
              <w:t>CSA</w:t>
            </w:r>
          </w:p>
        </w:tc>
      </w:tr>
      <w:tr w:rsidR="003679B1" w:rsidRPr="000F6BFA" w:rsidTr="001B5A2B">
        <w:trPr>
          <w:trHeight w:val="25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3679B1" w:rsidRPr="000F6BFA" w:rsidRDefault="003679B1" w:rsidP="00011F49">
            <w:pPr>
              <w:jc w:val="center"/>
              <w:rPr>
                <w:b/>
                <w:bCs/>
                <w:color w:val="000000"/>
                <w:sz w:val="18"/>
                <w:szCs w:val="18"/>
              </w:rPr>
            </w:pPr>
            <w:r>
              <w:rPr>
                <w:b/>
                <w:bCs/>
                <w:color w:val="000000"/>
                <w:sz w:val="18"/>
                <w:szCs w:val="18"/>
              </w:rPr>
              <w:t>3</w:t>
            </w:r>
          </w:p>
        </w:tc>
        <w:tc>
          <w:tcPr>
            <w:tcW w:w="4500" w:type="dxa"/>
            <w:tcBorders>
              <w:top w:val="nil"/>
              <w:left w:val="nil"/>
              <w:bottom w:val="single" w:sz="8" w:space="0" w:color="auto"/>
              <w:right w:val="single" w:sz="8" w:space="0" w:color="auto"/>
            </w:tcBorders>
            <w:shd w:val="clear" w:color="000000" w:fill="FFFFFF"/>
            <w:vAlign w:val="center"/>
            <w:hideMark/>
          </w:tcPr>
          <w:p w:rsidR="003679B1" w:rsidRPr="00777FCB" w:rsidRDefault="003679B1" w:rsidP="00011F49">
            <w:pPr>
              <w:jc w:val="left"/>
              <w:rPr>
                <w:color w:val="000000"/>
                <w:sz w:val="18"/>
                <w:szCs w:val="18"/>
              </w:rPr>
            </w:pPr>
            <w:r>
              <w:rPr>
                <w:color w:val="000000"/>
                <w:sz w:val="18"/>
                <w:szCs w:val="18"/>
              </w:rPr>
              <w:t>Water system assessment</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3,600,000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200,000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200,000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1170" w:type="dxa"/>
            <w:tcBorders>
              <w:top w:val="nil"/>
              <w:left w:val="nil"/>
              <w:bottom w:val="single" w:sz="8" w:space="0" w:color="auto"/>
              <w:right w:val="single" w:sz="8" w:space="0" w:color="auto"/>
            </w:tcBorders>
            <w:shd w:val="clear" w:color="auto" w:fill="auto"/>
            <w:hideMark/>
          </w:tcPr>
          <w:p w:rsidR="003679B1" w:rsidRDefault="003679B1">
            <w:r w:rsidRPr="00E51AC5">
              <w:rPr>
                <w:b/>
                <w:bCs/>
                <w:color w:val="000000"/>
                <w:sz w:val="18"/>
                <w:szCs w:val="18"/>
              </w:rPr>
              <w:t>CSA</w:t>
            </w:r>
          </w:p>
        </w:tc>
      </w:tr>
      <w:tr w:rsidR="003679B1" w:rsidRPr="000F6BFA" w:rsidTr="001B5A2B">
        <w:trPr>
          <w:trHeight w:val="25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3679B1" w:rsidRPr="000F6BFA" w:rsidRDefault="003679B1" w:rsidP="00011F49">
            <w:pPr>
              <w:jc w:val="center"/>
              <w:rPr>
                <w:b/>
                <w:bCs/>
                <w:color w:val="000000"/>
                <w:sz w:val="18"/>
                <w:szCs w:val="18"/>
              </w:rPr>
            </w:pPr>
            <w:r>
              <w:rPr>
                <w:b/>
                <w:bCs/>
                <w:color w:val="000000"/>
                <w:sz w:val="18"/>
                <w:szCs w:val="18"/>
              </w:rPr>
              <w:t>4</w:t>
            </w:r>
          </w:p>
        </w:tc>
        <w:tc>
          <w:tcPr>
            <w:tcW w:w="4500" w:type="dxa"/>
            <w:tcBorders>
              <w:top w:val="nil"/>
              <w:left w:val="nil"/>
              <w:bottom w:val="single" w:sz="8" w:space="0" w:color="auto"/>
              <w:right w:val="single" w:sz="8" w:space="0" w:color="auto"/>
            </w:tcBorders>
            <w:shd w:val="clear" w:color="000000" w:fill="FFFFFF"/>
            <w:vAlign w:val="center"/>
            <w:hideMark/>
          </w:tcPr>
          <w:p w:rsidR="003679B1" w:rsidRPr="00777FCB" w:rsidRDefault="003679B1" w:rsidP="00011F49">
            <w:pPr>
              <w:jc w:val="left"/>
              <w:rPr>
                <w:color w:val="000000"/>
                <w:sz w:val="18"/>
                <w:szCs w:val="18"/>
              </w:rPr>
            </w:pPr>
            <w:r>
              <w:rPr>
                <w:color w:val="000000"/>
                <w:sz w:val="18"/>
                <w:szCs w:val="18"/>
              </w:rPr>
              <w:t>Agriculture system assessment</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3,600,000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200,000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r>
              <w:rPr>
                <w:rFonts w:ascii="Calibri" w:hAnsi="Calibri" w:cs="Calibri"/>
                <w:color w:val="000000"/>
                <w:sz w:val="18"/>
                <w:szCs w:val="18"/>
              </w:rPr>
              <w:t>200,000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1170" w:type="dxa"/>
            <w:tcBorders>
              <w:top w:val="nil"/>
              <w:left w:val="nil"/>
              <w:bottom w:val="single" w:sz="8" w:space="0" w:color="auto"/>
              <w:right w:val="single" w:sz="8" w:space="0" w:color="auto"/>
            </w:tcBorders>
            <w:shd w:val="clear" w:color="auto" w:fill="auto"/>
            <w:hideMark/>
          </w:tcPr>
          <w:p w:rsidR="003679B1" w:rsidRDefault="003679B1">
            <w:r w:rsidRPr="00E51AC5">
              <w:rPr>
                <w:b/>
                <w:bCs/>
                <w:color w:val="000000"/>
                <w:sz w:val="18"/>
                <w:szCs w:val="18"/>
              </w:rPr>
              <w:t>CSA</w:t>
            </w:r>
          </w:p>
        </w:tc>
      </w:tr>
      <w:tr w:rsidR="003679B1" w:rsidRPr="000F6BFA" w:rsidTr="001B5A2B">
        <w:trPr>
          <w:trHeight w:val="25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3679B1" w:rsidRDefault="003679B1" w:rsidP="00011F49">
            <w:pPr>
              <w:jc w:val="center"/>
              <w:rPr>
                <w:b/>
                <w:bCs/>
                <w:color w:val="000000"/>
                <w:sz w:val="18"/>
                <w:szCs w:val="18"/>
              </w:rPr>
            </w:pPr>
            <w:r>
              <w:rPr>
                <w:b/>
                <w:bCs/>
                <w:color w:val="000000"/>
                <w:sz w:val="18"/>
                <w:szCs w:val="18"/>
              </w:rPr>
              <w:t>5</w:t>
            </w:r>
          </w:p>
        </w:tc>
        <w:tc>
          <w:tcPr>
            <w:tcW w:w="4500" w:type="dxa"/>
            <w:tcBorders>
              <w:top w:val="nil"/>
              <w:left w:val="nil"/>
              <w:bottom w:val="single" w:sz="8" w:space="0" w:color="auto"/>
              <w:right w:val="single" w:sz="8" w:space="0" w:color="auto"/>
            </w:tcBorders>
            <w:shd w:val="clear" w:color="000000" w:fill="FFFFFF"/>
            <w:vAlign w:val="center"/>
            <w:hideMark/>
          </w:tcPr>
          <w:p w:rsidR="003679B1" w:rsidRDefault="003679B1" w:rsidP="00011F49">
            <w:pPr>
              <w:jc w:val="left"/>
              <w:rPr>
                <w:color w:val="000000"/>
                <w:sz w:val="18"/>
                <w:szCs w:val="18"/>
              </w:rPr>
            </w:pPr>
            <w:r>
              <w:rPr>
                <w:color w:val="000000"/>
                <w:sz w:val="18"/>
                <w:szCs w:val="18"/>
              </w:rPr>
              <w:t>Woreda Poverty Profile and Mapping</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Default="003679B1" w:rsidP="009E6E54">
            <w:pPr>
              <w:jc w:val="right"/>
              <w:rPr>
                <w:rFonts w:ascii="Calibri" w:hAnsi="Calibri" w:cs="Calibri"/>
                <w:color w:val="000000"/>
                <w:sz w:val="18"/>
                <w:szCs w:val="18"/>
              </w:rPr>
            </w:pPr>
            <w:r>
              <w:rPr>
                <w:rFonts w:ascii="Calibri" w:hAnsi="Calibri" w:cs="Calibri"/>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2D7F5A">
            <w:pPr>
              <w:jc w:val="right"/>
              <w:rPr>
                <w:rFonts w:ascii="Calibri" w:hAnsi="Calibri" w:cs="Calibri"/>
                <w:color w:val="000000"/>
                <w:sz w:val="18"/>
                <w:szCs w:val="18"/>
              </w:rPr>
            </w:pPr>
            <w:r>
              <w:rPr>
                <w:rFonts w:ascii="Calibri" w:hAnsi="Calibri" w:cs="Calibri"/>
                <w:color w:val="000000"/>
                <w:sz w:val="18"/>
                <w:szCs w:val="18"/>
              </w:rPr>
              <w:t>2,610,000</w:t>
            </w:r>
          </w:p>
        </w:tc>
        <w:tc>
          <w:tcPr>
            <w:tcW w:w="990" w:type="dxa"/>
            <w:tcBorders>
              <w:top w:val="nil"/>
              <w:left w:val="nil"/>
              <w:bottom w:val="single" w:sz="8" w:space="0" w:color="auto"/>
              <w:right w:val="single" w:sz="8" w:space="0" w:color="auto"/>
            </w:tcBorders>
            <w:shd w:val="clear" w:color="auto" w:fill="auto"/>
            <w:vAlign w:val="center"/>
            <w:hideMark/>
          </w:tcPr>
          <w:p w:rsidR="003679B1" w:rsidRDefault="003679B1" w:rsidP="009E6E54">
            <w:pPr>
              <w:jc w:val="right"/>
              <w:rPr>
                <w:rFonts w:ascii="Calibri" w:hAnsi="Calibri" w:cs="Calibri"/>
                <w:color w:val="000000"/>
                <w:sz w:val="18"/>
                <w:szCs w:val="18"/>
              </w:rPr>
            </w:pPr>
            <w:r>
              <w:rPr>
                <w:rFonts w:ascii="Calibri" w:hAnsi="Calibri" w:cs="Calibri"/>
                <w:color w:val="000000"/>
                <w:sz w:val="18"/>
                <w:szCs w:val="18"/>
              </w:rPr>
              <w:t>145,000</w:t>
            </w:r>
          </w:p>
        </w:tc>
        <w:tc>
          <w:tcPr>
            <w:tcW w:w="990" w:type="dxa"/>
            <w:tcBorders>
              <w:top w:val="nil"/>
              <w:left w:val="nil"/>
              <w:bottom w:val="single" w:sz="8" w:space="0" w:color="auto"/>
              <w:right w:val="single" w:sz="8" w:space="0" w:color="auto"/>
            </w:tcBorders>
            <w:shd w:val="clear" w:color="auto" w:fill="auto"/>
            <w:vAlign w:val="center"/>
            <w:hideMark/>
          </w:tcPr>
          <w:p w:rsidR="003679B1" w:rsidRDefault="003679B1" w:rsidP="001B5A2B">
            <w:pPr>
              <w:jc w:val="right"/>
              <w:rPr>
                <w:rFonts w:ascii="Calibri" w:hAnsi="Calibri" w:cs="Calibri"/>
                <w:color w:val="000000"/>
                <w:sz w:val="18"/>
                <w:szCs w:val="18"/>
              </w:rPr>
            </w:pPr>
            <w:r>
              <w:rPr>
                <w:rFonts w:ascii="Calibri" w:hAnsi="Calibri" w:cs="Calibri"/>
                <w:color w:val="000000"/>
                <w:sz w:val="18"/>
                <w:szCs w:val="18"/>
              </w:rPr>
              <w:t>145,000</w:t>
            </w: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3679B1" w:rsidRPr="007F621D" w:rsidRDefault="003679B1" w:rsidP="009E6E54">
            <w:pPr>
              <w:jc w:val="right"/>
              <w:rPr>
                <w:rFonts w:ascii="Calibri" w:hAnsi="Calibri" w:cs="Calibri"/>
                <w:color w:val="000000"/>
                <w:sz w:val="18"/>
                <w:szCs w:val="18"/>
              </w:rPr>
            </w:pPr>
          </w:p>
        </w:tc>
        <w:tc>
          <w:tcPr>
            <w:tcW w:w="1170" w:type="dxa"/>
            <w:tcBorders>
              <w:top w:val="nil"/>
              <w:left w:val="nil"/>
              <w:bottom w:val="single" w:sz="8" w:space="0" w:color="auto"/>
              <w:right w:val="single" w:sz="8" w:space="0" w:color="auto"/>
            </w:tcBorders>
            <w:shd w:val="clear" w:color="auto" w:fill="auto"/>
            <w:hideMark/>
          </w:tcPr>
          <w:p w:rsidR="003679B1" w:rsidRDefault="003679B1">
            <w:r w:rsidRPr="00E51AC5">
              <w:rPr>
                <w:b/>
                <w:bCs/>
                <w:color w:val="000000"/>
                <w:sz w:val="18"/>
                <w:szCs w:val="18"/>
              </w:rPr>
              <w:t>CSA</w:t>
            </w:r>
          </w:p>
        </w:tc>
      </w:tr>
      <w:tr w:rsidR="00D21674" w:rsidRPr="009943AC" w:rsidTr="00F85197">
        <w:trPr>
          <w:trHeight w:val="16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D21674" w:rsidRPr="009943AC" w:rsidRDefault="00D21674" w:rsidP="00011F49">
            <w:pPr>
              <w:jc w:val="center"/>
              <w:rPr>
                <w:b/>
                <w:bCs/>
                <w:color w:val="000000"/>
                <w:sz w:val="20"/>
                <w:szCs w:val="20"/>
              </w:rPr>
            </w:pPr>
            <w:r w:rsidRPr="009943AC">
              <w:rPr>
                <w:b/>
                <w:bCs/>
                <w:color w:val="000000"/>
                <w:sz w:val="20"/>
                <w:szCs w:val="20"/>
              </w:rPr>
              <w:t> </w:t>
            </w:r>
          </w:p>
        </w:tc>
        <w:tc>
          <w:tcPr>
            <w:tcW w:w="450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777FCB">
            <w:pPr>
              <w:jc w:val="center"/>
              <w:rPr>
                <w:b/>
                <w:color w:val="000000"/>
                <w:sz w:val="18"/>
                <w:szCs w:val="18"/>
              </w:rPr>
            </w:pPr>
            <w:r w:rsidRPr="0036367E">
              <w:rPr>
                <w:b/>
                <w:color w:val="000000"/>
                <w:sz w:val="18"/>
                <w:szCs w:val="18"/>
              </w:rPr>
              <w:t>Sub-total</w:t>
            </w: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9E6E54">
            <w:pPr>
              <w:jc w:val="right"/>
              <w:rPr>
                <w:rFonts w:ascii="Calibri" w:hAnsi="Calibri" w:cs="Calibri"/>
                <w:b/>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9E6E54">
            <w:pPr>
              <w:jc w:val="right"/>
              <w:rPr>
                <w:rFonts w:ascii="Calibri" w:hAnsi="Calibri" w:cs="Calibri"/>
                <w:b/>
                <w:color w:val="000000"/>
                <w:sz w:val="18"/>
                <w:szCs w:val="18"/>
              </w:rPr>
            </w:pPr>
          </w:p>
        </w:tc>
        <w:tc>
          <w:tcPr>
            <w:tcW w:w="117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AE75F6">
            <w:pPr>
              <w:jc w:val="right"/>
              <w:rPr>
                <w:rFonts w:ascii="Calibri" w:hAnsi="Calibri" w:cs="Calibri"/>
                <w:b/>
                <w:color w:val="000000"/>
                <w:sz w:val="18"/>
                <w:szCs w:val="18"/>
              </w:rPr>
            </w:pPr>
            <w:r w:rsidRPr="0036367E">
              <w:rPr>
                <w:rFonts w:ascii="Calibri" w:hAnsi="Calibri" w:cs="Calibri"/>
                <w:b/>
                <w:color w:val="000000"/>
                <w:sz w:val="18"/>
                <w:szCs w:val="18"/>
              </w:rPr>
              <w:t>6</w:t>
            </w:r>
            <w:r w:rsidR="00AE75F6">
              <w:rPr>
                <w:rFonts w:ascii="Calibri" w:hAnsi="Calibri" w:cs="Calibri"/>
                <w:b/>
                <w:color w:val="000000"/>
                <w:sz w:val="18"/>
                <w:szCs w:val="18"/>
              </w:rPr>
              <w:t>8,4</w:t>
            </w:r>
            <w:r w:rsidRPr="0036367E">
              <w:rPr>
                <w:rFonts w:ascii="Calibri" w:hAnsi="Calibri" w:cs="Calibri"/>
                <w:b/>
                <w:color w:val="000000"/>
                <w:sz w:val="18"/>
                <w:szCs w:val="18"/>
              </w:rPr>
              <w:t xml:space="preserve">00,000 </w:t>
            </w: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2D7F5A">
            <w:pPr>
              <w:jc w:val="right"/>
              <w:rPr>
                <w:rFonts w:ascii="Calibri" w:hAnsi="Calibri" w:cs="Calibri"/>
                <w:b/>
                <w:color w:val="000000"/>
                <w:sz w:val="18"/>
                <w:szCs w:val="18"/>
              </w:rPr>
            </w:pPr>
            <w:r w:rsidRPr="0036367E">
              <w:rPr>
                <w:rFonts w:ascii="Calibri" w:hAnsi="Calibri" w:cs="Calibri"/>
                <w:b/>
                <w:color w:val="000000"/>
                <w:sz w:val="18"/>
                <w:szCs w:val="18"/>
              </w:rPr>
              <w:t>3,</w:t>
            </w:r>
            <w:r w:rsidR="002D7F5A">
              <w:rPr>
                <w:rFonts w:ascii="Calibri" w:hAnsi="Calibri" w:cs="Calibri"/>
                <w:b/>
                <w:color w:val="000000"/>
                <w:sz w:val="18"/>
                <w:szCs w:val="18"/>
              </w:rPr>
              <w:t>8</w:t>
            </w:r>
            <w:r w:rsidRPr="0036367E">
              <w:rPr>
                <w:rFonts w:ascii="Calibri" w:hAnsi="Calibri" w:cs="Calibri"/>
                <w:b/>
                <w:color w:val="000000"/>
                <w:sz w:val="18"/>
                <w:szCs w:val="18"/>
              </w:rPr>
              <w:t>00,000</w:t>
            </w: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2D7F5A">
            <w:pPr>
              <w:jc w:val="right"/>
              <w:rPr>
                <w:rFonts w:ascii="Calibri" w:hAnsi="Calibri" w:cs="Calibri"/>
                <w:b/>
                <w:color w:val="000000"/>
                <w:sz w:val="18"/>
                <w:szCs w:val="18"/>
              </w:rPr>
            </w:pPr>
            <w:r w:rsidRPr="0036367E">
              <w:rPr>
                <w:rFonts w:ascii="Calibri" w:hAnsi="Calibri" w:cs="Calibri"/>
                <w:b/>
                <w:color w:val="000000"/>
                <w:sz w:val="18"/>
                <w:szCs w:val="18"/>
              </w:rPr>
              <w:t>1,</w:t>
            </w:r>
            <w:r w:rsidR="002D7F5A">
              <w:rPr>
                <w:rFonts w:ascii="Calibri" w:hAnsi="Calibri" w:cs="Calibri"/>
                <w:b/>
                <w:color w:val="000000"/>
                <w:sz w:val="18"/>
                <w:szCs w:val="18"/>
              </w:rPr>
              <w:t>6</w:t>
            </w:r>
            <w:r w:rsidRPr="0036367E">
              <w:rPr>
                <w:rFonts w:ascii="Calibri" w:hAnsi="Calibri" w:cs="Calibri"/>
                <w:b/>
                <w:color w:val="000000"/>
                <w:sz w:val="18"/>
                <w:szCs w:val="18"/>
              </w:rPr>
              <w:t>30,000</w:t>
            </w: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D21674" w:rsidP="002D7F5A">
            <w:pPr>
              <w:jc w:val="right"/>
              <w:rPr>
                <w:rFonts w:ascii="Calibri" w:hAnsi="Calibri" w:cs="Calibri"/>
                <w:b/>
                <w:color w:val="000000"/>
                <w:sz w:val="18"/>
                <w:szCs w:val="18"/>
              </w:rPr>
            </w:pPr>
            <w:r w:rsidRPr="0036367E">
              <w:rPr>
                <w:rFonts w:ascii="Calibri" w:hAnsi="Calibri" w:cs="Calibri"/>
                <w:b/>
                <w:color w:val="000000"/>
                <w:sz w:val="18"/>
                <w:szCs w:val="18"/>
              </w:rPr>
              <w:t>1,</w:t>
            </w:r>
            <w:r w:rsidR="002D7F5A">
              <w:rPr>
                <w:rFonts w:ascii="Calibri" w:hAnsi="Calibri" w:cs="Calibri"/>
                <w:b/>
                <w:color w:val="000000"/>
                <w:sz w:val="18"/>
                <w:szCs w:val="18"/>
              </w:rPr>
              <w:t>085</w:t>
            </w:r>
            <w:r w:rsidRPr="0036367E">
              <w:rPr>
                <w:rFonts w:ascii="Calibri" w:hAnsi="Calibri" w:cs="Calibri"/>
                <w:b/>
                <w:color w:val="000000"/>
                <w:sz w:val="18"/>
                <w:szCs w:val="18"/>
              </w:rPr>
              <w:t>,</w:t>
            </w:r>
            <w:r w:rsidR="002D7F5A">
              <w:rPr>
                <w:rFonts w:ascii="Calibri" w:hAnsi="Calibri" w:cs="Calibri"/>
                <w:b/>
                <w:color w:val="000000"/>
                <w:sz w:val="18"/>
                <w:szCs w:val="18"/>
              </w:rPr>
              <w:t>000</w:t>
            </w:r>
          </w:p>
        </w:tc>
        <w:tc>
          <w:tcPr>
            <w:tcW w:w="990" w:type="dxa"/>
            <w:tcBorders>
              <w:top w:val="nil"/>
              <w:left w:val="nil"/>
              <w:bottom w:val="single" w:sz="8" w:space="0" w:color="auto"/>
              <w:right w:val="single" w:sz="8" w:space="0" w:color="auto"/>
            </w:tcBorders>
            <w:shd w:val="clear" w:color="auto" w:fill="auto"/>
            <w:vAlign w:val="center"/>
            <w:hideMark/>
          </w:tcPr>
          <w:p w:rsidR="00D21674" w:rsidRPr="0036367E" w:rsidRDefault="002D7F5A" w:rsidP="009E6E54">
            <w:pPr>
              <w:jc w:val="right"/>
              <w:rPr>
                <w:rFonts w:ascii="Calibri" w:hAnsi="Calibri" w:cs="Calibri"/>
                <w:b/>
                <w:color w:val="000000"/>
                <w:sz w:val="18"/>
                <w:szCs w:val="18"/>
              </w:rPr>
            </w:pPr>
            <w:r w:rsidRPr="0036367E">
              <w:rPr>
                <w:rFonts w:ascii="Calibri" w:hAnsi="Calibri" w:cs="Calibri"/>
                <w:b/>
                <w:color w:val="000000"/>
                <w:sz w:val="18"/>
                <w:szCs w:val="18"/>
              </w:rPr>
              <w:t>1,</w:t>
            </w:r>
            <w:r>
              <w:rPr>
                <w:rFonts w:ascii="Calibri" w:hAnsi="Calibri" w:cs="Calibri"/>
                <w:b/>
                <w:color w:val="000000"/>
                <w:sz w:val="18"/>
                <w:szCs w:val="18"/>
              </w:rPr>
              <w:t>085</w:t>
            </w:r>
            <w:r w:rsidRPr="0036367E">
              <w:rPr>
                <w:rFonts w:ascii="Calibri" w:hAnsi="Calibri" w:cs="Calibri"/>
                <w:b/>
                <w:color w:val="000000"/>
                <w:sz w:val="18"/>
                <w:szCs w:val="18"/>
              </w:rPr>
              <w:t>,</w:t>
            </w:r>
            <w:r>
              <w:rPr>
                <w:rFonts w:ascii="Calibri" w:hAnsi="Calibri" w:cs="Calibri"/>
                <w:b/>
                <w:color w:val="000000"/>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rsidR="00D21674" w:rsidRPr="009943AC" w:rsidRDefault="00D21674" w:rsidP="00011F49">
            <w:pPr>
              <w:jc w:val="center"/>
              <w:rPr>
                <w:b/>
                <w:bCs/>
                <w:color w:val="000000"/>
                <w:sz w:val="20"/>
                <w:szCs w:val="20"/>
              </w:rPr>
            </w:pPr>
            <w:r w:rsidRPr="009943AC">
              <w:rPr>
                <w:b/>
                <w:bCs/>
                <w:color w:val="000000"/>
                <w:sz w:val="20"/>
                <w:szCs w:val="20"/>
              </w:rPr>
              <w:t> </w:t>
            </w:r>
          </w:p>
        </w:tc>
      </w:tr>
    </w:tbl>
    <w:p w:rsidR="001659C3" w:rsidRPr="00F85197" w:rsidRDefault="001659C3" w:rsidP="00F85197">
      <w:pPr>
        <w:autoSpaceDE w:val="0"/>
        <w:autoSpaceDN w:val="0"/>
        <w:adjustRightInd w:val="0"/>
        <w:ind w:left="360"/>
        <w:rPr>
          <w:i/>
        </w:rPr>
      </w:pPr>
    </w:p>
    <w:p w:rsidR="001659C3" w:rsidRPr="001659C3" w:rsidRDefault="001659C3" w:rsidP="006F3A52">
      <w:pPr>
        <w:pStyle w:val="ListParagraph"/>
        <w:numPr>
          <w:ilvl w:val="0"/>
          <w:numId w:val="125"/>
        </w:numPr>
        <w:autoSpaceDE w:val="0"/>
        <w:autoSpaceDN w:val="0"/>
        <w:adjustRightInd w:val="0"/>
        <w:spacing w:after="0"/>
        <w:rPr>
          <w:i/>
        </w:rPr>
      </w:pPr>
      <w:r w:rsidRPr="001659C3">
        <w:rPr>
          <w:i/>
        </w:rPr>
        <w:t xml:space="preserve">Operational </w:t>
      </w:r>
    </w:p>
    <w:tbl>
      <w:tblPr>
        <w:tblW w:w="13335" w:type="dxa"/>
        <w:tblInd w:w="93" w:type="dxa"/>
        <w:tblLayout w:type="fixed"/>
        <w:tblLook w:val="04A0" w:firstRow="1" w:lastRow="0" w:firstColumn="1" w:lastColumn="0" w:noHBand="0" w:noVBand="1"/>
      </w:tblPr>
      <w:tblGrid>
        <w:gridCol w:w="555"/>
        <w:gridCol w:w="4500"/>
        <w:gridCol w:w="990"/>
        <w:gridCol w:w="990"/>
        <w:gridCol w:w="1170"/>
        <w:gridCol w:w="990"/>
        <w:gridCol w:w="16"/>
        <w:gridCol w:w="974"/>
        <w:gridCol w:w="990"/>
        <w:gridCol w:w="990"/>
        <w:gridCol w:w="1170"/>
      </w:tblGrid>
      <w:tr w:rsidR="001659C3" w:rsidRPr="004664E9" w:rsidTr="00E45AF4">
        <w:trPr>
          <w:trHeight w:val="394"/>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No.</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Item</w:t>
            </w:r>
          </w:p>
        </w:tc>
        <w:tc>
          <w:tcPr>
            <w:tcW w:w="990" w:type="dxa"/>
            <w:vMerge w:val="restart"/>
            <w:tcBorders>
              <w:top w:val="single" w:sz="8" w:space="0" w:color="auto"/>
              <w:left w:val="nil"/>
              <w:right w:val="single" w:sz="8" w:space="0" w:color="auto"/>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Quantity</w:t>
            </w:r>
          </w:p>
        </w:tc>
        <w:tc>
          <w:tcPr>
            <w:tcW w:w="2176" w:type="dxa"/>
            <w:gridSpan w:val="3"/>
            <w:tcBorders>
              <w:top w:val="single" w:sz="8" w:space="0" w:color="auto"/>
              <w:left w:val="nil"/>
              <w:bottom w:val="single" w:sz="8" w:space="0" w:color="auto"/>
              <w:right w:val="single" w:sz="8" w:space="0" w:color="000000"/>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Total Cost</w:t>
            </w:r>
          </w:p>
        </w:tc>
        <w:tc>
          <w:tcPr>
            <w:tcW w:w="2954" w:type="dxa"/>
            <w:gridSpan w:val="3"/>
            <w:tcBorders>
              <w:top w:val="single" w:sz="8" w:space="0" w:color="auto"/>
              <w:left w:val="nil"/>
              <w:bottom w:val="single" w:sz="8" w:space="0" w:color="auto"/>
              <w:right w:val="single" w:sz="8" w:space="0" w:color="000000"/>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Estimated Budget In USD</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659C3" w:rsidRPr="001A7FA0" w:rsidRDefault="001659C3" w:rsidP="00E45AF4">
            <w:pPr>
              <w:jc w:val="center"/>
              <w:rPr>
                <w:b/>
                <w:bCs/>
                <w:color w:val="000000"/>
                <w:sz w:val="18"/>
                <w:szCs w:val="18"/>
              </w:rPr>
            </w:pPr>
            <w:r w:rsidRPr="001A7FA0">
              <w:rPr>
                <w:b/>
                <w:bCs/>
                <w:color w:val="000000"/>
                <w:sz w:val="18"/>
                <w:szCs w:val="18"/>
              </w:rPr>
              <w:t>Responsible Body</w:t>
            </w:r>
          </w:p>
        </w:tc>
      </w:tr>
      <w:tr w:rsidR="001659C3" w:rsidRPr="004664E9" w:rsidTr="0036367E">
        <w:trPr>
          <w:trHeight w:val="35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1659C3" w:rsidRPr="004664E9" w:rsidRDefault="001659C3" w:rsidP="00E45AF4">
            <w:pPr>
              <w:jc w:val="left"/>
              <w:rPr>
                <w:bCs/>
                <w:color w:val="000000"/>
                <w:sz w:val="18"/>
                <w:szCs w:val="18"/>
              </w:rPr>
            </w:pPr>
          </w:p>
        </w:tc>
        <w:tc>
          <w:tcPr>
            <w:tcW w:w="4500" w:type="dxa"/>
            <w:vMerge/>
            <w:tcBorders>
              <w:top w:val="single" w:sz="8" w:space="0" w:color="auto"/>
              <w:left w:val="single" w:sz="8" w:space="0" w:color="auto"/>
              <w:bottom w:val="single" w:sz="8" w:space="0" w:color="000000"/>
              <w:right w:val="single" w:sz="8" w:space="0" w:color="auto"/>
            </w:tcBorders>
            <w:vAlign w:val="center"/>
            <w:hideMark/>
          </w:tcPr>
          <w:p w:rsidR="001659C3" w:rsidRPr="004664E9" w:rsidRDefault="001659C3" w:rsidP="00E45AF4">
            <w:pPr>
              <w:jc w:val="left"/>
              <w:rPr>
                <w:bCs/>
                <w:color w:val="000000"/>
                <w:sz w:val="18"/>
                <w:szCs w:val="18"/>
              </w:rPr>
            </w:pPr>
          </w:p>
        </w:tc>
        <w:tc>
          <w:tcPr>
            <w:tcW w:w="990" w:type="dxa"/>
            <w:vMerge/>
            <w:tcBorders>
              <w:left w:val="nil"/>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1659C3" w:rsidRPr="004664E9" w:rsidRDefault="001659C3" w:rsidP="00E45AF4">
            <w:pPr>
              <w:jc w:val="left"/>
              <w:rPr>
                <w:bCs/>
                <w:color w:val="000000"/>
                <w:sz w:val="18"/>
                <w:szCs w:val="18"/>
              </w:rPr>
            </w:pPr>
          </w:p>
        </w:tc>
        <w:tc>
          <w:tcPr>
            <w:tcW w:w="1170" w:type="dxa"/>
            <w:tcBorders>
              <w:top w:val="nil"/>
              <w:left w:val="nil"/>
              <w:bottom w:val="single" w:sz="8" w:space="0" w:color="auto"/>
              <w:right w:val="single" w:sz="8" w:space="0" w:color="auto"/>
            </w:tcBorders>
            <w:shd w:val="clear" w:color="auto" w:fill="auto"/>
            <w:vAlign w:val="center"/>
            <w:hideMark/>
          </w:tcPr>
          <w:p w:rsidR="001659C3" w:rsidRPr="001A7FA0" w:rsidRDefault="001659C3" w:rsidP="0036367E">
            <w:pPr>
              <w:jc w:val="center"/>
              <w:rPr>
                <w:b/>
                <w:color w:val="000000"/>
                <w:sz w:val="18"/>
                <w:szCs w:val="18"/>
              </w:rPr>
            </w:pPr>
            <w:r w:rsidRPr="001A7FA0">
              <w:rPr>
                <w:b/>
                <w:color w:val="000000"/>
                <w:sz w:val="18"/>
                <w:szCs w:val="18"/>
              </w:rPr>
              <w:t>In Birr</w:t>
            </w:r>
          </w:p>
        </w:tc>
        <w:tc>
          <w:tcPr>
            <w:tcW w:w="1006" w:type="dxa"/>
            <w:gridSpan w:val="2"/>
            <w:tcBorders>
              <w:top w:val="nil"/>
              <w:left w:val="nil"/>
              <w:bottom w:val="single" w:sz="8" w:space="0" w:color="auto"/>
              <w:right w:val="single" w:sz="8" w:space="0" w:color="auto"/>
            </w:tcBorders>
            <w:shd w:val="clear" w:color="auto" w:fill="auto"/>
            <w:vAlign w:val="center"/>
            <w:hideMark/>
          </w:tcPr>
          <w:p w:rsidR="001659C3" w:rsidRPr="001A7FA0" w:rsidRDefault="001659C3" w:rsidP="0036367E">
            <w:pPr>
              <w:jc w:val="center"/>
              <w:rPr>
                <w:b/>
                <w:bCs/>
                <w:color w:val="000000"/>
                <w:sz w:val="18"/>
                <w:szCs w:val="18"/>
              </w:rPr>
            </w:pPr>
            <w:r w:rsidRPr="001A7FA0">
              <w:rPr>
                <w:b/>
                <w:bCs/>
                <w:color w:val="000000"/>
                <w:sz w:val="18"/>
                <w:szCs w:val="18"/>
              </w:rPr>
              <w:t>In USD</w:t>
            </w:r>
          </w:p>
        </w:tc>
        <w:tc>
          <w:tcPr>
            <w:tcW w:w="974" w:type="dxa"/>
            <w:tcBorders>
              <w:top w:val="nil"/>
              <w:left w:val="nil"/>
              <w:bottom w:val="single" w:sz="8" w:space="0" w:color="auto"/>
              <w:right w:val="single" w:sz="8" w:space="0" w:color="auto"/>
            </w:tcBorders>
            <w:shd w:val="clear" w:color="auto" w:fill="auto"/>
            <w:vAlign w:val="center"/>
            <w:hideMark/>
          </w:tcPr>
          <w:p w:rsidR="001659C3" w:rsidRPr="001A7FA0" w:rsidRDefault="001659C3" w:rsidP="0036367E">
            <w:pPr>
              <w:jc w:val="center"/>
              <w:rPr>
                <w:b/>
                <w:bCs/>
                <w:sz w:val="18"/>
                <w:szCs w:val="18"/>
              </w:rPr>
            </w:pPr>
            <w:r w:rsidRPr="001A7FA0">
              <w:rPr>
                <w:b/>
                <w:bCs/>
                <w:sz w:val="18"/>
                <w:szCs w:val="18"/>
              </w:rPr>
              <w:t>Year 1</w:t>
            </w:r>
          </w:p>
        </w:tc>
        <w:tc>
          <w:tcPr>
            <w:tcW w:w="990" w:type="dxa"/>
            <w:tcBorders>
              <w:top w:val="nil"/>
              <w:left w:val="nil"/>
              <w:bottom w:val="single" w:sz="8" w:space="0" w:color="auto"/>
              <w:right w:val="single" w:sz="8" w:space="0" w:color="auto"/>
            </w:tcBorders>
            <w:shd w:val="clear" w:color="auto" w:fill="auto"/>
            <w:vAlign w:val="center"/>
            <w:hideMark/>
          </w:tcPr>
          <w:p w:rsidR="001659C3" w:rsidRPr="007B6959" w:rsidRDefault="001659C3" w:rsidP="0036367E">
            <w:pPr>
              <w:jc w:val="center"/>
              <w:rPr>
                <w:b/>
                <w:bCs/>
                <w:sz w:val="18"/>
                <w:szCs w:val="18"/>
              </w:rPr>
            </w:pPr>
            <w:r>
              <w:rPr>
                <w:b/>
                <w:bCs/>
                <w:sz w:val="18"/>
                <w:szCs w:val="18"/>
              </w:rPr>
              <w:t>Year 2</w:t>
            </w:r>
          </w:p>
        </w:tc>
        <w:tc>
          <w:tcPr>
            <w:tcW w:w="990" w:type="dxa"/>
            <w:tcBorders>
              <w:top w:val="nil"/>
              <w:left w:val="nil"/>
              <w:bottom w:val="single" w:sz="8" w:space="0" w:color="auto"/>
              <w:right w:val="single" w:sz="8" w:space="0" w:color="auto"/>
            </w:tcBorders>
            <w:shd w:val="clear" w:color="auto" w:fill="auto"/>
            <w:vAlign w:val="center"/>
            <w:hideMark/>
          </w:tcPr>
          <w:p w:rsidR="001659C3" w:rsidRPr="007B6959" w:rsidRDefault="001659C3" w:rsidP="0036367E">
            <w:pPr>
              <w:jc w:val="center"/>
              <w:rPr>
                <w:b/>
                <w:bCs/>
                <w:sz w:val="18"/>
                <w:szCs w:val="18"/>
              </w:rPr>
            </w:pPr>
            <w:r>
              <w:rPr>
                <w:b/>
                <w:bCs/>
                <w:sz w:val="18"/>
                <w:szCs w:val="18"/>
              </w:rPr>
              <w:t>Year 3</w:t>
            </w: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1659C3" w:rsidRPr="004664E9" w:rsidRDefault="001659C3" w:rsidP="00E45AF4">
            <w:pPr>
              <w:jc w:val="left"/>
              <w:rPr>
                <w:bCs/>
                <w:color w:val="000000"/>
                <w:sz w:val="18"/>
                <w:szCs w:val="18"/>
              </w:rPr>
            </w:pPr>
          </w:p>
        </w:tc>
      </w:tr>
      <w:tr w:rsidR="001659C3" w:rsidRPr="004664E9" w:rsidTr="00E45AF4">
        <w:trPr>
          <w:trHeight w:val="205"/>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1</w:t>
            </w:r>
          </w:p>
        </w:tc>
        <w:tc>
          <w:tcPr>
            <w:tcW w:w="4500" w:type="dxa"/>
            <w:tcBorders>
              <w:top w:val="nil"/>
              <w:left w:val="nil"/>
              <w:bottom w:val="single" w:sz="8" w:space="0" w:color="auto"/>
              <w:right w:val="single" w:sz="8" w:space="0" w:color="auto"/>
            </w:tcBorders>
            <w:shd w:val="clear" w:color="000000" w:fill="FFFFFF"/>
            <w:vAlign w:val="center"/>
            <w:hideMark/>
          </w:tcPr>
          <w:p w:rsidR="001659C3" w:rsidRPr="004664E9" w:rsidRDefault="001659C3" w:rsidP="00E45AF4">
            <w:pPr>
              <w:jc w:val="left"/>
              <w:rPr>
                <w:color w:val="000000"/>
                <w:sz w:val="18"/>
                <w:szCs w:val="18"/>
              </w:rPr>
            </w:pPr>
            <w:r w:rsidRPr="004664E9">
              <w:rPr>
                <w:color w:val="000000"/>
                <w:sz w:val="18"/>
                <w:szCs w:val="18"/>
              </w:rPr>
              <w:t>IT support to statistical data dissemination</w:t>
            </w:r>
          </w:p>
        </w:tc>
        <w:tc>
          <w:tcPr>
            <w:tcW w:w="990" w:type="dxa"/>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xml:space="preserve"> 3,600,000 </w:t>
            </w:r>
          </w:p>
        </w:tc>
        <w:tc>
          <w:tcPr>
            <w:tcW w:w="1006" w:type="dxa"/>
            <w:gridSpan w:val="2"/>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974"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150,000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CSA </w:t>
            </w:r>
          </w:p>
        </w:tc>
      </w:tr>
      <w:tr w:rsidR="001659C3" w:rsidRPr="004664E9" w:rsidTr="00E45AF4">
        <w:trPr>
          <w:trHeight w:val="56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2</w:t>
            </w:r>
          </w:p>
        </w:tc>
        <w:tc>
          <w:tcPr>
            <w:tcW w:w="4500" w:type="dxa"/>
            <w:tcBorders>
              <w:top w:val="nil"/>
              <w:left w:val="nil"/>
              <w:bottom w:val="single" w:sz="8" w:space="0" w:color="auto"/>
              <w:right w:val="single" w:sz="8" w:space="0" w:color="auto"/>
            </w:tcBorders>
            <w:shd w:val="clear" w:color="000000" w:fill="FFFFFF"/>
            <w:vAlign w:val="center"/>
            <w:hideMark/>
          </w:tcPr>
          <w:p w:rsidR="001659C3" w:rsidRPr="004664E9" w:rsidRDefault="001659C3" w:rsidP="00E45AF4">
            <w:pPr>
              <w:jc w:val="left"/>
              <w:rPr>
                <w:color w:val="000000"/>
                <w:sz w:val="18"/>
                <w:szCs w:val="18"/>
              </w:rPr>
            </w:pPr>
            <w:r w:rsidRPr="004664E9">
              <w:rPr>
                <w:color w:val="000000"/>
                <w:sz w:val="18"/>
                <w:szCs w:val="18"/>
              </w:rPr>
              <w:t>Statistical advocacy and improving information availability and dissemination (workshops and dissemination of data for stakeholders</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3</w:t>
            </w:r>
          </w:p>
        </w:tc>
        <w:tc>
          <w:tcPr>
            <w:tcW w:w="117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xml:space="preserve"> 5,400,000 </w:t>
            </w:r>
          </w:p>
        </w:tc>
        <w:tc>
          <w:tcPr>
            <w:tcW w:w="1006" w:type="dxa"/>
            <w:gridSpan w:val="2"/>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300,000</w:t>
            </w:r>
          </w:p>
        </w:tc>
        <w:tc>
          <w:tcPr>
            <w:tcW w:w="974"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170" w:type="dxa"/>
            <w:tcBorders>
              <w:top w:val="nil"/>
              <w:left w:val="nil"/>
              <w:bottom w:val="single" w:sz="8" w:space="0" w:color="auto"/>
              <w:right w:val="single" w:sz="8" w:space="0" w:color="auto"/>
            </w:tcBorders>
            <w:shd w:val="clear" w:color="auto" w:fill="auto"/>
            <w:hideMark/>
          </w:tcPr>
          <w:p w:rsidR="001659C3" w:rsidRPr="004664E9" w:rsidRDefault="001659C3" w:rsidP="00E45AF4">
            <w:pPr>
              <w:jc w:val="center"/>
              <w:rPr>
                <w:sz w:val="18"/>
                <w:szCs w:val="18"/>
              </w:rPr>
            </w:pPr>
            <w:r w:rsidRPr="004664E9">
              <w:rPr>
                <w:bCs/>
                <w:color w:val="000000"/>
                <w:sz w:val="18"/>
                <w:szCs w:val="18"/>
              </w:rPr>
              <w:t>CSA</w:t>
            </w:r>
          </w:p>
        </w:tc>
      </w:tr>
      <w:tr w:rsidR="001659C3" w:rsidRPr="004664E9" w:rsidTr="00E45AF4">
        <w:trPr>
          <w:trHeight w:val="33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3</w:t>
            </w:r>
          </w:p>
        </w:tc>
        <w:tc>
          <w:tcPr>
            <w:tcW w:w="4500" w:type="dxa"/>
            <w:tcBorders>
              <w:top w:val="nil"/>
              <w:left w:val="nil"/>
              <w:bottom w:val="single" w:sz="8" w:space="0" w:color="auto"/>
              <w:right w:val="single" w:sz="8" w:space="0" w:color="auto"/>
            </w:tcBorders>
            <w:shd w:val="clear" w:color="000000" w:fill="FFFFFF"/>
            <w:vAlign w:val="center"/>
            <w:hideMark/>
          </w:tcPr>
          <w:p w:rsidR="001659C3" w:rsidRPr="004664E9" w:rsidRDefault="001659C3" w:rsidP="00E45AF4">
            <w:pPr>
              <w:jc w:val="left"/>
              <w:rPr>
                <w:color w:val="000000"/>
                <w:sz w:val="18"/>
                <w:szCs w:val="18"/>
              </w:rPr>
            </w:pPr>
            <w:r w:rsidRPr="004664E9">
              <w:rPr>
                <w:color w:val="000000"/>
                <w:sz w:val="18"/>
                <w:szCs w:val="18"/>
              </w:rPr>
              <w:t>Support to disaggregation of data by gender at decentralized level (11 regions)</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9091</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11</w:t>
            </w:r>
          </w:p>
        </w:tc>
        <w:tc>
          <w:tcPr>
            <w:tcW w:w="117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xml:space="preserve"> 1,800,000 </w:t>
            </w:r>
          </w:p>
        </w:tc>
        <w:tc>
          <w:tcPr>
            <w:tcW w:w="1006" w:type="dxa"/>
            <w:gridSpan w:val="2"/>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974"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990"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1170" w:type="dxa"/>
            <w:tcBorders>
              <w:top w:val="nil"/>
              <w:left w:val="nil"/>
              <w:bottom w:val="single" w:sz="8" w:space="0" w:color="auto"/>
              <w:right w:val="single" w:sz="8" w:space="0" w:color="auto"/>
            </w:tcBorders>
            <w:shd w:val="clear" w:color="auto" w:fill="auto"/>
            <w:hideMark/>
          </w:tcPr>
          <w:p w:rsidR="001659C3" w:rsidRPr="004664E9" w:rsidRDefault="001659C3" w:rsidP="00E45AF4">
            <w:pPr>
              <w:jc w:val="center"/>
              <w:rPr>
                <w:sz w:val="18"/>
                <w:szCs w:val="18"/>
              </w:rPr>
            </w:pPr>
            <w:r w:rsidRPr="004664E9">
              <w:rPr>
                <w:bCs/>
                <w:color w:val="000000"/>
                <w:sz w:val="18"/>
                <w:szCs w:val="18"/>
              </w:rPr>
              <w:t>CSA</w:t>
            </w:r>
          </w:p>
        </w:tc>
      </w:tr>
      <w:tr w:rsidR="001659C3" w:rsidRPr="004664E9" w:rsidTr="00E45AF4">
        <w:trPr>
          <w:trHeight w:val="709"/>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4</w:t>
            </w:r>
          </w:p>
        </w:tc>
        <w:tc>
          <w:tcPr>
            <w:tcW w:w="4500" w:type="dxa"/>
            <w:tcBorders>
              <w:top w:val="nil"/>
              <w:left w:val="nil"/>
              <w:bottom w:val="single" w:sz="8" w:space="0" w:color="auto"/>
              <w:right w:val="single" w:sz="8" w:space="0" w:color="auto"/>
            </w:tcBorders>
            <w:shd w:val="clear" w:color="000000" w:fill="FFFFFF"/>
            <w:vAlign w:val="center"/>
            <w:hideMark/>
          </w:tcPr>
          <w:p w:rsidR="001659C3" w:rsidRPr="004664E9" w:rsidRDefault="001659C3" w:rsidP="00E45AF4">
            <w:pPr>
              <w:jc w:val="left"/>
              <w:rPr>
                <w:color w:val="000000"/>
                <w:sz w:val="18"/>
                <w:szCs w:val="18"/>
              </w:rPr>
            </w:pPr>
            <w:r w:rsidRPr="004664E9">
              <w:rPr>
                <w:color w:val="000000"/>
                <w:sz w:val="18"/>
                <w:szCs w:val="18"/>
              </w:rPr>
              <w:t>Trainings for regions sector bureaus  (based on the findings of the sector data quality assessment) 11 regions*5 sectors*3ppl +5federal burea</w:t>
            </w:r>
            <w:r>
              <w:rPr>
                <w:color w:val="000000"/>
                <w:sz w:val="18"/>
                <w:szCs w:val="18"/>
              </w:rPr>
              <w:t>u</w:t>
            </w:r>
            <w:r w:rsidRPr="004664E9">
              <w:rPr>
                <w:color w:val="000000"/>
                <w:sz w:val="18"/>
                <w:szCs w:val="18"/>
              </w:rPr>
              <w:t>s*2ppl)+450*transport*150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9445</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11 regions</w:t>
            </w:r>
          </w:p>
        </w:tc>
        <w:tc>
          <w:tcPr>
            <w:tcW w:w="117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xml:space="preserve"> 1,870,200 </w:t>
            </w:r>
          </w:p>
        </w:tc>
        <w:tc>
          <w:tcPr>
            <w:tcW w:w="1006" w:type="dxa"/>
            <w:gridSpan w:val="2"/>
            <w:tcBorders>
              <w:top w:val="nil"/>
              <w:left w:val="nil"/>
              <w:bottom w:val="single" w:sz="8" w:space="0" w:color="auto"/>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103,900</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103,900</w:t>
            </w:r>
          </w:p>
        </w:tc>
        <w:tc>
          <w:tcPr>
            <w:tcW w:w="1170" w:type="dxa"/>
            <w:tcBorders>
              <w:top w:val="nil"/>
              <w:left w:val="nil"/>
              <w:bottom w:val="single" w:sz="8" w:space="0" w:color="auto"/>
              <w:right w:val="single" w:sz="8" w:space="0" w:color="auto"/>
            </w:tcBorders>
            <w:shd w:val="clear" w:color="auto" w:fill="auto"/>
            <w:hideMark/>
          </w:tcPr>
          <w:p w:rsidR="001659C3" w:rsidRPr="004664E9" w:rsidRDefault="001659C3" w:rsidP="00E45AF4">
            <w:pPr>
              <w:jc w:val="center"/>
              <w:rPr>
                <w:sz w:val="18"/>
                <w:szCs w:val="18"/>
              </w:rPr>
            </w:pPr>
            <w:r w:rsidRPr="004664E9">
              <w:rPr>
                <w:bCs/>
                <w:color w:val="000000"/>
                <w:sz w:val="18"/>
                <w:szCs w:val="18"/>
              </w:rPr>
              <w:t>CSA</w:t>
            </w:r>
          </w:p>
        </w:tc>
      </w:tr>
      <w:tr w:rsidR="001659C3" w:rsidRPr="004664E9" w:rsidTr="001659C3">
        <w:trPr>
          <w:trHeight w:val="52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5</w:t>
            </w:r>
          </w:p>
        </w:tc>
        <w:tc>
          <w:tcPr>
            <w:tcW w:w="4500" w:type="dxa"/>
            <w:tcBorders>
              <w:top w:val="nil"/>
              <w:left w:val="nil"/>
              <w:bottom w:val="single" w:sz="8" w:space="0" w:color="auto"/>
              <w:right w:val="single" w:sz="8" w:space="0" w:color="auto"/>
            </w:tcBorders>
            <w:shd w:val="clear" w:color="000000" w:fill="FFFFFF"/>
            <w:vAlign w:val="center"/>
            <w:hideMark/>
          </w:tcPr>
          <w:p w:rsidR="001659C3" w:rsidRPr="004664E9" w:rsidRDefault="001659C3" w:rsidP="00E45AF4">
            <w:pPr>
              <w:jc w:val="left"/>
              <w:rPr>
                <w:color w:val="000000"/>
                <w:sz w:val="18"/>
                <w:szCs w:val="18"/>
              </w:rPr>
            </w:pPr>
            <w:r w:rsidRPr="004664E9">
              <w:rPr>
                <w:color w:val="000000"/>
                <w:sz w:val="18"/>
                <w:szCs w:val="18"/>
              </w:rPr>
              <w:t>Agricultural Census (208per diem*24ppl*5 days+450transport*24ppl)*1000woredas</w:t>
            </w:r>
            <w:r w:rsidR="00777F9E">
              <w:rPr>
                <w:color w:val="000000"/>
                <w:sz w:val="18"/>
                <w:szCs w:val="18"/>
              </w:rPr>
              <w:t xml:space="preserve"> Note: if CSA can not secure funds for mid-term Demography and Health Survery(DHS) this amount will be used for DHS.</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2,000</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1000 woredas</w:t>
            </w:r>
          </w:p>
        </w:tc>
        <w:tc>
          <w:tcPr>
            <w:tcW w:w="117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xml:space="preserve"> 36,000,000 </w:t>
            </w:r>
          </w:p>
        </w:tc>
        <w:tc>
          <w:tcPr>
            <w:tcW w:w="1006" w:type="dxa"/>
            <w:gridSpan w:val="2"/>
            <w:tcBorders>
              <w:top w:val="nil"/>
              <w:left w:val="nil"/>
              <w:bottom w:val="nil"/>
              <w:right w:val="single" w:sz="8" w:space="0" w:color="auto"/>
            </w:tcBorders>
            <w:shd w:val="clear" w:color="000000" w:fill="FFFFFF"/>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2,000,000</w:t>
            </w:r>
          </w:p>
        </w:tc>
        <w:tc>
          <w:tcPr>
            <w:tcW w:w="974"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90" w:type="dxa"/>
            <w:tcBorders>
              <w:top w:val="nil"/>
              <w:left w:val="nil"/>
              <w:bottom w:val="nil"/>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2,000,000</w:t>
            </w:r>
          </w:p>
        </w:tc>
        <w:tc>
          <w:tcPr>
            <w:tcW w:w="1170" w:type="dxa"/>
            <w:tcBorders>
              <w:top w:val="nil"/>
              <w:left w:val="nil"/>
              <w:bottom w:val="single" w:sz="4" w:space="0" w:color="auto"/>
              <w:right w:val="single" w:sz="8" w:space="0" w:color="auto"/>
            </w:tcBorders>
            <w:shd w:val="clear" w:color="auto" w:fill="auto"/>
            <w:hideMark/>
          </w:tcPr>
          <w:p w:rsidR="001659C3" w:rsidRPr="004664E9" w:rsidRDefault="001659C3" w:rsidP="00E45AF4">
            <w:pPr>
              <w:jc w:val="center"/>
              <w:rPr>
                <w:sz w:val="18"/>
                <w:szCs w:val="18"/>
              </w:rPr>
            </w:pPr>
            <w:r w:rsidRPr="004664E9">
              <w:rPr>
                <w:bCs/>
                <w:color w:val="000000"/>
                <w:sz w:val="18"/>
                <w:szCs w:val="18"/>
              </w:rPr>
              <w:t>CSA</w:t>
            </w:r>
          </w:p>
        </w:tc>
      </w:tr>
      <w:tr w:rsidR="001659C3" w:rsidRPr="004664E9" w:rsidTr="001659C3">
        <w:trPr>
          <w:trHeight w:val="32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 </w:t>
            </w:r>
          </w:p>
        </w:tc>
        <w:tc>
          <w:tcPr>
            <w:tcW w:w="4500" w:type="dxa"/>
            <w:tcBorders>
              <w:top w:val="nil"/>
              <w:left w:val="nil"/>
              <w:bottom w:val="single" w:sz="8" w:space="0" w:color="auto"/>
              <w:right w:val="single" w:sz="8" w:space="0" w:color="auto"/>
            </w:tcBorders>
            <w:shd w:val="clear" w:color="auto" w:fill="auto"/>
            <w:vAlign w:val="center"/>
            <w:hideMark/>
          </w:tcPr>
          <w:p w:rsidR="001659C3" w:rsidRPr="00777FCB" w:rsidRDefault="001659C3" w:rsidP="00E45AF4">
            <w:pPr>
              <w:jc w:val="center"/>
              <w:rPr>
                <w:b/>
                <w:bCs/>
                <w:color w:val="000000"/>
                <w:sz w:val="18"/>
                <w:szCs w:val="18"/>
              </w:rPr>
            </w:pPr>
            <w:r w:rsidRPr="00777FCB">
              <w:rPr>
                <w:b/>
                <w:bCs/>
                <w:color w:val="000000"/>
                <w:sz w:val="18"/>
                <w:szCs w:val="18"/>
              </w:rPr>
              <w:t>Sub-total</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1659C3" w:rsidRPr="007F621D" w:rsidRDefault="001659C3"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1659C3" w:rsidRPr="009F4280" w:rsidRDefault="001659C3" w:rsidP="00E45AF4">
            <w:pPr>
              <w:jc w:val="right"/>
              <w:rPr>
                <w:rFonts w:ascii="Calibri" w:hAnsi="Calibri" w:cs="Calibri"/>
                <w:b/>
                <w:color w:val="000000"/>
                <w:sz w:val="18"/>
                <w:szCs w:val="18"/>
              </w:rPr>
            </w:pPr>
            <w:r w:rsidRPr="009F4280">
              <w:rPr>
                <w:rFonts w:ascii="Calibri" w:hAnsi="Calibri" w:cs="Calibri"/>
                <w:b/>
                <w:color w:val="000000"/>
                <w:sz w:val="18"/>
                <w:szCs w:val="18"/>
              </w:rPr>
              <w:t xml:space="preserve">48,670,200 </w:t>
            </w:r>
          </w:p>
        </w:tc>
        <w:tc>
          <w:tcPr>
            <w:tcW w:w="1006" w:type="dxa"/>
            <w:gridSpan w:val="2"/>
            <w:tcBorders>
              <w:top w:val="single" w:sz="8" w:space="0" w:color="auto"/>
              <w:left w:val="nil"/>
              <w:bottom w:val="single" w:sz="8" w:space="0" w:color="auto"/>
              <w:right w:val="single" w:sz="8" w:space="0" w:color="auto"/>
            </w:tcBorders>
            <w:shd w:val="clear" w:color="auto" w:fill="auto"/>
            <w:vAlign w:val="center"/>
            <w:hideMark/>
          </w:tcPr>
          <w:p w:rsidR="001659C3" w:rsidRPr="009F4280" w:rsidRDefault="001659C3" w:rsidP="00E45AF4">
            <w:pPr>
              <w:jc w:val="right"/>
              <w:rPr>
                <w:rFonts w:ascii="Calibri" w:hAnsi="Calibri" w:cs="Calibri"/>
                <w:b/>
                <w:color w:val="000000"/>
                <w:sz w:val="18"/>
                <w:szCs w:val="18"/>
              </w:rPr>
            </w:pPr>
            <w:r w:rsidRPr="009F4280">
              <w:rPr>
                <w:rFonts w:ascii="Calibri" w:hAnsi="Calibri" w:cs="Calibri"/>
                <w:b/>
                <w:color w:val="000000"/>
                <w:sz w:val="18"/>
                <w:szCs w:val="18"/>
              </w:rPr>
              <w:t>2,703,900</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659C3" w:rsidRPr="009F4280" w:rsidRDefault="001659C3" w:rsidP="00E45AF4">
            <w:pPr>
              <w:jc w:val="right"/>
              <w:rPr>
                <w:rFonts w:ascii="Calibri" w:hAnsi="Calibri" w:cs="Calibri"/>
                <w:b/>
                <w:color w:val="000000"/>
                <w:sz w:val="18"/>
                <w:szCs w:val="18"/>
              </w:rPr>
            </w:pPr>
            <w:r w:rsidRPr="009F4280">
              <w:rPr>
                <w:rFonts w:ascii="Calibri" w:hAnsi="Calibri" w:cs="Calibri"/>
                <w:b/>
                <w:color w:val="000000"/>
                <w:sz w:val="18"/>
                <w:szCs w:val="18"/>
              </w:rPr>
              <w:t>300,000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1659C3" w:rsidRPr="009F4280" w:rsidRDefault="001659C3" w:rsidP="00E45AF4">
            <w:pPr>
              <w:jc w:val="right"/>
              <w:rPr>
                <w:rFonts w:ascii="Calibri" w:hAnsi="Calibri" w:cs="Calibri"/>
                <w:b/>
                <w:color w:val="000000"/>
                <w:sz w:val="18"/>
                <w:szCs w:val="18"/>
              </w:rPr>
            </w:pPr>
            <w:r w:rsidRPr="009F4280">
              <w:rPr>
                <w:rFonts w:ascii="Calibri" w:hAnsi="Calibri" w:cs="Calibri"/>
                <w:b/>
                <w:color w:val="000000"/>
                <w:sz w:val="18"/>
                <w:szCs w:val="18"/>
              </w:rPr>
              <w:t>150,000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1659C3" w:rsidRPr="009F4280" w:rsidRDefault="001659C3" w:rsidP="00E45AF4">
            <w:pPr>
              <w:jc w:val="right"/>
              <w:rPr>
                <w:rFonts w:ascii="Calibri" w:hAnsi="Calibri" w:cs="Calibri"/>
                <w:b/>
                <w:color w:val="000000"/>
                <w:sz w:val="18"/>
                <w:szCs w:val="18"/>
              </w:rPr>
            </w:pPr>
            <w:r w:rsidRPr="009F4280">
              <w:rPr>
                <w:rFonts w:ascii="Calibri" w:hAnsi="Calibri" w:cs="Calibri"/>
                <w:b/>
                <w:color w:val="000000"/>
                <w:sz w:val="18"/>
                <w:szCs w:val="18"/>
              </w:rPr>
              <w:t>2,253,900</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1659C3" w:rsidRPr="004664E9" w:rsidRDefault="001659C3" w:rsidP="00E45AF4">
            <w:pPr>
              <w:jc w:val="center"/>
              <w:rPr>
                <w:bCs/>
                <w:color w:val="000000"/>
                <w:sz w:val="18"/>
                <w:szCs w:val="18"/>
              </w:rPr>
            </w:pPr>
            <w:r w:rsidRPr="004664E9">
              <w:rPr>
                <w:bCs/>
                <w:color w:val="000000"/>
                <w:sz w:val="18"/>
                <w:szCs w:val="18"/>
              </w:rPr>
              <w:t> </w:t>
            </w:r>
          </w:p>
        </w:tc>
      </w:tr>
      <w:tr w:rsidR="001659C3" w:rsidRPr="009943AC" w:rsidTr="001659C3">
        <w:trPr>
          <w:trHeight w:val="320"/>
        </w:trPr>
        <w:tc>
          <w:tcPr>
            <w:tcW w:w="55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659C3" w:rsidRPr="009943AC" w:rsidRDefault="001659C3" w:rsidP="00E45AF4">
            <w:pPr>
              <w:jc w:val="center"/>
              <w:rPr>
                <w:b/>
                <w:bCs/>
                <w:color w:val="000000"/>
                <w:sz w:val="20"/>
                <w:szCs w:val="20"/>
              </w:rPr>
            </w:pPr>
            <w:r w:rsidRPr="009943AC">
              <w:rPr>
                <w:b/>
                <w:bCs/>
                <w:color w:val="000000"/>
                <w:sz w:val="20"/>
                <w:szCs w:val="20"/>
              </w:rPr>
              <w:t> </w:t>
            </w:r>
          </w:p>
        </w:tc>
        <w:tc>
          <w:tcPr>
            <w:tcW w:w="4500" w:type="dxa"/>
            <w:tcBorders>
              <w:top w:val="single" w:sz="8" w:space="0" w:color="auto"/>
              <w:left w:val="nil"/>
              <w:bottom w:val="single" w:sz="8" w:space="0" w:color="auto"/>
              <w:right w:val="single" w:sz="8" w:space="0" w:color="auto"/>
            </w:tcBorders>
            <w:shd w:val="clear" w:color="auto" w:fill="D9D9D9"/>
            <w:vAlign w:val="center"/>
            <w:hideMark/>
          </w:tcPr>
          <w:p w:rsidR="001659C3" w:rsidRPr="00777FCB" w:rsidRDefault="001659C3" w:rsidP="00E45AF4">
            <w:pPr>
              <w:jc w:val="center"/>
              <w:rPr>
                <w:b/>
                <w:color w:val="000000"/>
                <w:sz w:val="18"/>
                <w:szCs w:val="18"/>
              </w:rPr>
            </w:pPr>
            <w:r w:rsidRPr="00777FCB">
              <w:rPr>
                <w:b/>
                <w:color w:val="000000"/>
                <w:sz w:val="18"/>
                <w:szCs w:val="18"/>
              </w:rPr>
              <w:t>Total</w:t>
            </w:r>
            <w:r w:rsidR="007D5613">
              <w:rPr>
                <w:b/>
                <w:color w:val="000000"/>
                <w:sz w:val="18"/>
                <w:szCs w:val="18"/>
              </w:rPr>
              <w:t xml:space="preserve"> CSA</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1659C3" w:rsidRPr="007F621D" w:rsidRDefault="001659C3" w:rsidP="00E45AF4">
            <w:pPr>
              <w:jc w:val="right"/>
              <w:rPr>
                <w:rFonts w:ascii="Calibri" w:hAnsi="Calibri" w:cs="Calibri"/>
                <w:color w:val="000000"/>
                <w:sz w:val="18"/>
                <w:szCs w:val="18"/>
              </w:rPr>
            </w:pP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1659C3" w:rsidRPr="007F621D" w:rsidRDefault="001659C3" w:rsidP="00E45AF4">
            <w:pPr>
              <w:jc w:val="right"/>
              <w:rPr>
                <w:rFonts w:ascii="Calibri" w:hAnsi="Calibri" w:cs="Calibri"/>
                <w:color w:val="000000"/>
                <w:sz w:val="18"/>
                <w:szCs w:val="18"/>
              </w:rPr>
            </w:pP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1659C3" w:rsidRPr="009E6E54" w:rsidRDefault="001659C3" w:rsidP="001F15A2">
            <w:pPr>
              <w:jc w:val="right"/>
              <w:rPr>
                <w:rFonts w:ascii="Calibri" w:hAnsi="Calibri" w:cs="Calibri"/>
                <w:b/>
                <w:color w:val="000000"/>
                <w:sz w:val="18"/>
                <w:szCs w:val="18"/>
              </w:rPr>
            </w:pPr>
            <w:r w:rsidRPr="009E6E54">
              <w:rPr>
                <w:rFonts w:ascii="Calibri" w:hAnsi="Calibri" w:cs="Calibri"/>
                <w:b/>
                <w:color w:val="000000"/>
                <w:sz w:val="18"/>
                <w:szCs w:val="18"/>
              </w:rPr>
              <w:t>1</w:t>
            </w:r>
            <w:r w:rsidR="001F15A2">
              <w:rPr>
                <w:rFonts w:ascii="Calibri" w:hAnsi="Calibri" w:cs="Calibri"/>
                <w:b/>
                <w:color w:val="000000"/>
                <w:sz w:val="18"/>
                <w:szCs w:val="18"/>
              </w:rPr>
              <w:t>26</w:t>
            </w:r>
            <w:r w:rsidRPr="009E6E54">
              <w:rPr>
                <w:rFonts w:ascii="Calibri" w:hAnsi="Calibri" w:cs="Calibri"/>
                <w:b/>
                <w:color w:val="000000"/>
                <w:sz w:val="18"/>
                <w:szCs w:val="18"/>
              </w:rPr>
              <w:t>,</w:t>
            </w:r>
            <w:r w:rsidR="001F15A2">
              <w:rPr>
                <w:rFonts w:ascii="Calibri" w:hAnsi="Calibri" w:cs="Calibri"/>
                <w:b/>
                <w:color w:val="000000"/>
                <w:sz w:val="18"/>
                <w:szCs w:val="18"/>
              </w:rPr>
              <w:t>0</w:t>
            </w:r>
            <w:r w:rsidRPr="009E6E54">
              <w:rPr>
                <w:rFonts w:ascii="Calibri" w:hAnsi="Calibri" w:cs="Calibri"/>
                <w:b/>
                <w:color w:val="000000"/>
                <w:sz w:val="18"/>
                <w:szCs w:val="18"/>
              </w:rPr>
              <w:t xml:space="preserve">70,200 </w:t>
            </w:r>
          </w:p>
        </w:tc>
        <w:tc>
          <w:tcPr>
            <w:tcW w:w="990" w:type="dxa"/>
            <w:tcBorders>
              <w:top w:val="nil"/>
              <w:left w:val="nil"/>
              <w:bottom w:val="single" w:sz="8" w:space="0" w:color="auto"/>
              <w:right w:val="single" w:sz="8" w:space="0" w:color="auto"/>
            </w:tcBorders>
            <w:shd w:val="clear" w:color="auto" w:fill="D9D9D9"/>
            <w:vAlign w:val="center"/>
            <w:hideMark/>
          </w:tcPr>
          <w:p w:rsidR="001659C3" w:rsidRPr="009E6E54" w:rsidRDefault="00C45519" w:rsidP="00C45519">
            <w:pPr>
              <w:jc w:val="right"/>
              <w:rPr>
                <w:rFonts w:ascii="Calibri" w:hAnsi="Calibri" w:cs="Calibri"/>
                <w:b/>
                <w:color w:val="000000"/>
                <w:sz w:val="18"/>
                <w:szCs w:val="18"/>
              </w:rPr>
            </w:pPr>
            <w:r>
              <w:rPr>
                <w:rFonts w:ascii="Calibri" w:hAnsi="Calibri" w:cs="Calibri"/>
                <w:b/>
                <w:color w:val="000000"/>
                <w:sz w:val="18"/>
                <w:szCs w:val="18"/>
              </w:rPr>
              <w:t>7</w:t>
            </w:r>
            <w:r w:rsidR="001659C3" w:rsidRPr="009E6E54">
              <w:rPr>
                <w:rFonts w:ascii="Calibri" w:hAnsi="Calibri" w:cs="Calibri"/>
                <w:b/>
                <w:color w:val="000000"/>
                <w:sz w:val="18"/>
                <w:szCs w:val="18"/>
              </w:rPr>
              <w:t>,</w:t>
            </w:r>
            <w:r>
              <w:rPr>
                <w:rFonts w:ascii="Calibri" w:hAnsi="Calibri" w:cs="Calibri"/>
                <w:b/>
                <w:color w:val="000000"/>
                <w:sz w:val="18"/>
                <w:szCs w:val="18"/>
              </w:rPr>
              <w:t>0</w:t>
            </w:r>
            <w:r w:rsidR="001659C3" w:rsidRPr="009E6E54">
              <w:rPr>
                <w:rFonts w:ascii="Calibri" w:hAnsi="Calibri" w:cs="Calibri"/>
                <w:b/>
                <w:color w:val="000000"/>
                <w:sz w:val="18"/>
                <w:szCs w:val="18"/>
              </w:rPr>
              <w:t>0</w:t>
            </w:r>
            <w:r>
              <w:rPr>
                <w:rFonts w:ascii="Calibri" w:hAnsi="Calibri" w:cs="Calibri"/>
                <w:b/>
                <w:color w:val="000000"/>
                <w:sz w:val="18"/>
                <w:szCs w:val="18"/>
              </w:rPr>
              <w:t>3</w:t>
            </w:r>
            <w:r w:rsidR="001659C3" w:rsidRPr="009E6E54">
              <w:rPr>
                <w:rFonts w:ascii="Calibri" w:hAnsi="Calibri" w:cs="Calibri"/>
                <w:b/>
                <w:color w:val="000000"/>
                <w:sz w:val="18"/>
                <w:szCs w:val="18"/>
              </w:rPr>
              <w:t>,</w:t>
            </w:r>
            <w:r>
              <w:rPr>
                <w:rFonts w:ascii="Calibri" w:hAnsi="Calibri" w:cs="Calibri"/>
                <w:b/>
                <w:color w:val="000000"/>
                <w:sz w:val="18"/>
                <w:szCs w:val="18"/>
              </w:rPr>
              <w:t>9</w:t>
            </w:r>
            <w:r w:rsidR="001659C3" w:rsidRPr="009E6E54">
              <w:rPr>
                <w:rFonts w:ascii="Calibri" w:hAnsi="Calibri" w:cs="Calibri"/>
                <w:b/>
                <w:color w:val="000000"/>
                <w:sz w:val="18"/>
                <w:szCs w:val="18"/>
              </w:rPr>
              <w:t>00</w:t>
            </w:r>
          </w:p>
        </w:tc>
        <w:tc>
          <w:tcPr>
            <w:tcW w:w="990" w:type="dxa"/>
            <w:gridSpan w:val="2"/>
            <w:tcBorders>
              <w:top w:val="nil"/>
              <w:left w:val="nil"/>
              <w:bottom w:val="single" w:sz="8" w:space="0" w:color="auto"/>
              <w:right w:val="single" w:sz="8" w:space="0" w:color="auto"/>
            </w:tcBorders>
            <w:shd w:val="clear" w:color="auto" w:fill="D9D9D9"/>
            <w:vAlign w:val="center"/>
            <w:hideMark/>
          </w:tcPr>
          <w:p w:rsidR="001659C3" w:rsidRPr="009E6E54" w:rsidRDefault="00C45519" w:rsidP="00C45519">
            <w:pPr>
              <w:jc w:val="right"/>
              <w:rPr>
                <w:rFonts w:ascii="Calibri" w:hAnsi="Calibri" w:cs="Calibri"/>
                <w:b/>
                <w:color w:val="000000"/>
                <w:sz w:val="18"/>
                <w:szCs w:val="18"/>
              </w:rPr>
            </w:pPr>
            <w:r>
              <w:rPr>
                <w:rFonts w:ascii="Calibri" w:hAnsi="Calibri" w:cs="Calibri"/>
                <w:b/>
                <w:color w:val="000000"/>
                <w:sz w:val="18"/>
                <w:szCs w:val="18"/>
              </w:rPr>
              <w:t>2</w:t>
            </w:r>
            <w:r w:rsidR="001659C3" w:rsidRPr="009E6E54">
              <w:rPr>
                <w:rFonts w:ascii="Calibri" w:hAnsi="Calibri" w:cs="Calibri"/>
                <w:b/>
                <w:color w:val="000000"/>
                <w:sz w:val="18"/>
                <w:szCs w:val="18"/>
              </w:rPr>
              <w:t>,</w:t>
            </w:r>
            <w:r>
              <w:rPr>
                <w:rFonts w:ascii="Calibri" w:hAnsi="Calibri" w:cs="Calibri"/>
                <w:b/>
                <w:color w:val="000000"/>
                <w:sz w:val="18"/>
                <w:szCs w:val="18"/>
              </w:rPr>
              <w:t>4</w:t>
            </w:r>
            <w:r w:rsidR="001659C3" w:rsidRPr="009E6E54">
              <w:rPr>
                <w:rFonts w:ascii="Calibri" w:hAnsi="Calibri" w:cs="Calibri"/>
                <w:b/>
                <w:color w:val="000000"/>
                <w:sz w:val="18"/>
                <w:szCs w:val="18"/>
              </w:rPr>
              <w:t>30,000</w:t>
            </w:r>
          </w:p>
        </w:tc>
        <w:tc>
          <w:tcPr>
            <w:tcW w:w="990" w:type="dxa"/>
            <w:tcBorders>
              <w:top w:val="nil"/>
              <w:left w:val="nil"/>
              <w:bottom w:val="single" w:sz="8" w:space="0" w:color="auto"/>
              <w:right w:val="single" w:sz="8" w:space="0" w:color="auto"/>
            </w:tcBorders>
            <w:shd w:val="clear" w:color="auto" w:fill="D9D9D9"/>
            <w:vAlign w:val="center"/>
            <w:hideMark/>
          </w:tcPr>
          <w:p w:rsidR="001659C3" w:rsidRPr="009E6E54" w:rsidRDefault="001659C3" w:rsidP="00C45519">
            <w:pPr>
              <w:jc w:val="right"/>
              <w:rPr>
                <w:rFonts w:ascii="Calibri" w:hAnsi="Calibri" w:cs="Calibri"/>
                <w:b/>
                <w:color w:val="000000"/>
                <w:sz w:val="18"/>
                <w:szCs w:val="18"/>
              </w:rPr>
            </w:pPr>
            <w:r w:rsidRPr="009E6E54">
              <w:rPr>
                <w:rFonts w:ascii="Calibri" w:hAnsi="Calibri" w:cs="Calibri"/>
                <w:b/>
                <w:color w:val="000000"/>
                <w:sz w:val="18"/>
                <w:szCs w:val="18"/>
              </w:rPr>
              <w:t>1,2</w:t>
            </w:r>
            <w:r w:rsidR="00C45519">
              <w:rPr>
                <w:rFonts w:ascii="Calibri" w:hAnsi="Calibri" w:cs="Calibri"/>
                <w:b/>
                <w:color w:val="000000"/>
                <w:sz w:val="18"/>
                <w:szCs w:val="18"/>
              </w:rPr>
              <w:t>35,000</w:t>
            </w:r>
          </w:p>
        </w:tc>
        <w:tc>
          <w:tcPr>
            <w:tcW w:w="990" w:type="dxa"/>
            <w:tcBorders>
              <w:top w:val="nil"/>
              <w:left w:val="nil"/>
              <w:bottom w:val="single" w:sz="8" w:space="0" w:color="auto"/>
              <w:right w:val="single" w:sz="8" w:space="0" w:color="auto"/>
            </w:tcBorders>
            <w:shd w:val="clear" w:color="auto" w:fill="D9D9D9"/>
            <w:vAlign w:val="center"/>
            <w:hideMark/>
          </w:tcPr>
          <w:p w:rsidR="001659C3" w:rsidRPr="009E6E54" w:rsidRDefault="001659C3" w:rsidP="00C45519">
            <w:pPr>
              <w:jc w:val="right"/>
              <w:rPr>
                <w:rFonts w:ascii="Calibri" w:hAnsi="Calibri" w:cs="Calibri"/>
                <w:b/>
                <w:color w:val="000000"/>
                <w:sz w:val="18"/>
                <w:szCs w:val="18"/>
              </w:rPr>
            </w:pPr>
            <w:r w:rsidRPr="009E6E54">
              <w:rPr>
                <w:rFonts w:ascii="Calibri" w:hAnsi="Calibri" w:cs="Calibri"/>
                <w:b/>
                <w:color w:val="000000"/>
                <w:sz w:val="18"/>
                <w:szCs w:val="18"/>
              </w:rPr>
              <w:t>3,3</w:t>
            </w:r>
            <w:r w:rsidR="00C45519">
              <w:rPr>
                <w:rFonts w:ascii="Calibri" w:hAnsi="Calibri" w:cs="Calibri"/>
                <w:b/>
                <w:color w:val="000000"/>
                <w:sz w:val="18"/>
                <w:szCs w:val="18"/>
              </w:rPr>
              <w:t>38</w:t>
            </w:r>
            <w:r w:rsidRPr="009E6E54">
              <w:rPr>
                <w:rFonts w:ascii="Calibri" w:hAnsi="Calibri" w:cs="Calibri"/>
                <w:b/>
                <w:color w:val="000000"/>
                <w:sz w:val="18"/>
                <w:szCs w:val="18"/>
              </w:rPr>
              <w:t>,</w:t>
            </w:r>
            <w:r w:rsidR="00C45519">
              <w:rPr>
                <w:rFonts w:ascii="Calibri" w:hAnsi="Calibri" w:cs="Calibri"/>
                <w:b/>
                <w:color w:val="000000"/>
                <w:sz w:val="18"/>
                <w:szCs w:val="18"/>
              </w:rPr>
              <w:t>900</w:t>
            </w: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1659C3" w:rsidRPr="009943AC" w:rsidRDefault="001659C3" w:rsidP="00E45AF4">
            <w:pPr>
              <w:jc w:val="center"/>
              <w:rPr>
                <w:b/>
                <w:bCs/>
                <w:color w:val="000000"/>
                <w:sz w:val="20"/>
                <w:szCs w:val="20"/>
              </w:rPr>
            </w:pPr>
            <w:r w:rsidRPr="009943AC">
              <w:rPr>
                <w:b/>
                <w:bCs/>
                <w:color w:val="000000"/>
                <w:sz w:val="20"/>
                <w:szCs w:val="20"/>
              </w:rPr>
              <w:t> </w:t>
            </w:r>
          </w:p>
        </w:tc>
      </w:tr>
    </w:tbl>
    <w:p w:rsidR="00D21674" w:rsidRDefault="00D21674" w:rsidP="00D21674"/>
    <w:p w:rsidR="00D21674" w:rsidRDefault="00434100" w:rsidP="00434100">
      <w:pPr>
        <w:ind w:left="360"/>
        <w:jc w:val="left"/>
      </w:pPr>
      <w:r>
        <w:rPr>
          <w:b/>
          <w:bCs/>
        </w:rPr>
        <w:t xml:space="preserve">SUB-PROGRAM-B3:   </w:t>
      </w:r>
      <w:r w:rsidRPr="00434100">
        <w:rPr>
          <w:b/>
          <w:sz w:val="28"/>
        </w:rPr>
        <w:t>Ethiopian Road Authority</w:t>
      </w:r>
      <w:r w:rsidRPr="00434100">
        <w:rPr>
          <w:b/>
          <w:bCs/>
          <w:sz w:val="28"/>
        </w:rPr>
        <w:t xml:space="preserve"> Cost</w:t>
      </w:r>
    </w:p>
    <w:p w:rsidR="00D21674" w:rsidRPr="00434100" w:rsidRDefault="00D21674" w:rsidP="00434100">
      <w:pPr>
        <w:ind w:left="360"/>
        <w:jc w:val="left"/>
        <w:rPr>
          <w:i/>
        </w:rPr>
      </w:pPr>
      <w:r w:rsidRPr="00434100">
        <w:rPr>
          <w:i/>
        </w:rPr>
        <w:t>1. Goods</w:t>
      </w:r>
    </w:p>
    <w:p w:rsidR="00D21674" w:rsidRDefault="00D21674" w:rsidP="00D21674"/>
    <w:tbl>
      <w:tblPr>
        <w:tblW w:w="14040" w:type="dxa"/>
        <w:jc w:val="center"/>
        <w:tblLayout w:type="fixed"/>
        <w:tblLook w:val="04A0" w:firstRow="1" w:lastRow="0" w:firstColumn="1" w:lastColumn="0" w:noHBand="0" w:noVBand="1"/>
      </w:tblPr>
      <w:tblGrid>
        <w:gridCol w:w="868"/>
        <w:gridCol w:w="4352"/>
        <w:gridCol w:w="990"/>
        <w:gridCol w:w="990"/>
        <w:gridCol w:w="1170"/>
        <w:gridCol w:w="1170"/>
        <w:gridCol w:w="1038"/>
        <w:gridCol w:w="90"/>
        <w:gridCol w:w="1054"/>
        <w:gridCol w:w="41"/>
        <w:gridCol w:w="885"/>
        <w:gridCol w:w="1392"/>
      </w:tblGrid>
      <w:tr w:rsidR="0090765F" w:rsidRPr="005A20B1" w:rsidTr="00F85197">
        <w:trPr>
          <w:trHeight w:val="320"/>
          <w:jc w:val="center"/>
        </w:trPr>
        <w:tc>
          <w:tcPr>
            <w:tcW w:w="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 xml:space="preserve">No. </w:t>
            </w:r>
          </w:p>
        </w:tc>
        <w:tc>
          <w:tcPr>
            <w:tcW w:w="43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Item</w:t>
            </w:r>
          </w:p>
        </w:tc>
        <w:tc>
          <w:tcPr>
            <w:tcW w:w="990" w:type="dxa"/>
            <w:vMerge w:val="restart"/>
            <w:tcBorders>
              <w:top w:val="single" w:sz="8" w:space="0" w:color="auto"/>
              <w:left w:val="nil"/>
              <w:right w:val="single" w:sz="8" w:space="0" w:color="auto"/>
            </w:tcBorders>
            <w:shd w:val="clear" w:color="auto" w:fill="auto"/>
            <w:vAlign w:val="center"/>
            <w:hideMark/>
          </w:tcPr>
          <w:p w:rsidR="0090765F" w:rsidRPr="005A20B1" w:rsidRDefault="0090765F" w:rsidP="0090765F">
            <w:pPr>
              <w:jc w:val="center"/>
              <w:rPr>
                <w:b/>
                <w:bCs/>
                <w:color w:val="000000"/>
                <w:sz w:val="20"/>
                <w:szCs w:val="20"/>
              </w:rPr>
            </w:pPr>
            <w:r w:rsidRPr="005A20B1">
              <w:rPr>
                <w:b/>
                <w:bCs/>
                <w:color w:val="000000"/>
                <w:sz w:val="20"/>
                <w:szCs w:val="20"/>
              </w:rPr>
              <w:t> 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Quantity</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Total Cost</w:t>
            </w:r>
          </w:p>
        </w:tc>
        <w:tc>
          <w:tcPr>
            <w:tcW w:w="3108" w:type="dxa"/>
            <w:gridSpan w:val="5"/>
            <w:tcBorders>
              <w:top w:val="single" w:sz="8" w:space="0" w:color="auto"/>
              <w:left w:val="nil"/>
              <w:bottom w:val="single" w:sz="8" w:space="0" w:color="auto"/>
              <w:right w:val="single" w:sz="8" w:space="0" w:color="000000"/>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Estimated Budget In USD</w:t>
            </w:r>
          </w:p>
        </w:tc>
        <w:tc>
          <w:tcPr>
            <w:tcW w:w="1392" w:type="dxa"/>
            <w:vMerge w:val="restart"/>
            <w:tcBorders>
              <w:top w:val="single" w:sz="8" w:space="0" w:color="auto"/>
              <w:left w:val="single" w:sz="8" w:space="0" w:color="auto"/>
              <w:bottom w:val="nil"/>
              <w:right w:val="single" w:sz="8" w:space="0" w:color="auto"/>
            </w:tcBorders>
            <w:shd w:val="clear" w:color="auto" w:fill="auto"/>
            <w:vAlign w:val="center"/>
            <w:hideMark/>
          </w:tcPr>
          <w:p w:rsidR="0090765F" w:rsidRPr="005A20B1" w:rsidRDefault="0090765F" w:rsidP="00011F49">
            <w:pPr>
              <w:jc w:val="center"/>
              <w:rPr>
                <w:b/>
                <w:bCs/>
                <w:color w:val="000000"/>
                <w:sz w:val="20"/>
                <w:szCs w:val="20"/>
              </w:rPr>
            </w:pPr>
            <w:r w:rsidRPr="005A20B1">
              <w:rPr>
                <w:b/>
                <w:bCs/>
                <w:color w:val="000000"/>
                <w:sz w:val="20"/>
                <w:szCs w:val="20"/>
              </w:rPr>
              <w:t>Responsible Body</w:t>
            </w:r>
          </w:p>
        </w:tc>
      </w:tr>
      <w:tr w:rsidR="0090765F" w:rsidRPr="005A20B1" w:rsidTr="00F85197">
        <w:trPr>
          <w:trHeight w:val="320"/>
          <w:jc w:val="center"/>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90765F" w:rsidRPr="005A20B1" w:rsidRDefault="0090765F" w:rsidP="003B58C6">
            <w:pPr>
              <w:jc w:val="left"/>
              <w:rPr>
                <w:b/>
                <w:bCs/>
                <w:color w:val="000000"/>
                <w:sz w:val="20"/>
                <w:szCs w:val="20"/>
              </w:rPr>
            </w:pPr>
          </w:p>
        </w:tc>
        <w:tc>
          <w:tcPr>
            <w:tcW w:w="4352" w:type="dxa"/>
            <w:vMerge/>
            <w:tcBorders>
              <w:top w:val="single" w:sz="8" w:space="0" w:color="auto"/>
              <w:left w:val="single" w:sz="8" w:space="0" w:color="auto"/>
              <w:bottom w:val="single" w:sz="8" w:space="0" w:color="000000"/>
              <w:right w:val="single" w:sz="8" w:space="0" w:color="auto"/>
            </w:tcBorders>
            <w:vAlign w:val="center"/>
            <w:hideMark/>
          </w:tcPr>
          <w:p w:rsidR="0090765F" w:rsidRPr="005A20B1" w:rsidRDefault="0090765F" w:rsidP="003B58C6">
            <w:pPr>
              <w:jc w:val="left"/>
              <w:rPr>
                <w:b/>
                <w:bCs/>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rsidR="0090765F" w:rsidRPr="005A20B1" w:rsidRDefault="0090765F" w:rsidP="003B58C6">
            <w:pPr>
              <w:jc w:val="center"/>
              <w:rPr>
                <w:b/>
                <w:bCs/>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0765F" w:rsidRPr="005A20B1" w:rsidRDefault="0090765F" w:rsidP="003B58C6">
            <w:pPr>
              <w:jc w:val="left"/>
              <w:rPr>
                <w:b/>
                <w:bCs/>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hideMark/>
          </w:tcPr>
          <w:p w:rsidR="0090765F" w:rsidRPr="00321725" w:rsidRDefault="0090765F" w:rsidP="00321725">
            <w:pPr>
              <w:jc w:val="center"/>
              <w:rPr>
                <w:b/>
                <w:color w:val="000000"/>
                <w:sz w:val="20"/>
                <w:szCs w:val="20"/>
              </w:rPr>
            </w:pPr>
            <w:r w:rsidRPr="00321725">
              <w:rPr>
                <w:b/>
                <w:color w:val="000000"/>
                <w:sz w:val="20"/>
                <w:szCs w:val="20"/>
              </w:rPr>
              <w:t>In Birr</w:t>
            </w:r>
          </w:p>
        </w:tc>
        <w:tc>
          <w:tcPr>
            <w:tcW w:w="1170" w:type="dxa"/>
            <w:tcBorders>
              <w:top w:val="nil"/>
              <w:left w:val="nil"/>
              <w:bottom w:val="single" w:sz="8" w:space="0" w:color="auto"/>
              <w:right w:val="single" w:sz="8" w:space="0" w:color="auto"/>
            </w:tcBorders>
            <w:shd w:val="clear" w:color="auto" w:fill="auto"/>
            <w:vAlign w:val="center"/>
            <w:hideMark/>
          </w:tcPr>
          <w:p w:rsidR="0090765F" w:rsidRPr="005A20B1" w:rsidRDefault="0090765F" w:rsidP="00321725">
            <w:pPr>
              <w:jc w:val="center"/>
              <w:rPr>
                <w:b/>
                <w:bCs/>
                <w:color w:val="000000"/>
                <w:sz w:val="20"/>
                <w:szCs w:val="20"/>
              </w:rPr>
            </w:pPr>
            <w:r w:rsidRPr="005A20B1">
              <w:rPr>
                <w:b/>
                <w:bCs/>
                <w:color w:val="000000"/>
                <w:sz w:val="20"/>
                <w:szCs w:val="20"/>
              </w:rPr>
              <w:t>In USD</w:t>
            </w:r>
          </w:p>
        </w:tc>
        <w:tc>
          <w:tcPr>
            <w:tcW w:w="1128" w:type="dxa"/>
            <w:gridSpan w:val="2"/>
            <w:tcBorders>
              <w:top w:val="nil"/>
              <w:left w:val="nil"/>
              <w:bottom w:val="single" w:sz="8" w:space="0" w:color="auto"/>
              <w:right w:val="single" w:sz="8" w:space="0" w:color="auto"/>
            </w:tcBorders>
            <w:shd w:val="clear" w:color="auto" w:fill="auto"/>
            <w:vAlign w:val="center"/>
            <w:hideMark/>
          </w:tcPr>
          <w:p w:rsidR="0090765F" w:rsidRPr="007B6959" w:rsidRDefault="0090765F" w:rsidP="00321725">
            <w:pPr>
              <w:jc w:val="center"/>
              <w:rPr>
                <w:b/>
                <w:bCs/>
                <w:sz w:val="18"/>
                <w:szCs w:val="18"/>
              </w:rPr>
            </w:pPr>
            <w:r>
              <w:rPr>
                <w:b/>
                <w:bCs/>
                <w:sz w:val="18"/>
                <w:szCs w:val="18"/>
              </w:rPr>
              <w:t>Year 1</w:t>
            </w:r>
          </w:p>
        </w:tc>
        <w:tc>
          <w:tcPr>
            <w:tcW w:w="1095" w:type="dxa"/>
            <w:gridSpan w:val="2"/>
            <w:tcBorders>
              <w:top w:val="nil"/>
              <w:left w:val="nil"/>
              <w:bottom w:val="single" w:sz="8" w:space="0" w:color="auto"/>
              <w:right w:val="single" w:sz="8" w:space="0" w:color="auto"/>
            </w:tcBorders>
            <w:shd w:val="clear" w:color="auto" w:fill="auto"/>
            <w:vAlign w:val="center"/>
            <w:hideMark/>
          </w:tcPr>
          <w:p w:rsidR="0090765F" w:rsidRPr="007B6959" w:rsidRDefault="0090765F" w:rsidP="00321725">
            <w:pPr>
              <w:jc w:val="center"/>
              <w:rPr>
                <w:b/>
                <w:bCs/>
                <w:sz w:val="18"/>
                <w:szCs w:val="18"/>
              </w:rPr>
            </w:pPr>
            <w:r>
              <w:rPr>
                <w:b/>
                <w:bCs/>
                <w:sz w:val="18"/>
                <w:szCs w:val="18"/>
              </w:rPr>
              <w:t>Year 2</w:t>
            </w:r>
          </w:p>
        </w:tc>
        <w:tc>
          <w:tcPr>
            <w:tcW w:w="885" w:type="dxa"/>
            <w:tcBorders>
              <w:top w:val="nil"/>
              <w:left w:val="nil"/>
              <w:bottom w:val="single" w:sz="8" w:space="0" w:color="auto"/>
              <w:right w:val="single" w:sz="8" w:space="0" w:color="auto"/>
            </w:tcBorders>
            <w:shd w:val="clear" w:color="auto" w:fill="auto"/>
            <w:vAlign w:val="center"/>
            <w:hideMark/>
          </w:tcPr>
          <w:p w:rsidR="0090765F" w:rsidRPr="007B6959" w:rsidRDefault="0090765F" w:rsidP="00321725">
            <w:pPr>
              <w:jc w:val="center"/>
              <w:rPr>
                <w:b/>
                <w:bCs/>
                <w:sz w:val="18"/>
                <w:szCs w:val="18"/>
              </w:rPr>
            </w:pPr>
            <w:r>
              <w:rPr>
                <w:b/>
                <w:bCs/>
                <w:sz w:val="18"/>
                <w:szCs w:val="18"/>
              </w:rPr>
              <w:t>Year 3</w:t>
            </w:r>
          </w:p>
        </w:tc>
        <w:tc>
          <w:tcPr>
            <w:tcW w:w="1392" w:type="dxa"/>
            <w:vMerge/>
            <w:tcBorders>
              <w:top w:val="single" w:sz="8" w:space="0" w:color="auto"/>
              <w:left w:val="single" w:sz="8" w:space="0" w:color="auto"/>
              <w:bottom w:val="nil"/>
              <w:right w:val="single" w:sz="8" w:space="0" w:color="auto"/>
            </w:tcBorders>
            <w:vAlign w:val="center"/>
            <w:hideMark/>
          </w:tcPr>
          <w:p w:rsidR="0090765F" w:rsidRPr="005A20B1" w:rsidRDefault="0090765F" w:rsidP="003B58C6">
            <w:pPr>
              <w:jc w:val="left"/>
              <w:rPr>
                <w:b/>
                <w:bCs/>
                <w:color w:val="000000"/>
                <w:sz w:val="20"/>
                <w:szCs w:val="20"/>
              </w:rPr>
            </w:pPr>
          </w:p>
        </w:tc>
      </w:tr>
      <w:tr w:rsidR="00D21674" w:rsidRPr="005A20B1" w:rsidTr="00F85197">
        <w:trPr>
          <w:trHeight w:val="367"/>
          <w:jc w:val="center"/>
        </w:trPr>
        <w:tc>
          <w:tcPr>
            <w:tcW w:w="868" w:type="dxa"/>
            <w:tcBorders>
              <w:top w:val="nil"/>
              <w:left w:val="single" w:sz="8" w:space="0" w:color="auto"/>
              <w:bottom w:val="nil"/>
              <w:right w:val="single" w:sz="8" w:space="0" w:color="auto"/>
            </w:tcBorders>
            <w:shd w:val="clear" w:color="auto" w:fill="auto"/>
            <w:vAlign w:val="center"/>
            <w:hideMark/>
          </w:tcPr>
          <w:p w:rsidR="00D21674" w:rsidRPr="005A20B1" w:rsidRDefault="00D21674" w:rsidP="00011F49">
            <w:pPr>
              <w:jc w:val="center"/>
              <w:rPr>
                <w:b/>
                <w:bCs/>
                <w:color w:val="000000"/>
                <w:sz w:val="20"/>
                <w:szCs w:val="20"/>
              </w:rPr>
            </w:pPr>
            <w:r w:rsidRPr="005A20B1">
              <w:rPr>
                <w:b/>
                <w:bCs/>
                <w:color w:val="000000"/>
                <w:sz w:val="20"/>
                <w:szCs w:val="20"/>
              </w:rPr>
              <w:t>1</w:t>
            </w:r>
          </w:p>
        </w:tc>
        <w:tc>
          <w:tcPr>
            <w:tcW w:w="4352" w:type="dxa"/>
            <w:tcBorders>
              <w:top w:val="nil"/>
              <w:left w:val="nil"/>
              <w:bottom w:val="single" w:sz="8" w:space="0" w:color="auto"/>
              <w:right w:val="single" w:sz="8" w:space="0" w:color="auto"/>
            </w:tcBorders>
            <w:shd w:val="clear" w:color="000000" w:fill="FFFFFF"/>
            <w:vAlign w:val="center"/>
            <w:hideMark/>
          </w:tcPr>
          <w:p w:rsidR="00D21674" w:rsidRPr="005A20B1" w:rsidRDefault="00D21674" w:rsidP="00011F49">
            <w:pPr>
              <w:jc w:val="left"/>
              <w:rPr>
                <w:color w:val="000000"/>
                <w:sz w:val="20"/>
                <w:szCs w:val="20"/>
              </w:rPr>
            </w:pPr>
            <w:r w:rsidRPr="005A20B1">
              <w:rPr>
                <w:color w:val="000000"/>
                <w:sz w:val="20"/>
                <w:szCs w:val="20"/>
              </w:rPr>
              <w:t>Baseline data collection for all regions</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18000000</w:t>
            </w:r>
          </w:p>
        </w:tc>
        <w:tc>
          <w:tcPr>
            <w:tcW w:w="117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1,000,000</w:t>
            </w:r>
          </w:p>
        </w:tc>
        <w:tc>
          <w:tcPr>
            <w:tcW w:w="1128"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xml:space="preserve"> 400,000 </w:t>
            </w:r>
          </w:p>
        </w:tc>
        <w:tc>
          <w:tcPr>
            <w:tcW w:w="1095"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400,000</w:t>
            </w:r>
          </w:p>
        </w:tc>
        <w:tc>
          <w:tcPr>
            <w:tcW w:w="885"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rsidR="00D21674" w:rsidRPr="005A20B1" w:rsidRDefault="00D21674" w:rsidP="00011F49">
            <w:pPr>
              <w:jc w:val="center"/>
              <w:rPr>
                <w:bCs/>
                <w:color w:val="000000"/>
                <w:sz w:val="18"/>
                <w:szCs w:val="18"/>
              </w:rPr>
            </w:pPr>
            <w:r w:rsidRPr="005A20B1">
              <w:rPr>
                <w:bCs/>
                <w:color w:val="000000"/>
                <w:sz w:val="18"/>
                <w:szCs w:val="18"/>
              </w:rPr>
              <w:t> </w:t>
            </w:r>
          </w:p>
        </w:tc>
      </w:tr>
      <w:tr w:rsidR="00D21674" w:rsidRPr="005A20B1" w:rsidTr="00F85197">
        <w:trPr>
          <w:trHeight w:val="439"/>
          <w:jc w:val="center"/>
        </w:trPr>
        <w:tc>
          <w:tcPr>
            <w:tcW w:w="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674" w:rsidRPr="005A20B1" w:rsidRDefault="00D21674" w:rsidP="00011F49">
            <w:pPr>
              <w:jc w:val="center"/>
              <w:rPr>
                <w:b/>
                <w:bCs/>
                <w:color w:val="000000"/>
                <w:sz w:val="20"/>
                <w:szCs w:val="20"/>
              </w:rPr>
            </w:pPr>
            <w:r w:rsidRPr="005A20B1">
              <w:rPr>
                <w:b/>
                <w:bCs/>
                <w:color w:val="000000"/>
                <w:sz w:val="20"/>
                <w:szCs w:val="20"/>
              </w:rPr>
              <w:t>2</w:t>
            </w:r>
          </w:p>
        </w:tc>
        <w:tc>
          <w:tcPr>
            <w:tcW w:w="4352" w:type="dxa"/>
            <w:tcBorders>
              <w:top w:val="nil"/>
              <w:left w:val="nil"/>
              <w:bottom w:val="single" w:sz="8" w:space="0" w:color="auto"/>
              <w:right w:val="single" w:sz="8" w:space="0" w:color="auto"/>
            </w:tcBorders>
            <w:shd w:val="clear" w:color="000000" w:fill="FFFFFF"/>
            <w:vAlign w:val="center"/>
            <w:hideMark/>
          </w:tcPr>
          <w:p w:rsidR="00D21674" w:rsidRPr="005A20B1" w:rsidRDefault="00D21674" w:rsidP="00011F49">
            <w:pPr>
              <w:jc w:val="left"/>
              <w:rPr>
                <w:color w:val="000000"/>
                <w:sz w:val="20"/>
                <w:szCs w:val="20"/>
              </w:rPr>
            </w:pPr>
            <w:r w:rsidRPr="005A20B1">
              <w:rPr>
                <w:color w:val="000000"/>
                <w:sz w:val="20"/>
                <w:szCs w:val="20"/>
              </w:rPr>
              <w:t xml:space="preserve">Procurement of computers and servers for the MIS system </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xml:space="preserve"> 25,000 </w:t>
            </w:r>
          </w:p>
        </w:tc>
        <w:tc>
          <w:tcPr>
            <w:tcW w:w="99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20</w:t>
            </w:r>
          </w:p>
        </w:tc>
        <w:tc>
          <w:tcPr>
            <w:tcW w:w="117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xml:space="preserve"> 9,000,000 </w:t>
            </w:r>
          </w:p>
        </w:tc>
        <w:tc>
          <w:tcPr>
            <w:tcW w:w="117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128"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095"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0</w:t>
            </w:r>
          </w:p>
        </w:tc>
        <w:tc>
          <w:tcPr>
            <w:tcW w:w="885"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0</w:t>
            </w:r>
          </w:p>
        </w:tc>
        <w:tc>
          <w:tcPr>
            <w:tcW w:w="1392" w:type="dxa"/>
            <w:tcBorders>
              <w:top w:val="nil"/>
              <w:left w:val="nil"/>
              <w:bottom w:val="single" w:sz="8" w:space="0" w:color="auto"/>
              <w:right w:val="single" w:sz="8" w:space="0" w:color="auto"/>
            </w:tcBorders>
            <w:shd w:val="clear" w:color="auto" w:fill="auto"/>
            <w:vAlign w:val="center"/>
            <w:hideMark/>
          </w:tcPr>
          <w:p w:rsidR="00D21674" w:rsidRPr="005A20B1" w:rsidRDefault="00D21674" w:rsidP="00011F49">
            <w:pPr>
              <w:jc w:val="center"/>
              <w:rPr>
                <w:bCs/>
                <w:color w:val="000000"/>
                <w:sz w:val="18"/>
                <w:szCs w:val="18"/>
              </w:rPr>
            </w:pPr>
            <w:r w:rsidRPr="005A20B1">
              <w:rPr>
                <w:bCs/>
                <w:color w:val="000000"/>
                <w:sz w:val="18"/>
                <w:szCs w:val="18"/>
              </w:rPr>
              <w:t>EAR/MoFED</w:t>
            </w:r>
          </w:p>
        </w:tc>
      </w:tr>
      <w:tr w:rsidR="00D21674" w:rsidRPr="005A20B1" w:rsidTr="00F85197">
        <w:trPr>
          <w:trHeight w:val="800"/>
          <w:jc w:val="center"/>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D21674" w:rsidRPr="005A20B1" w:rsidRDefault="00D21674" w:rsidP="00011F49">
            <w:pPr>
              <w:jc w:val="center"/>
              <w:rPr>
                <w:b/>
                <w:bCs/>
                <w:color w:val="000000"/>
                <w:sz w:val="20"/>
                <w:szCs w:val="20"/>
              </w:rPr>
            </w:pPr>
            <w:r w:rsidRPr="005A20B1">
              <w:rPr>
                <w:b/>
                <w:bCs/>
                <w:color w:val="000000"/>
                <w:sz w:val="20"/>
                <w:szCs w:val="20"/>
              </w:rPr>
              <w:t>3</w:t>
            </w:r>
          </w:p>
        </w:tc>
        <w:tc>
          <w:tcPr>
            <w:tcW w:w="4352" w:type="dxa"/>
            <w:tcBorders>
              <w:top w:val="nil"/>
              <w:left w:val="nil"/>
              <w:bottom w:val="single" w:sz="8" w:space="0" w:color="auto"/>
              <w:right w:val="single" w:sz="8" w:space="0" w:color="auto"/>
            </w:tcBorders>
            <w:shd w:val="clear" w:color="000000" w:fill="FFFFFF"/>
            <w:vAlign w:val="center"/>
            <w:hideMark/>
          </w:tcPr>
          <w:p w:rsidR="00D21674" w:rsidRPr="005A20B1" w:rsidRDefault="00D21674" w:rsidP="00011F49">
            <w:pPr>
              <w:jc w:val="left"/>
              <w:rPr>
                <w:color w:val="000000"/>
                <w:sz w:val="20"/>
                <w:szCs w:val="20"/>
              </w:rPr>
            </w:pPr>
            <w:r w:rsidRPr="005A20B1">
              <w:rPr>
                <w:color w:val="000000"/>
                <w:sz w:val="20"/>
                <w:szCs w:val="20"/>
              </w:rPr>
              <w:t>Procurement of computers &amp;  GPS for woreda level offices</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xml:space="preserve"> 1,000 </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200</w:t>
            </w:r>
          </w:p>
        </w:tc>
        <w:tc>
          <w:tcPr>
            <w:tcW w:w="117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xml:space="preserve"> 3,600,000 </w:t>
            </w:r>
          </w:p>
        </w:tc>
        <w:tc>
          <w:tcPr>
            <w:tcW w:w="1170" w:type="dxa"/>
            <w:tcBorders>
              <w:top w:val="nil"/>
              <w:left w:val="nil"/>
              <w:bottom w:val="single" w:sz="8" w:space="0" w:color="auto"/>
              <w:right w:val="single" w:sz="8" w:space="0" w:color="auto"/>
            </w:tcBorders>
            <w:shd w:val="clear" w:color="000000" w:fill="FFFFFF"/>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128"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095" w:type="dxa"/>
            <w:gridSpan w:val="2"/>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0</w:t>
            </w:r>
          </w:p>
        </w:tc>
        <w:tc>
          <w:tcPr>
            <w:tcW w:w="885"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0</w:t>
            </w:r>
          </w:p>
        </w:tc>
        <w:tc>
          <w:tcPr>
            <w:tcW w:w="1392" w:type="dxa"/>
            <w:tcBorders>
              <w:top w:val="nil"/>
              <w:left w:val="nil"/>
              <w:bottom w:val="single" w:sz="8" w:space="0" w:color="auto"/>
              <w:right w:val="single" w:sz="8" w:space="0" w:color="auto"/>
            </w:tcBorders>
            <w:shd w:val="clear" w:color="auto" w:fill="auto"/>
            <w:vAlign w:val="center"/>
            <w:hideMark/>
          </w:tcPr>
          <w:p w:rsidR="00D21674" w:rsidRPr="005A20B1" w:rsidRDefault="00D21674" w:rsidP="00011F49">
            <w:pPr>
              <w:jc w:val="center"/>
              <w:rPr>
                <w:bCs/>
                <w:color w:val="000000"/>
                <w:sz w:val="18"/>
                <w:szCs w:val="18"/>
              </w:rPr>
            </w:pPr>
            <w:r w:rsidRPr="005A20B1">
              <w:rPr>
                <w:bCs/>
                <w:color w:val="000000"/>
                <w:sz w:val="18"/>
                <w:szCs w:val="18"/>
              </w:rPr>
              <w:t>EAR/MoFED</w:t>
            </w:r>
          </w:p>
        </w:tc>
      </w:tr>
      <w:tr w:rsidR="00D21674" w:rsidRPr="005A20B1" w:rsidTr="00F85197">
        <w:trPr>
          <w:trHeight w:val="320"/>
          <w:jc w:val="center"/>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D21674" w:rsidRPr="005A20B1" w:rsidRDefault="00D21674" w:rsidP="00011F49">
            <w:pPr>
              <w:jc w:val="center"/>
              <w:rPr>
                <w:b/>
                <w:bCs/>
                <w:color w:val="000000"/>
                <w:sz w:val="20"/>
                <w:szCs w:val="20"/>
              </w:rPr>
            </w:pPr>
            <w:r w:rsidRPr="005A20B1">
              <w:rPr>
                <w:b/>
                <w:bCs/>
                <w:color w:val="000000"/>
                <w:sz w:val="20"/>
                <w:szCs w:val="20"/>
              </w:rPr>
              <w:t> </w:t>
            </w:r>
          </w:p>
        </w:tc>
        <w:tc>
          <w:tcPr>
            <w:tcW w:w="4352" w:type="dxa"/>
            <w:tcBorders>
              <w:top w:val="nil"/>
              <w:left w:val="nil"/>
              <w:bottom w:val="single" w:sz="8" w:space="0" w:color="auto"/>
              <w:right w:val="single" w:sz="8" w:space="0" w:color="auto"/>
            </w:tcBorders>
            <w:shd w:val="clear" w:color="auto" w:fill="auto"/>
            <w:vAlign w:val="center"/>
            <w:hideMark/>
          </w:tcPr>
          <w:p w:rsidR="00D21674" w:rsidRPr="005A20B1" w:rsidRDefault="00D21674" w:rsidP="00011F49">
            <w:pPr>
              <w:jc w:val="center"/>
              <w:rPr>
                <w:b/>
                <w:bCs/>
                <w:color w:val="000000"/>
                <w:sz w:val="20"/>
                <w:szCs w:val="20"/>
              </w:rPr>
            </w:pPr>
            <w:r w:rsidRPr="005A20B1">
              <w:rPr>
                <w:b/>
                <w:bCs/>
                <w:color w:val="000000"/>
                <w:sz w:val="20"/>
                <w:szCs w:val="20"/>
              </w:rPr>
              <w:t>Sub Total</w:t>
            </w:r>
          </w:p>
        </w:tc>
        <w:tc>
          <w:tcPr>
            <w:tcW w:w="990" w:type="dxa"/>
            <w:tcBorders>
              <w:top w:val="nil"/>
              <w:left w:val="nil"/>
              <w:bottom w:val="single" w:sz="8" w:space="0" w:color="auto"/>
              <w:right w:val="single" w:sz="8" w:space="0" w:color="auto"/>
            </w:tcBorders>
            <w:shd w:val="clear" w:color="auto" w:fill="auto"/>
            <w:vAlign w:val="center"/>
            <w:hideMark/>
          </w:tcPr>
          <w:p w:rsidR="00D21674" w:rsidRPr="007F621D" w:rsidRDefault="00D21674" w:rsidP="0090765F">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 xml:space="preserve"> 30,600,000 </w:t>
            </w:r>
          </w:p>
        </w:tc>
        <w:tc>
          <w:tcPr>
            <w:tcW w:w="1170" w:type="dxa"/>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1,700,000</w:t>
            </w:r>
          </w:p>
        </w:tc>
        <w:tc>
          <w:tcPr>
            <w:tcW w:w="1128" w:type="dxa"/>
            <w:gridSpan w:val="2"/>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 xml:space="preserve"> 1,100,000 </w:t>
            </w:r>
          </w:p>
        </w:tc>
        <w:tc>
          <w:tcPr>
            <w:tcW w:w="1095" w:type="dxa"/>
            <w:gridSpan w:val="2"/>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 xml:space="preserve"> 400,000 </w:t>
            </w:r>
          </w:p>
        </w:tc>
        <w:tc>
          <w:tcPr>
            <w:tcW w:w="885" w:type="dxa"/>
            <w:tcBorders>
              <w:top w:val="nil"/>
              <w:left w:val="nil"/>
              <w:bottom w:val="single" w:sz="8" w:space="0" w:color="auto"/>
              <w:right w:val="single" w:sz="8" w:space="0" w:color="auto"/>
            </w:tcBorders>
            <w:shd w:val="clear" w:color="auto" w:fill="auto"/>
            <w:vAlign w:val="center"/>
            <w:hideMark/>
          </w:tcPr>
          <w:p w:rsidR="00D21674" w:rsidRPr="0090765F" w:rsidRDefault="00D21674" w:rsidP="0090765F">
            <w:pPr>
              <w:jc w:val="right"/>
              <w:rPr>
                <w:rFonts w:ascii="Calibri" w:hAnsi="Calibri" w:cs="Calibri"/>
                <w:b/>
                <w:color w:val="000000"/>
                <w:sz w:val="18"/>
                <w:szCs w:val="18"/>
              </w:rPr>
            </w:pPr>
            <w:r w:rsidRPr="0090765F">
              <w:rPr>
                <w:rFonts w:ascii="Calibri" w:hAnsi="Calibri" w:cs="Calibri"/>
                <w:b/>
                <w:color w:val="000000"/>
                <w:sz w:val="18"/>
                <w:szCs w:val="18"/>
              </w:rPr>
              <w:t xml:space="preserve"> 200,000 </w:t>
            </w:r>
          </w:p>
        </w:tc>
        <w:tc>
          <w:tcPr>
            <w:tcW w:w="1392" w:type="dxa"/>
            <w:tcBorders>
              <w:top w:val="nil"/>
              <w:left w:val="nil"/>
              <w:bottom w:val="single" w:sz="8" w:space="0" w:color="auto"/>
              <w:right w:val="single" w:sz="8" w:space="0" w:color="auto"/>
            </w:tcBorders>
            <w:shd w:val="clear" w:color="auto" w:fill="auto"/>
            <w:vAlign w:val="center"/>
            <w:hideMark/>
          </w:tcPr>
          <w:p w:rsidR="00D21674" w:rsidRPr="005A20B1" w:rsidRDefault="00D21674" w:rsidP="00011F49">
            <w:pPr>
              <w:jc w:val="center"/>
              <w:rPr>
                <w:bCs/>
                <w:color w:val="000000"/>
                <w:sz w:val="18"/>
                <w:szCs w:val="18"/>
              </w:rPr>
            </w:pPr>
            <w:r w:rsidRPr="005A20B1">
              <w:rPr>
                <w:bCs/>
                <w:color w:val="000000"/>
                <w:sz w:val="18"/>
                <w:szCs w:val="18"/>
              </w:rPr>
              <w:t> </w:t>
            </w:r>
          </w:p>
        </w:tc>
      </w:tr>
      <w:tr w:rsidR="00D21674" w:rsidRPr="00B36EC4" w:rsidTr="00F85197">
        <w:trPr>
          <w:trHeight w:val="628"/>
          <w:jc w:val="center"/>
        </w:trPr>
        <w:tc>
          <w:tcPr>
            <w:tcW w:w="14040" w:type="dxa"/>
            <w:gridSpan w:val="12"/>
            <w:tcBorders>
              <w:top w:val="nil"/>
              <w:left w:val="nil"/>
              <w:bottom w:val="nil"/>
              <w:right w:val="nil"/>
            </w:tcBorders>
            <w:shd w:val="clear" w:color="auto" w:fill="auto"/>
            <w:noWrap/>
            <w:vAlign w:val="bottom"/>
            <w:hideMark/>
          </w:tcPr>
          <w:p w:rsidR="00D21674" w:rsidRDefault="00D21674" w:rsidP="00011F49">
            <w:pPr>
              <w:jc w:val="left"/>
              <w:rPr>
                <w:rFonts w:ascii="Calibri" w:hAnsi="Calibri"/>
                <w:i/>
                <w:color w:val="000000"/>
                <w:sz w:val="20"/>
                <w:szCs w:val="20"/>
              </w:rPr>
            </w:pPr>
          </w:p>
          <w:p w:rsidR="00D21674" w:rsidRPr="00B36EC4" w:rsidRDefault="00B36EC4" w:rsidP="006F3A52">
            <w:pPr>
              <w:pStyle w:val="ListParagraph"/>
              <w:numPr>
                <w:ilvl w:val="0"/>
                <w:numId w:val="126"/>
              </w:numPr>
              <w:ind w:left="522"/>
              <w:jc w:val="left"/>
              <w:rPr>
                <w:rFonts w:ascii="Calibri" w:hAnsi="Calibri"/>
                <w:i/>
                <w:color w:val="000000"/>
                <w:sz w:val="20"/>
                <w:szCs w:val="20"/>
              </w:rPr>
            </w:pPr>
            <w:r w:rsidRPr="00B36EC4">
              <w:rPr>
                <w:rFonts w:ascii="Calibri" w:hAnsi="Calibri"/>
                <w:i/>
                <w:color w:val="000000"/>
                <w:szCs w:val="20"/>
              </w:rPr>
              <w:t>Surveys and Assessments</w:t>
            </w:r>
          </w:p>
        </w:tc>
      </w:tr>
      <w:tr w:rsidR="00B36EC4" w:rsidRPr="005A20B1" w:rsidTr="00F85197">
        <w:trPr>
          <w:trHeight w:val="320"/>
          <w:jc w:val="center"/>
        </w:trPr>
        <w:tc>
          <w:tcPr>
            <w:tcW w:w="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xml:space="preserve">No. </w:t>
            </w:r>
          </w:p>
        </w:tc>
        <w:tc>
          <w:tcPr>
            <w:tcW w:w="43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Item</w:t>
            </w:r>
          </w:p>
        </w:tc>
        <w:tc>
          <w:tcPr>
            <w:tcW w:w="990" w:type="dxa"/>
            <w:vMerge w:val="restart"/>
            <w:tcBorders>
              <w:top w:val="single" w:sz="8" w:space="0" w:color="auto"/>
              <w:left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Quant</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Total Cost</w:t>
            </w:r>
          </w:p>
        </w:tc>
        <w:tc>
          <w:tcPr>
            <w:tcW w:w="3108" w:type="dxa"/>
            <w:gridSpan w:val="5"/>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Estimated Budget In USD</w:t>
            </w:r>
          </w:p>
        </w:tc>
        <w:tc>
          <w:tcPr>
            <w:tcW w:w="1392" w:type="dxa"/>
            <w:vMerge w:val="restart"/>
            <w:tcBorders>
              <w:top w:val="single" w:sz="8" w:space="0" w:color="auto"/>
              <w:left w:val="single" w:sz="8" w:space="0" w:color="auto"/>
              <w:bottom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Responsible Body</w:t>
            </w:r>
          </w:p>
        </w:tc>
      </w:tr>
      <w:tr w:rsidR="00B36EC4" w:rsidRPr="005A20B1" w:rsidTr="00F85197">
        <w:trPr>
          <w:trHeight w:val="320"/>
          <w:jc w:val="center"/>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4352"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center"/>
              <w:rPr>
                <w:b/>
                <w:color w:val="000000"/>
                <w:sz w:val="20"/>
                <w:szCs w:val="20"/>
              </w:rPr>
            </w:pPr>
            <w:r w:rsidRPr="0090765F">
              <w:rPr>
                <w:b/>
                <w:color w:val="000000"/>
                <w:sz w:val="20"/>
                <w:szCs w:val="20"/>
              </w:rPr>
              <w:t>In Birr</w:t>
            </w:r>
          </w:p>
        </w:tc>
        <w:tc>
          <w:tcPr>
            <w:tcW w:w="117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center"/>
              <w:rPr>
                <w:b/>
                <w:bCs/>
                <w:color w:val="000000"/>
                <w:sz w:val="20"/>
                <w:szCs w:val="20"/>
              </w:rPr>
            </w:pPr>
            <w:r w:rsidRPr="0090765F">
              <w:rPr>
                <w:b/>
                <w:bCs/>
                <w:color w:val="000000"/>
                <w:sz w:val="20"/>
                <w:szCs w:val="20"/>
              </w:rPr>
              <w:t>In USD</w:t>
            </w:r>
          </w:p>
        </w:tc>
        <w:tc>
          <w:tcPr>
            <w:tcW w:w="1038" w:type="dxa"/>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1</w:t>
            </w:r>
          </w:p>
        </w:tc>
        <w:tc>
          <w:tcPr>
            <w:tcW w:w="1144" w:type="dxa"/>
            <w:gridSpan w:val="2"/>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2</w:t>
            </w:r>
          </w:p>
        </w:tc>
        <w:tc>
          <w:tcPr>
            <w:tcW w:w="926" w:type="dxa"/>
            <w:gridSpan w:val="2"/>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3</w:t>
            </w:r>
          </w:p>
        </w:tc>
        <w:tc>
          <w:tcPr>
            <w:tcW w:w="1392" w:type="dxa"/>
            <w:vMerge/>
            <w:tcBorders>
              <w:top w:val="single" w:sz="8" w:space="0" w:color="auto"/>
              <w:left w:val="single" w:sz="8" w:space="0" w:color="auto"/>
              <w:bottom w:val="nil"/>
              <w:right w:val="single" w:sz="8" w:space="0" w:color="auto"/>
            </w:tcBorders>
            <w:vAlign w:val="center"/>
            <w:hideMark/>
          </w:tcPr>
          <w:p w:rsidR="00B36EC4" w:rsidRPr="005A20B1" w:rsidRDefault="00B36EC4" w:rsidP="00E45AF4">
            <w:pPr>
              <w:jc w:val="left"/>
              <w:rPr>
                <w:b/>
                <w:bCs/>
                <w:color w:val="000000"/>
                <w:sz w:val="20"/>
                <w:szCs w:val="20"/>
              </w:rPr>
            </w:pPr>
          </w:p>
        </w:tc>
      </w:tr>
      <w:tr w:rsidR="00B36EC4" w:rsidRPr="005A20B1" w:rsidTr="00F85197">
        <w:trPr>
          <w:trHeight w:val="460"/>
          <w:jc w:val="center"/>
        </w:trPr>
        <w:tc>
          <w:tcPr>
            <w:tcW w:w="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1</w:t>
            </w:r>
          </w:p>
        </w:tc>
        <w:tc>
          <w:tcPr>
            <w:tcW w:w="4352" w:type="dxa"/>
            <w:tcBorders>
              <w:top w:val="single" w:sz="8" w:space="0" w:color="auto"/>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Cs/>
                <w:color w:val="000000"/>
                <w:sz w:val="20"/>
                <w:szCs w:val="20"/>
              </w:rPr>
            </w:pPr>
            <w:r w:rsidRPr="005A20B1">
              <w:rPr>
                <w:bCs/>
                <w:color w:val="000000"/>
                <w:sz w:val="20"/>
                <w:szCs w:val="20"/>
              </w:rPr>
              <w:t>Consultancy for training woreda staff on the new MIS</w:t>
            </w:r>
          </w:p>
        </w:tc>
        <w:tc>
          <w:tcPr>
            <w:tcW w:w="99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xml:space="preserve"> 3,600,000 </w:t>
            </w:r>
          </w:p>
        </w:tc>
        <w:tc>
          <w:tcPr>
            <w:tcW w:w="117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xml:space="preserve"> 200,000 </w:t>
            </w:r>
          </w:p>
        </w:tc>
        <w:tc>
          <w:tcPr>
            <w:tcW w:w="1038"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1144" w:type="dxa"/>
            <w:gridSpan w:val="2"/>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26" w:type="dxa"/>
            <w:gridSpan w:val="2"/>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xml:space="preserve"> 200,000 </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Cs/>
                <w:color w:val="000000"/>
                <w:sz w:val="20"/>
                <w:szCs w:val="20"/>
              </w:rPr>
            </w:pPr>
            <w:r w:rsidRPr="005A20B1">
              <w:rPr>
                <w:bCs/>
                <w:color w:val="000000"/>
                <w:sz w:val="20"/>
                <w:szCs w:val="20"/>
              </w:rPr>
              <w:t>EAR/MoFED </w:t>
            </w:r>
          </w:p>
        </w:tc>
      </w:tr>
      <w:tr w:rsidR="00B36EC4" w:rsidRPr="009943AC" w:rsidTr="00F85197">
        <w:trPr>
          <w:trHeight w:val="320"/>
          <w:jc w:val="center"/>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B36EC4" w:rsidRPr="009943AC" w:rsidRDefault="00B36EC4" w:rsidP="00E45AF4">
            <w:pPr>
              <w:jc w:val="center"/>
              <w:rPr>
                <w:b/>
                <w:bCs/>
                <w:color w:val="000000"/>
                <w:sz w:val="20"/>
                <w:szCs w:val="20"/>
              </w:rPr>
            </w:pPr>
            <w:r w:rsidRPr="009943AC">
              <w:rPr>
                <w:b/>
                <w:bCs/>
                <w:color w:val="000000"/>
                <w:sz w:val="20"/>
                <w:szCs w:val="20"/>
              </w:rPr>
              <w:t> </w:t>
            </w:r>
          </w:p>
        </w:tc>
        <w:tc>
          <w:tcPr>
            <w:tcW w:w="4352"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center"/>
              <w:rPr>
                <w:b/>
                <w:bCs/>
                <w:color w:val="000000"/>
                <w:sz w:val="20"/>
                <w:szCs w:val="20"/>
              </w:rPr>
            </w:pPr>
            <w:r w:rsidRPr="00B36EC4">
              <w:rPr>
                <w:b/>
                <w:bCs/>
                <w:color w:val="000000"/>
                <w:sz w:val="20"/>
                <w:szCs w:val="20"/>
              </w:rPr>
              <w:t>Sub Total</w:t>
            </w:r>
          </w:p>
        </w:tc>
        <w:tc>
          <w:tcPr>
            <w:tcW w:w="990"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 xml:space="preserve"> 3,600,000 </w:t>
            </w:r>
          </w:p>
        </w:tc>
        <w:tc>
          <w:tcPr>
            <w:tcW w:w="1170"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200,000</w:t>
            </w:r>
          </w:p>
        </w:tc>
        <w:tc>
          <w:tcPr>
            <w:tcW w:w="1038" w:type="dxa"/>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0</w:t>
            </w:r>
          </w:p>
        </w:tc>
        <w:tc>
          <w:tcPr>
            <w:tcW w:w="1144" w:type="dxa"/>
            <w:gridSpan w:val="2"/>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0</w:t>
            </w:r>
          </w:p>
        </w:tc>
        <w:tc>
          <w:tcPr>
            <w:tcW w:w="926" w:type="dxa"/>
            <w:gridSpan w:val="2"/>
            <w:tcBorders>
              <w:top w:val="nil"/>
              <w:left w:val="nil"/>
              <w:bottom w:val="single" w:sz="8" w:space="0" w:color="auto"/>
              <w:right w:val="single" w:sz="8" w:space="0" w:color="auto"/>
            </w:tcBorders>
            <w:shd w:val="clear" w:color="auto" w:fill="auto"/>
            <w:vAlign w:val="center"/>
            <w:hideMark/>
          </w:tcPr>
          <w:p w:rsidR="00B36EC4" w:rsidRPr="00B36EC4" w:rsidRDefault="00B36EC4" w:rsidP="00E45AF4">
            <w:pPr>
              <w:jc w:val="right"/>
              <w:rPr>
                <w:rFonts w:ascii="Calibri" w:hAnsi="Calibri" w:cs="Calibri"/>
                <w:b/>
                <w:color w:val="000000"/>
                <w:sz w:val="18"/>
                <w:szCs w:val="18"/>
              </w:rPr>
            </w:pPr>
            <w:r w:rsidRPr="00B36EC4">
              <w:rPr>
                <w:rFonts w:ascii="Calibri" w:hAnsi="Calibri" w:cs="Calibri"/>
                <w:b/>
                <w:color w:val="000000"/>
                <w:sz w:val="18"/>
                <w:szCs w:val="18"/>
              </w:rPr>
              <w:t xml:space="preserve"> 200,000 </w:t>
            </w:r>
          </w:p>
        </w:tc>
        <w:tc>
          <w:tcPr>
            <w:tcW w:w="1392" w:type="dxa"/>
            <w:tcBorders>
              <w:top w:val="nil"/>
              <w:left w:val="nil"/>
              <w:bottom w:val="single" w:sz="8" w:space="0" w:color="auto"/>
              <w:right w:val="single" w:sz="8" w:space="0" w:color="auto"/>
            </w:tcBorders>
            <w:shd w:val="clear" w:color="auto" w:fill="auto"/>
            <w:vAlign w:val="center"/>
            <w:hideMark/>
          </w:tcPr>
          <w:p w:rsidR="00B36EC4" w:rsidRPr="00321725" w:rsidRDefault="00B36EC4" w:rsidP="00E45AF4">
            <w:pPr>
              <w:jc w:val="center"/>
              <w:rPr>
                <w:bCs/>
                <w:color w:val="000000"/>
                <w:sz w:val="20"/>
                <w:szCs w:val="20"/>
              </w:rPr>
            </w:pPr>
            <w:r w:rsidRPr="00321725">
              <w:rPr>
                <w:bCs/>
                <w:color w:val="000000"/>
                <w:sz w:val="20"/>
                <w:szCs w:val="20"/>
              </w:rPr>
              <w:t>EAR/MoFED </w:t>
            </w:r>
          </w:p>
        </w:tc>
      </w:tr>
    </w:tbl>
    <w:p w:rsidR="00B36EC4" w:rsidRDefault="00B36EC4" w:rsidP="00B36EC4"/>
    <w:p w:rsidR="00B36EC4" w:rsidRPr="00B36EC4" w:rsidRDefault="00B36EC4" w:rsidP="006F3A52">
      <w:pPr>
        <w:pStyle w:val="ListParagraph"/>
        <w:numPr>
          <w:ilvl w:val="0"/>
          <w:numId w:val="127"/>
        </w:numPr>
        <w:ind w:left="540"/>
      </w:pPr>
      <w:r w:rsidRPr="00B36EC4">
        <w:rPr>
          <w:rFonts w:ascii="Calibri" w:hAnsi="Calibri"/>
          <w:i/>
          <w:color w:val="000000"/>
          <w:szCs w:val="20"/>
        </w:rPr>
        <w:t>Operational</w:t>
      </w:r>
    </w:p>
    <w:tbl>
      <w:tblPr>
        <w:tblW w:w="14040" w:type="dxa"/>
        <w:jc w:val="center"/>
        <w:tblLayout w:type="fixed"/>
        <w:tblLook w:val="04A0" w:firstRow="1" w:lastRow="0" w:firstColumn="1" w:lastColumn="0" w:noHBand="0" w:noVBand="1"/>
      </w:tblPr>
      <w:tblGrid>
        <w:gridCol w:w="868"/>
        <w:gridCol w:w="4352"/>
        <w:gridCol w:w="990"/>
        <w:gridCol w:w="990"/>
        <w:gridCol w:w="1170"/>
        <w:gridCol w:w="1170"/>
        <w:gridCol w:w="1038"/>
        <w:gridCol w:w="1144"/>
        <w:gridCol w:w="26"/>
        <w:gridCol w:w="900"/>
        <w:gridCol w:w="1392"/>
      </w:tblGrid>
      <w:tr w:rsidR="00B36EC4" w:rsidRPr="005A20B1" w:rsidTr="00F85197">
        <w:trPr>
          <w:trHeight w:val="320"/>
          <w:jc w:val="center"/>
        </w:trPr>
        <w:tc>
          <w:tcPr>
            <w:tcW w:w="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No.</w:t>
            </w:r>
          </w:p>
        </w:tc>
        <w:tc>
          <w:tcPr>
            <w:tcW w:w="43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Item</w:t>
            </w:r>
          </w:p>
        </w:tc>
        <w:tc>
          <w:tcPr>
            <w:tcW w:w="990" w:type="dxa"/>
            <w:vMerge w:val="restart"/>
            <w:tcBorders>
              <w:top w:val="single" w:sz="8" w:space="0" w:color="auto"/>
              <w:left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Unit Cost</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Pr>
                <w:b/>
                <w:bCs/>
                <w:color w:val="000000"/>
                <w:sz w:val="20"/>
                <w:szCs w:val="20"/>
              </w:rPr>
              <w:t>Quant</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Total Cost</w:t>
            </w:r>
          </w:p>
        </w:tc>
        <w:tc>
          <w:tcPr>
            <w:tcW w:w="3108" w:type="dxa"/>
            <w:gridSpan w:val="4"/>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Estimated Budget In USD</w:t>
            </w:r>
          </w:p>
        </w:tc>
        <w:tc>
          <w:tcPr>
            <w:tcW w:w="1392" w:type="dxa"/>
            <w:vMerge w:val="restart"/>
            <w:tcBorders>
              <w:top w:val="single" w:sz="8" w:space="0" w:color="auto"/>
              <w:left w:val="single" w:sz="8" w:space="0" w:color="auto"/>
              <w:bottom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Responsible Body</w:t>
            </w:r>
          </w:p>
        </w:tc>
      </w:tr>
      <w:tr w:rsidR="00B36EC4" w:rsidRPr="005A20B1" w:rsidTr="00F85197">
        <w:trPr>
          <w:trHeight w:val="367"/>
          <w:jc w:val="center"/>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4352"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center"/>
              <w:rPr>
                <w:b/>
                <w:color w:val="000000"/>
                <w:sz w:val="20"/>
                <w:szCs w:val="20"/>
              </w:rPr>
            </w:pPr>
            <w:r w:rsidRPr="0090765F">
              <w:rPr>
                <w:b/>
                <w:color w:val="000000"/>
                <w:sz w:val="20"/>
                <w:szCs w:val="20"/>
              </w:rPr>
              <w:t>In Birr</w:t>
            </w:r>
          </w:p>
        </w:tc>
        <w:tc>
          <w:tcPr>
            <w:tcW w:w="1170" w:type="dxa"/>
            <w:tcBorders>
              <w:top w:val="nil"/>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In USD</w:t>
            </w:r>
          </w:p>
        </w:tc>
        <w:tc>
          <w:tcPr>
            <w:tcW w:w="1038" w:type="dxa"/>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1</w:t>
            </w:r>
          </w:p>
        </w:tc>
        <w:tc>
          <w:tcPr>
            <w:tcW w:w="1170" w:type="dxa"/>
            <w:gridSpan w:val="2"/>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2</w:t>
            </w:r>
          </w:p>
        </w:tc>
        <w:tc>
          <w:tcPr>
            <w:tcW w:w="900" w:type="dxa"/>
            <w:tcBorders>
              <w:top w:val="nil"/>
              <w:left w:val="nil"/>
              <w:bottom w:val="single" w:sz="8" w:space="0" w:color="auto"/>
              <w:right w:val="single" w:sz="8" w:space="0" w:color="auto"/>
            </w:tcBorders>
            <w:shd w:val="clear" w:color="auto" w:fill="auto"/>
            <w:vAlign w:val="center"/>
            <w:hideMark/>
          </w:tcPr>
          <w:p w:rsidR="00B36EC4" w:rsidRPr="007B6959" w:rsidRDefault="00B36EC4" w:rsidP="00E45AF4">
            <w:pPr>
              <w:jc w:val="center"/>
              <w:rPr>
                <w:b/>
                <w:bCs/>
                <w:sz w:val="18"/>
                <w:szCs w:val="18"/>
              </w:rPr>
            </w:pPr>
            <w:r>
              <w:rPr>
                <w:b/>
                <w:bCs/>
                <w:sz w:val="18"/>
                <w:szCs w:val="18"/>
              </w:rPr>
              <w:t>Year 3</w:t>
            </w:r>
          </w:p>
        </w:tc>
        <w:tc>
          <w:tcPr>
            <w:tcW w:w="1392" w:type="dxa"/>
            <w:vMerge/>
            <w:tcBorders>
              <w:top w:val="single" w:sz="8" w:space="0" w:color="auto"/>
              <w:left w:val="single" w:sz="8" w:space="0" w:color="auto"/>
              <w:bottom w:val="nil"/>
              <w:right w:val="single" w:sz="8" w:space="0" w:color="auto"/>
            </w:tcBorders>
            <w:vAlign w:val="center"/>
            <w:hideMark/>
          </w:tcPr>
          <w:p w:rsidR="00B36EC4" w:rsidRPr="005A20B1" w:rsidRDefault="00B36EC4" w:rsidP="00E45AF4">
            <w:pPr>
              <w:jc w:val="left"/>
              <w:rPr>
                <w:b/>
                <w:bCs/>
                <w:color w:val="000000"/>
                <w:sz w:val="20"/>
                <w:szCs w:val="20"/>
              </w:rPr>
            </w:pPr>
          </w:p>
        </w:tc>
      </w:tr>
      <w:tr w:rsidR="00B36EC4" w:rsidRPr="005A20B1" w:rsidTr="00F85197">
        <w:trPr>
          <w:trHeight w:val="520"/>
          <w:jc w:val="center"/>
        </w:trPr>
        <w:tc>
          <w:tcPr>
            <w:tcW w:w="868" w:type="dxa"/>
            <w:tcBorders>
              <w:top w:val="nil"/>
              <w:left w:val="single" w:sz="8" w:space="0" w:color="auto"/>
              <w:bottom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1</w:t>
            </w:r>
          </w:p>
        </w:tc>
        <w:tc>
          <w:tcPr>
            <w:tcW w:w="4352" w:type="dxa"/>
            <w:tcBorders>
              <w:top w:val="nil"/>
              <w:left w:val="nil"/>
              <w:bottom w:val="single" w:sz="8" w:space="0" w:color="auto"/>
              <w:right w:val="single" w:sz="8" w:space="0" w:color="auto"/>
            </w:tcBorders>
            <w:shd w:val="clear" w:color="000000" w:fill="FFFFFF"/>
            <w:vAlign w:val="center"/>
            <w:hideMark/>
          </w:tcPr>
          <w:p w:rsidR="00B36EC4" w:rsidRPr="005A20B1" w:rsidRDefault="00B36EC4" w:rsidP="00E45AF4">
            <w:pPr>
              <w:jc w:val="left"/>
              <w:rPr>
                <w:color w:val="000000"/>
                <w:sz w:val="20"/>
                <w:szCs w:val="20"/>
              </w:rPr>
            </w:pPr>
            <w:r w:rsidRPr="005A20B1">
              <w:rPr>
                <w:color w:val="000000"/>
                <w:sz w:val="20"/>
                <w:szCs w:val="20"/>
              </w:rPr>
              <w:t>Training on the new MIS for regions and woredas [(208perdiem*2ppl*5days)+400transport*2ppl)]*1000 woreda/18</w:t>
            </w:r>
          </w:p>
        </w:tc>
        <w:tc>
          <w:tcPr>
            <w:tcW w:w="990"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160</w:t>
            </w:r>
          </w:p>
        </w:tc>
        <w:tc>
          <w:tcPr>
            <w:tcW w:w="990"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1000</w:t>
            </w:r>
          </w:p>
        </w:tc>
        <w:tc>
          <w:tcPr>
            <w:tcW w:w="117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2,880,000</w:t>
            </w:r>
          </w:p>
        </w:tc>
        <w:tc>
          <w:tcPr>
            <w:tcW w:w="1170"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160,000</w:t>
            </w:r>
          </w:p>
        </w:tc>
        <w:tc>
          <w:tcPr>
            <w:tcW w:w="1038"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xml:space="preserve"> -   </w:t>
            </w:r>
          </w:p>
        </w:tc>
        <w:tc>
          <w:tcPr>
            <w:tcW w:w="1170" w:type="dxa"/>
            <w:gridSpan w:val="2"/>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0</w:t>
            </w:r>
          </w:p>
        </w:tc>
        <w:tc>
          <w:tcPr>
            <w:tcW w:w="90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160,000</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rsidR="00B36EC4" w:rsidRPr="00321725" w:rsidRDefault="00B36EC4" w:rsidP="00E45AF4">
            <w:pPr>
              <w:jc w:val="center"/>
              <w:rPr>
                <w:bCs/>
                <w:color w:val="000000"/>
                <w:sz w:val="20"/>
                <w:szCs w:val="20"/>
              </w:rPr>
            </w:pPr>
            <w:r w:rsidRPr="00321725">
              <w:rPr>
                <w:bCs/>
                <w:color w:val="000000"/>
                <w:sz w:val="20"/>
                <w:szCs w:val="20"/>
              </w:rPr>
              <w:t>ERA/MoFED</w:t>
            </w:r>
          </w:p>
        </w:tc>
      </w:tr>
      <w:tr w:rsidR="00B36EC4" w:rsidRPr="005A20B1" w:rsidTr="00F85197">
        <w:trPr>
          <w:trHeight w:val="320"/>
          <w:jc w:val="center"/>
        </w:trPr>
        <w:tc>
          <w:tcPr>
            <w:tcW w:w="868" w:type="dxa"/>
            <w:vMerge w:val="restart"/>
            <w:tcBorders>
              <w:top w:val="single" w:sz="8" w:space="0" w:color="auto"/>
              <w:left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w:t>
            </w:r>
          </w:p>
          <w:p w:rsidR="00B36EC4" w:rsidRPr="005A20B1" w:rsidRDefault="00B36EC4" w:rsidP="00E45AF4">
            <w:pPr>
              <w:jc w:val="center"/>
              <w:rPr>
                <w:b/>
                <w:bCs/>
                <w:color w:val="000000"/>
                <w:sz w:val="20"/>
                <w:szCs w:val="20"/>
              </w:rPr>
            </w:pPr>
            <w:r w:rsidRPr="005A20B1">
              <w:rPr>
                <w:b/>
                <w:bCs/>
                <w:color w:val="000000"/>
                <w:sz w:val="20"/>
                <w:szCs w:val="20"/>
              </w:rPr>
              <w:t> </w:t>
            </w:r>
          </w:p>
        </w:tc>
        <w:tc>
          <w:tcPr>
            <w:tcW w:w="4352" w:type="dxa"/>
            <w:tcBorders>
              <w:top w:val="nil"/>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Sub Total</w:t>
            </w:r>
          </w:p>
        </w:tc>
        <w:tc>
          <w:tcPr>
            <w:tcW w:w="99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right"/>
              <w:rPr>
                <w:rFonts w:ascii="Calibri" w:hAnsi="Calibri" w:cs="Calibri"/>
                <w:b/>
                <w:color w:val="000000"/>
                <w:sz w:val="18"/>
                <w:szCs w:val="18"/>
              </w:rPr>
            </w:pPr>
            <w:r w:rsidRPr="0090765F">
              <w:rPr>
                <w:rFonts w:ascii="Calibri" w:hAnsi="Calibri" w:cs="Calibri"/>
                <w:b/>
                <w:color w:val="000000"/>
                <w:sz w:val="18"/>
                <w:szCs w:val="18"/>
              </w:rPr>
              <w:t> 2,880,000</w:t>
            </w:r>
          </w:p>
        </w:tc>
        <w:tc>
          <w:tcPr>
            <w:tcW w:w="117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right"/>
              <w:rPr>
                <w:rFonts w:ascii="Calibri" w:hAnsi="Calibri" w:cs="Calibri"/>
                <w:b/>
                <w:color w:val="000000"/>
                <w:sz w:val="18"/>
                <w:szCs w:val="18"/>
              </w:rPr>
            </w:pPr>
            <w:r w:rsidRPr="0090765F">
              <w:rPr>
                <w:rFonts w:ascii="Calibri" w:hAnsi="Calibri" w:cs="Calibri"/>
                <w:b/>
                <w:color w:val="000000"/>
                <w:sz w:val="18"/>
                <w:szCs w:val="18"/>
              </w:rPr>
              <w:t>160,000</w:t>
            </w:r>
          </w:p>
        </w:tc>
        <w:tc>
          <w:tcPr>
            <w:tcW w:w="1038"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right"/>
              <w:rPr>
                <w:rFonts w:ascii="Calibri" w:hAnsi="Calibri" w:cs="Calibri"/>
                <w:b/>
                <w:color w:val="000000"/>
                <w:sz w:val="18"/>
                <w:szCs w:val="18"/>
              </w:rPr>
            </w:pPr>
            <w:r w:rsidRPr="0090765F">
              <w:rPr>
                <w:rFonts w:ascii="Calibri" w:hAnsi="Calibri" w:cs="Calibri"/>
                <w:b/>
                <w:color w:val="000000"/>
                <w:sz w:val="18"/>
                <w:szCs w:val="18"/>
              </w:rPr>
              <w:t xml:space="preserve"> -   </w:t>
            </w:r>
          </w:p>
        </w:tc>
        <w:tc>
          <w:tcPr>
            <w:tcW w:w="1170" w:type="dxa"/>
            <w:gridSpan w:val="2"/>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right"/>
              <w:rPr>
                <w:rFonts w:ascii="Calibri" w:hAnsi="Calibri" w:cs="Calibri"/>
                <w:b/>
                <w:color w:val="000000"/>
                <w:sz w:val="18"/>
                <w:szCs w:val="18"/>
              </w:rPr>
            </w:pPr>
            <w:r w:rsidRPr="0090765F">
              <w:rPr>
                <w:rFonts w:ascii="Calibri" w:hAnsi="Calibri" w:cs="Calibri"/>
                <w:b/>
                <w:color w:val="000000"/>
                <w:sz w:val="18"/>
                <w:szCs w:val="18"/>
              </w:rPr>
              <w:t xml:space="preserve"> -   </w:t>
            </w:r>
          </w:p>
        </w:tc>
        <w:tc>
          <w:tcPr>
            <w:tcW w:w="900" w:type="dxa"/>
            <w:tcBorders>
              <w:top w:val="nil"/>
              <w:left w:val="nil"/>
              <w:bottom w:val="single" w:sz="8" w:space="0" w:color="auto"/>
              <w:right w:val="single" w:sz="8" w:space="0" w:color="auto"/>
            </w:tcBorders>
            <w:shd w:val="clear" w:color="auto" w:fill="auto"/>
            <w:vAlign w:val="center"/>
            <w:hideMark/>
          </w:tcPr>
          <w:p w:rsidR="00B36EC4" w:rsidRPr="0090765F" w:rsidRDefault="00B36EC4" w:rsidP="00E45AF4">
            <w:pPr>
              <w:jc w:val="right"/>
              <w:rPr>
                <w:rFonts w:ascii="Calibri" w:hAnsi="Calibri" w:cs="Calibri"/>
                <w:b/>
                <w:color w:val="000000"/>
                <w:sz w:val="18"/>
                <w:szCs w:val="18"/>
              </w:rPr>
            </w:pPr>
            <w:r w:rsidRPr="0090765F">
              <w:rPr>
                <w:rFonts w:ascii="Calibri" w:hAnsi="Calibri" w:cs="Calibri"/>
                <w:b/>
                <w:color w:val="000000"/>
                <w:sz w:val="18"/>
                <w:szCs w:val="18"/>
              </w:rPr>
              <w:t xml:space="preserve"> 160,000 </w:t>
            </w:r>
          </w:p>
        </w:tc>
        <w:tc>
          <w:tcPr>
            <w:tcW w:w="1392" w:type="dxa"/>
            <w:tcBorders>
              <w:top w:val="nil"/>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w:t>
            </w:r>
          </w:p>
        </w:tc>
      </w:tr>
      <w:tr w:rsidR="00B36EC4" w:rsidRPr="005A20B1" w:rsidTr="00F85197">
        <w:trPr>
          <w:trHeight w:val="320"/>
          <w:jc w:val="center"/>
        </w:trPr>
        <w:tc>
          <w:tcPr>
            <w:tcW w:w="868" w:type="dxa"/>
            <w:vMerge/>
            <w:tcBorders>
              <w:left w:val="single" w:sz="8" w:space="0" w:color="auto"/>
              <w:bottom w:val="single" w:sz="8" w:space="0" w:color="auto"/>
              <w:right w:val="single" w:sz="8" w:space="0" w:color="auto"/>
            </w:tcBorders>
            <w:shd w:val="clear" w:color="auto" w:fill="D9D9D9"/>
            <w:vAlign w:val="center"/>
            <w:hideMark/>
          </w:tcPr>
          <w:p w:rsidR="00B36EC4" w:rsidRPr="005A20B1" w:rsidRDefault="00B36EC4" w:rsidP="00E45AF4">
            <w:pPr>
              <w:jc w:val="center"/>
              <w:rPr>
                <w:b/>
                <w:bCs/>
                <w:color w:val="000000"/>
                <w:sz w:val="20"/>
                <w:szCs w:val="20"/>
              </w:rPr>
            </w:pPr>
          </w:p>
        </w:tc>
        <w:tc>
          <w:tcPr>
            <w:tcW w:w="4352" w:type="dxa"/>
            <w:tcBorders>
              <w:top w:val="single" w:sz="8" w:space="0" w:color="auto"/>
              <w:left w:val="nil"/>
              <w:bottom w:val="single" w:sz="8" w:space="0" w:color="auto"/>
              <w:right w:val="single" w:sz="8" w:space="0" w:color="auto"/>
            </w:tcBorders>
            <w:shd w:val="clear" w:color="auto" w:fill="D9D9D9"/>
            <w:vAlign w:val="center"/>
            <w:hideMark/>
          </w:tcPr>
          <w:p w:rsidR="00B36EC4" w:rsidRPr="005A20B1" w:rsidRDefault="00B36EC4" w:rsidP="00E45AF4">
            <w:pPr>
              <w:jc w:val="center"/>
              <w:rPr>
                <w:b/>
                <w:bCs/>
                <w:color w:val="000000"/>
                <w:sz w:val="20"/>
                <w:szCs w:val="20"/>
              </w:rPr>
            </w:pPr>
            <w:r w:rsidRPr="005A20B1">
              <w:rPr>
                <w:b/>
                <w:bCs/>
                <w:color w:val="000000"/>
                <w:sz w:val="20"/>
                <w:szCs w:val="20"/>
              </w:rPr>
              <w:t>Total</w:t>
            </w:r>
            <w:r w:rsidR="001E6DC1">
              <w:rPr>
                <w:b/>
                <w:bCs/>
                <w:color w:val="000000"/>
                <w:sz w:val="20"/>
                <w:szCs w:val="20"/>
              </w:rPr>
              <w:t xml:space="preserve"> ERA</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w:t>
            </w: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B36EC4" w:rsidRPr="00321725" w:rsidRDefault="00B36EC4" w:rsidP="00E45AF4">
            <w:pPr>
              <w:jc w:val="right"/>
              <w:rPr>
                <w:rFonts w:ascii="Calibri" w:hAnsi="Calibri" w:cs="Calibri"/>
                <w:b/>
                <w:color w:val="000000"/>
                <w:sz w:val="18"/>
                <w:szCs w:val="18"/>
              </w:rPr>
            </w:pPr>
            <w:r w:rsidRPr="00321725">
              <w:rPr>
                <w:rFonts w:ascii="Calibri" w:hAnsi="Calibri" w:cs="Calibri"/>
                <w:b/>
                <w:color w:val="000000"/>
                <w:sz w:val="18"/>
                <w:szCs w:val="18"/>
              </w:rPr>
              <w:t xml:space="preserve"> 37,080,000 </w:t>
            </w: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B36EC4" w:rsidRPr="00321725" w:rsidRDefault="00B36EC4" w:rsidP="00E45AF4">
            <w:pPr>
              <w:jc w:val="right"/>
              <w:rPr>
                <w:rFonts w:ascii="Calibri" w:hAnsi="Calibri" w:cs="Calibri"/>
                <w:b/>
                <w:color w:val="000000"/>
                <w:sz w:val="18"/>
                <w:szCs w:val="18"/>
              </w:rPr>
            </w:pPr>
            <w:r w:rsidRPr="00321725">
              <w:rPr>
                <w:rFonts w:ascii="Calibri" w:hAnsi="Calibri" w:cs="Calibri"/>
                <w:b/>
                <w:color w:val="000000"/>
                <w:sz w:val="18"/>
                <w:szCs w:val="18"/>
              </w:rPr>
              <w:t>2,060,000</w:t>
            </w:r>
          </w:p>
        </w:tc>
        <w:tc>
          <w:tcPr>
            <w:tcW w:w="1038" w:type="dxa"/>
            <w:tcBorders>
              <w:top w:val="single" w:sz="8" w:space="0" w:color="auto"/>
              <w:left w:val="nil"/>
              <w:bottom w:val="single" w:sz="8" w:space="0" w:color="auto"/>
              <w:right w:val="single" w:sz="8" w:space="0" w:color="auto"/>
            </w:tcBorders>
            <w:shd w:val="clear" w:color="auto" w:fill="D9D9D9"/>
            <w:vAlign w:val="center"/>
            <w:hideMark/>
          </w:tcPr>
          <w:p w:rsidR="00B36EC4" w:rsidRPr="00321725" w:rsidRDefault="00B36EC4" w:rsidP="00E45AF4">
            <w:pPr>
              <w:jc w:val="right"/>
              <w:rPr>
                <w:rFonts w:ascii="Calibri" w:hAnsi="Calibri" w:cs="Calibri"/>
                <w:b/>
                <w:color w:val="000000"/>
                <w:sz w:val="18"/>
                <w:szCs w:val="18"/>
              </w:rPr>
            </w:pPr>
            <w:r w:rsidRPr="00321725">
              <w:rPr>
                <w:rFonts w:ascii="Calibri" w:hAnsi="Calibri" w:cs="Calibri"/>
                <w:b/>
                <w:color w:val="000000"/>
                <w:sz w:val="18"/>
                <w:szCs w:val="18"/>
              </w:rPr>
              <w:t>1,100,000</w:t>
            </w:r>
          </w:p>
        </w:tc>
        <w:tc>
          <w:tcPr>
            <w:tcW w:w="1144" w:type="dxa"/>
            <w:tcBorders>
              <w:top w:val="single" w:sz="8" w:space="0" w:color="auto"/>
              <w:left w:val="nil"/>
              <w:bottom w:val="single" w:sz="8" w:space="0" w:color="auto"/>
              <w:right w:val="single" w:sz="8" w:space="0" w:color="auto"/>
            </w:tcBorders>
            <w:shd w:val="clear" w:color="auto" w:fill="D9D9D9"/>
            <w:vAlign w:val="center"/>
            <w:hideMark/>
          </w:tcPr>
          <w:p w:rsidR="00B36EC4" w:rsidRPr="00321725" w:rsidRDefault="00B36EC4" w:rsidP="00E45AF4">
            <w:pPr>
              <w:jc w:val="right"/>
              <w:rPr>
                <w:rFonts w:ascii="Calibri" w:hAnsi="Calibri" w:cs="Calibri"/>
                <w:b/>
                <w:color w:val="000000"/>
                <w:sz w:val="18"/>
                <w:szCs w:val="18"/>
              </w:rPr>
            </w:pPr>
            <w:r w:rsidRPr="00321725">
              <w:rPr>
                <w:rFonts w:ascii="Calibri" w:hAnsi="Calibri" w:cs="Calibri"/>
                <w:b/>
                <w:color w:val="000000"/>
                <w:sz w:val="18"/>
                <w:szCs w:val="18"/>
              </w:rPr>
              <w:t>400,000</w:t>
            </w:r>
          </w:p>
        </w:tc>
        <w:tc>
          <w:tcPr>
            <w:tcW w:w="926" w:type="dxa"/>
            <w:gridSpan w:val="2"/>
            <w:tcBorders>
              <w:top w:val="single" w:sz="8" w:space="0" w:color="auto"/>
              <w:left w:val="nil"/>
              <w:bottom w:val="single" w:sz="8" w:space="0" w:color="auto"/>
              <w:right w:val="single" w:sz="8" w:space="0" w:color="auto"/>
            </w:tcBorders>
            <w:shd w:val="clear" w:color="auto" w:fill="D9D9D9"/>
            <w:vAlign w:val="center"/>
            <w:hideMark/>
          </w:tcPr>
          <w:p w:rsidR="00B36EC4" w:rsidRPr="00321725" w:rsidRDefault="00B36EC4" w:rsidP="00E45AF4">
            <w:pPr>
              <w:jc w:val="right"/>
              <w:rPr>
                <w:rFonts w:ascii="Calibri" w:hAnsi="Calibri" w:cs="Calibri"/>
                <w:b/>
                <w:color w:val="000000"/>
                <w:sz w:val="18"/>
                <w:szCs w:val="18"/>
              </w:rPr>
            </w:pPr>
            <w:r w:rsidRPr="00321725">
              <w:rPr>
                <w:rFonts w:ascii="Calibri" w:hAnsi="Calibri" w:cs="Calibri"/>
                <w:b/>
                <w:color w:val="000000"/>
                <w:sz w:val="18"/>
                <w:szCs w:val="18"/>
              </w:rPr>
              <w:t>560,000</w:t>
            </w:r>
          </w:p>
        </w:tc>
        <w:tc>
          <w:tcPr>
            <w:tcW w:w="1392" w:type="dxa"/>
            <w:tcBorders>
              <w:top w:val="single" w:sz="8" w:space="0" w:color="auto"/>
              <w:left w:val="nil"/>
              <w:bottom w:val="single" w:sz="8" w:space="0" w:color="auto"/>
              <w:right w:val="single" w:sz="8" w:space="0" w:color="auto"/>
            </w:tcBorders>
            <w:shd w:val="clear" w:color="auto" w:fill="D9D9D9"/>
            <w:vAlign w:val="center"/>
            <w:hideMark/>
          </w:tcPr>
          <w:p w:rsidR="00B36EC4" w:rsidRPr="005A20B1" w:rsidRDefault="00B36EC4" w:rsidP="00E45AF4">
            <w:pPr>
              <w:jc w:val="center"/>
              <w:rPr>
                <w:b/>
                <w:bCs/>
                <w:color w:val="000000"/>
                <w:sz w:val="20"/>
                <w:szCs w:val="20"/>
              </w:rPr>
            </w:pPr>
            <w:r w:rsidRPr="005A20B1">
              <w:rPr>
                <w:b/>
                <w:bCs/>
                <w:color w:val="000000"/>
                <w:sz w:val="20"/>
                <w:szCs w:val="20"/>
              </w:rPr>
              <w:t> </w:t>
            </w:r>
          </w:p>
        </w:tc>
      </w:tr>
    </w:tbl>
    <w:p w:rsidR="00B36EC4" w:rsidRDefault="00B36EC4" w:rsidP="00D21674"/>
    <w:p w:rsidR="00D21674" w:rsidRDefault="00D21674" w:rsidP="00D21674"/>
    <w:p w:rsidR="00B36EC4" w:rsidRDefault="00B36EC4" w:rsidP="00D21674"/>
    <w:p w:rsidR="00251365" w:rsidRDefault="00251365" w:rsidP="00D21674"/>
    <w:p w:rsidR="00D21674" w:rsidRPr="00B36EC4" w:rsidRDefault="00D21674" w:rsidP="00B36EC4">
      <w:pPr>
        <w:ind w:left="360"/>
        <w:rPr>
          <w:b/>
        </w:rPr>
      </w:pPr>
      <w:r w:rsidRPr="00B36EC4">
        <w:rPr>
          <w:b/>
        </w:rPr>
        <w:t>MoFED/COPCU</w:t>
      </w:r>
    </w:p>
    <w:p w:rsidR="00D21674" w:rsidRDefault="00D21674" w:rsidP="00D21674"/>
    <w:p w:rsidR="00D21674" w:rsidRPr="00B36EC4" w:rsidRDefault="00D21674" w:rsidP="00B36EC4">
      <w:pPr>
        <w:ind w:left="360"/>
        <w:jc w:val="left"/>
        <w:rPr>
          <w:i/>
        </w:rPr>
      </w:pPr>
      <w:r w:rsidRPr="00B36EC4">
        <w:rPr>
          <w:i/>
        </w:rPr>
        <w:t>1. Goods</w:t>
      </w:r>
    </w:p>
    <w:p w:rsidR="00D21674" w:rsidRDefault="00D21674" w:rsidP="00D21674"/>
    <w:tbl>
      <w:tblPr>
        <w:tblW w:w="14364" w:type="dxa"/>
        <w:tblInd w:w="-252" w:type="dxa"/>
        <w:tblLayout w:type="fixed"/>
        <w:tblLook w:val="04A0" w:firstRow="1" w:lastRow="0" w:firstColumn="1" w:lastColumn="0" w:noHBand="0" w:noVBand="1"/>
      </w:tblPr>
      <w:tblGrid>
        <w:gridCol w:w="342"/>
        <w:gridCol w:w="198"/>
        <w:gridCol w:w="387"/>
        <w:gridCol w:w="3753"/>
        <w:gridCol w:w="326"/>
        <w:gridCol w:w="844"/>
        <w:gridCol w:w="348"/>
        <w:gridCol w:w="642"/>
        <w:gridCol w:w="332"/>
        <w:gridCol w:w="1018"/>
        <w:gridCol w:w="310"/>
        <w:gridCol w:w="860"/>
        <w:gridCol w:w="300"/>
        <w:gridCol w:w="960"/>
        <w:gridCol w:w="300"/>
        <w:gridCol w:w="870"/>
        <w:gridCol w:w="306"/>
        <w:gridCol w:w="774"/>
        <w:gridCol w:w="334"/>
        <w:gridCol w:w="836"/>
        <w:gridCol w:w="324"/>
      </w:tblGrid>
      <w:tr w:rsidR="00DE4A4D" w:rsidRPr="005A20B1" w:rsidTr="007509FD">
        <w:trPr>
          <w:gridAfter w:val="1"/>
          <w:wAfter w:w="324" w:type="dxa"/>
          <w:trHeight w:val="320"/>
        </w:trPr>
        <w:tc>
          <w:tcPr>
            <w:tcW w:w="5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A4D" w:rsidRPr="005A20B1" w:rsidRDefault="00DE4A4D" w:rsidP="00DE4A4D">
            <w:pPr>
              <w:jc w:val="center"/>
              <w:rPr>
                <w:b/>
                <w:bCs/>
                <w:color w:val="000000"/>
                <w:sz w:val="20"/>
                <w:szCs w:val="20"/>
              </w:rPr>
            </w:pPr>
            <w:r w:rsidRPr="005A20B1">
              <w:rPr>
                <w:b/>
                <w:bCs/>
                <w:color w:val="000000"/>
                <w:sz w:val="20"/>
                <w:szCs w:val="20"/>
              </w:rPr>
              <w:t>No.</w:t>
            </w:r>
          </w:p>
        </w:tc>
        <w:tc>
          <w:tcPr>
            <w:tcW w:w="41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A4D" w:rsidRPr="005A20B1" w:rsidRDefault="00DE4A4D" w:rsidP="00DE4A4D">
            <w:pPr>
              <w:jc w:val="center"/>
              <w:rPr>
                <w:b/>
                <w:bCs/>
                <w:color w:val="000000"/>
                <w:sz w:val="20"/>
                <w:szCs w:val="20"/>
              </w:rPr>
            </w:pPr>
            <w:r w:rsidRPr="005A20B1">
              <w:rPr>
                <w:b/>
                <w:bCs/>
                <w:color w:val="000000"/>
                <w:sz w:val="20"/>
                <w:szCs w:val="20"/>
              </w:rPr>
              <w:t>Item</w:t>
            </w:r>
          </w:p>
        </w:tc>
        <w:tc>
          <w:tcPr>
            <w:tcW w:w="1170" w:type="dxa"/>
            <w:gridSpan w:val="2"/>
            <w:vMerge w:val="restart"/>
            <w:tcBorders>
              <w:top w:val="single" w:sz="8" w:space="0" w:color="auto"/>
              <w:left w:val="nil"/>
              <w:right w:val="single" w:sz="8" w:space="0" w:color="auto"/>
            </w:tcBorders>
            <w:shd w:val="clear" w:color="auto" w:fill="auto"/>
            <w:vAlign w:val="center"/>
            <w:hideMark/>
          </w:tcPr>
          <w:p w:rsidR="00DE4A4D" w:rsidRPr="005A20B1" w:rsidRDefault="00DE4A4D" w:rsidP="00DE4A4D">
            <w:pPr>
              <w:jc w:val="center"/>
              <w:rPr>
                <w:b/>
                <w:bCs/>
                <w:color w:val="000000"/>
                <w:sz w:val="20"/>
                <w:szCs w:val="20"/>
              </w:rPr>
            </w:pPr>
            <w:r w:rsidRPr="005A20B1">
              <w:rPr>
                <w:b/>
                <w:bCs/>
                <w:color w:val="000000"/>
                <w:sz w:val="20"/>
                <w:szCs w:val="20"/>
              </w:rPr>
              <w:t>Unit Cost</w:t>
            </w:r>
          </w:p>
        </w:tc>
        <w:tc>
          <w:tcPr>
            <w:tcW w:w="9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A4D" w:rsidRPr="005A20B1" w:rsidRDefault="00DE4A4D" w:rsidP="00DE4A4D">
            <w:pPr>
              <w:jc w:val="center"/>
              <w:rPr>
                <w:b/>
                <w:bCs/>
                <w:color w:val="000000"/>
                <w:sz w:val="20"/>
                <w:szCs w:val="20"/>
              </w:rPr>
            </w:pPr>
            <w:r w:rsidRPr="005A20B1">
              <w:rPr>
                <w:b/>
                <w:bCs/>
                <w:color w:val="000000"/>
                <w:sz w:val="20"/>
                <w:szCs w:val="20"/>
              </w:rPr>
              <w:t>Quantity</w:t>
            </w:r>
          </w:p>
        </w:tc>
        <w:tc>
          <w:tcPr>
            <w:tcW w:w="2520" w:type="dxa"/>
            <w:gridSpan w:val="4"/>
            <w:tcBorders>
              <w:top w:val="single" w:sz="8" w:space="0" w:color="auto"/>
              <w:left w:val="nil"/>
              <w:bottom w:val="single" w:sz="8" w:space="0" w:color="auto"/>
              <w:right w:val="single" w:sz="8" w:space="0" w:color="000000"/>
            </w:tcBorders>
            <w:shd w:val="clear" w:color="auto" w:fill="auto"/>
            <w:vAlign w:val="center"/>
            <w:hideMark/>
          </w:tcPr>
          <w:p w:rsidR="00DE4A4D" w:rsidRPr="005A20B1" w:rsidRDefault="00DE4A4D" w:rsidP="00DE4A4D">
            <w:pPr>
              <w:jc w:val="center"/>
              <w:rPr>
                <w:b/>
                <w:bCs/>
                <w:color w:val="000000"/>
                <w:sz w:val="20"/>
                <w:szCs w:val="20"/>
              </w:rPr>
            </w:pPr>
            <w:r w:rsidRPr="005A20B1">
              <w:rPr>
                <w:b/>
                <w:bCs/>
                <w:color w:val="000000"/>
                <w:sz w:val="20"/>
                <w:szCs w:val="20"/>
              </w:rPr>
              <w:t>Total Cost</w:t>
            </w:r>
          </w:p>
        </w:tc>
        <w:tc>
          <w:tcPr>
            <w:tcW w:w="3510" w:type="dxa"/>
            <w:gridSpan w:val="6"/>
            <w:tcBorders>
              <w:top w:val="single" w:sz="8" w:space="0" w:color="auto"/>
              <w:left w:val="nil"/>
              <w:bottom w:val="single" w:sz="8" w:space="0" w:color="auto"/>
              <w:right w:val="single" w:sz="8" w:space="0" w:color="000000"/>
            </w:tcBorders>
            <w:shd w:val="clear" w:color="auto" w:fill="auto"/>
            <w:vAlign w:val="center"/>
            <w:hideMark/>
          </w:tcPr>
          <w:p w:rsidR="00DE4A4D" w:rsidRPr="005A20B1" w:rsidRDefault="00DE4A4D" w:rsidP="00011F49">
            <w:pPr>
              <w:jc w:val="center"/>
              <w:rPr>
                <w:b/>
                <w:bCs/>
                <w:color w:val="000000"/>
                <w:sz w:val="20"/>
                <w:szCs w:val="20"/>
              </w:rPr>
            </w:pPr>
            <w:r w:rsidRPr="005A20B1">
              <w:rPr>
                <w:b/>
                <w:bCs/>
                <w:color w:val="000000"/>
                <w:sz w:val="20"/>
                <w:szCs w:val="20"/>
              </w:rPr>
              <w:t>Estimated Budget In USD</w:t>
            </w:r>
          </w:p>
        </w:tc>
        <w:tc>
          <w:tcPr>
            <w:tcW w:w="117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E4A4D" w:rsidRPr="005A20B1" w:rsidRDefault="00DE4A4D" w:rsidP="00011F49">
            <w:pPr>
              <w:jc w:val="center"/>
              <w:rPr>
                <w:b/>
                <w:bCs/>
                <w:color w:val="000000"/>
                <w:sz w:val="20"/>
                <w:szCs w:val="20"/>
              </w:rPr>
            </w:pPr>
            <w:r w:rsidRPr="005A20B1">
              <w:rPr>
                <w:b/>
                <w:bCs/>
                <w:color w:val="000000"/>
                <w:sz w:val="20"/>
                <w:szCs w:val="20"/>
              </w:rPr>
              <w:t>Responsible Body</w:t>
            </w:r>
          </w:p>
        </w:tc>
      </w:tr>
      <w:tr w:rsidR="00DE4A4D" w:rsidRPr="005A20B1" w:rsidTr="007509FD">
        <w:trPr>
          <w:gridAfter w:val="1"/>
          <w:wAfter w:w="324" w:type="dxa"/>
          <w:trHeight w:val="320"/>
        </w:trPr>
        <w:tc>
          <w:tcPr>
            <w:tcW w:w="540" w:type="dxa"/>
            <w:gridSpan w:val="2"/>
            <w:vMerge/>
            <w:tcBorders>
              <w:top w:val="single" w:sz="8" w:space="0" w:color="auto"/>
              <w:left w:val="single" w:sz="8" w:space="0" w:color="auto"/>
              <w:bottom w:val="single" w:sz="8" w:space="0" w:color="000000"/>
              <w:right w:val="single" w:sz="8" w:space="0" w:color="auto"/>
            </w:tcBorders>
            <w:vAlign w:val="center"/>
            <w:hideMark/>
          </w:tcPr>
          <w:p w:rsidR="00DE4A4D" w:rsidRPr="005A20B1" w:rsidRDefault="00DE4A4D" w:rsidP="00DE4A4D">
            <w:pPr>
              <w:jc w:val="center"/>
              <w:rPr>
                <w:b/>
                <w:bCs/>
                <w:color w:val="000000"/>
                <w:sz w:val="20"/>
                <w:szCs w:val="20"/>
              </w:rPr>
            </w:pPr>
          </w:p>
        </w:tc>
        <w:tc>
          <w:tcPr>
            <w:tcW w:w="4140" w:type="dxa"/>
            <w:gridSpan w:val="2"/>
            <w:vMerge/>
            <w:tcBorders>
              <w:top w:val="single" w:sz="8" w:space="0" w:color="auto"/>
              <w:left w:val="single" w:sz="8" w:space="0" w:color="auto"/>
              <w:bottom w:val="single" w:sz="8" w:space="0" w:color="000000"/>
              <w:right w:val="single" w:sz="8" w:space="0" w:color="auto"/>
            </w:tcBorders>
            <w:vAlign w:val="center"/>
            <w:hideMark/>
          </w:tcPr>
          <w:p w:rsidR="00DE4A4D" w:rsidRPr="005A20B1" w:rsidRDefault="00DE4A4D" w:rsidP="00DE4A4D">
            <w:pPr>
              <w:jc w:val="center"/>
              <w:rPr>
                <w:b/>
                <w:bCs/>
                <w:color w:val="000000"/>
                <w:sz w:val="20"/>
                <w:szCs w:val="20"/>
              </w:rPr>
            </w:pPr>
          </w:p>
        </w:tc>
        <w:tc>
          <w:tcPr>
            <w:tcW w:w="1170" w:type="dxa"/>
            <w:gridSpan w:val="2"/>
            <w:vMerge/>
            <w:tcBorders>
              <w:left w:val="nil"/>
              <w:bottom w:val="single" w:sz="8" w:space="0" w:color="auto"/>
              <w:right w:val="single" w:sz="8" w:space="0" w:color="auto"/>
            </w:tcBorders>
            <w:shd w:val="clear" w:color="auto" w:fill="auto"/>
            <w:vAlign w:val="center"/>
            <w:hideMark/>
          </w:tcPr>
          <w:p w:rsidR="00DE4A4D" w:rsidRPr="005A20B1" w:rsidRDefault="00DE4A4D" w:rsidP="00DE4A4D">
            <w:pPr>
              <w:jc w:val="center"/>
              <w:rPr>
                <w:b/>
                <w:bCs/>
                <w:color w:val="000000"/>
                <w:sz w:val="20"/>
                <w:szCs w:val="20"/>
              </w:rPr>
            </w:pPr>
          </w:p>
        </w:tc>
        <w:tc>
          <w:tcPr>
            <w:tcW w:w="990" w:type="dxa"/>
            <w:gridSpan w:val="2"/>
            <w:vMerge/>
            <w:tcBorders>
              <w:top w:val="single" w:sz="8" w:space="0" w:color="auto"/>
              <w:left w:val="single" w:sz="8" w:space="0" w:color="auto"/>
              <w:bottom w:val="single" w:sz="8" w:space="0" w:color="000000"/>
              <w:right w:val="single" w:sz="8" w:space="0" w:color="auto"/>
            </w:tcBorders>
            <w:vAlign w:val="center"/>
            <w:hideMark/>
          </w:tcPr>
          <w:p w:rsidR="00DE4A4D" w:rsidRPr="005A20B1" w:rsidRDefault="00DE4A4D" w:rsidP="00DE4A4D">
            <w:pPr>
              <w:jc w:val="center"/>
              <w:rPr>
                <w:b/>
                <w:bCs/>
                <w:color w:val="000000"/>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DE4A4D" w:rsidRPr="00DE4A4D" w:rsidRDefault="00DE4A4D" w:rsidP="00DE4A4D">
            <w:pPr>
              <w:jc w:val="center"/>
              <w:rPr>
                <w:b/>
                <w:color w:val="000000"/>
                <w:sz w:val="20"/>
                <w:szCs w:val="20"/>
              </w:rPr>
            </w:pPr>
            <w:r w:rsidRPr="00DE4A4D">
              <w:rPr>
                <w:b/>
                <w:color w:val="000000"/>
                <w:sz w:val="20"/>
                <w:szCs w:val="20"/>
              </w:rPr>
              <w:t>In Birr</w:t>
            </w:r>
          </w:p>
        </w:tc>
        <w:tc>
          <w:tcPr>
            <w:tcW w:w="1170" w:type="dxa"/>
            <w:gridSpan w:val="2"/>
            <w:tcBorders>
              <w:top w:val="nil"/>
              <w:left w:val="nil"/>
              <w:bottom w:val="single" w:sz="8" w:space="0" w:color="auto"/>
              <w:right w:val="single" w:sz="8" w:space="0" w:color="auto"/>
            </w:tcBorders>
            <w:shd w:val="clear" w:color="auto" w:fill="auto"/>
            <w:vAlign w:val="center"/>
            <w:hideMark/>
          </w:tcPr>
          <w:p w:rsidR="00DE4A4D" w:rsidRPr="00DE4A4D" w:rsidRDefault="00DE4A4D" w:rsidP="00DE4A4D">
            <w:pPr>
              <w:jc w:val="center"/>
              <w:rPr>
                <w:b/>
                <w:bCs/>
                <w:color w:val="000000"/>
                <w:sz w:val="20"/>
                <w:szCs w:val="20"/>
              </w:rPr>
            </w:pPr>
            <w:r w:rsidRPr="00DE4A4D">
              <w:rPr>
                <w:b/>
                <w:bCs/>
                <w:color w:val="000000"/>
                <w:sz w:val="20"/>
                <w:szCs w:val="20"/>
              </w:rPr>
              <w:t>In USD</w:t>
            </w:r>
          </w:p>
        </w:tc>
        <w:tc>
          <w:tcPr>
            <w:tcW w:w="1260" w:type="dxa"/>
            <w:gridSpan w:val="2"/>
            <w:tcBorders>
              <w:top w:val="nil"/>
              <w:left w:val="nil"/>
              <w:bottom w:val="single" w:sz="8" w:space="0" w:color="auto"/>
              <w:right w:val="single" w:sz="8" w:space="0" w:color="auto"/>
            </w:tcBorders>
            <w:shd w:val="clear" w:color="auto" w:fill="auto"/>
            <w:vAlign w:val="center"/>
            <w:hideMark/>
          </w:tcPr>
          <w:p w:rsidR="00DE4A4D" w:rsidRPr="00DE4A4D" w:rsidRDefault="00DE4A4D" w:rsidP="00DE4A4D">
            <w:pPr>
              <w:jc w:val="center"/>
              <w:rPr>
                <w:b/>
                <w:bCs/>
                <w:sz w:val="18"/>
                <w:szCs w:val="18"/>
              </w:rPr>
            </w:pPr>
            <w:r w:rsidRPr="00DE4A4D">
              <w:rPr>
                <w:b/>
                <w:bCs/>
                <w:sz w:val="18"/>
                <w:szCs w:val="18"/>
              </w:rPr>
              <w:t>Year 1</w:t>
            </w:r>
          </w:p>
        </w:tc>
        <w:tc>
          <w:tcPr>
            <w:tcW w:w="1170" w:type="dxa"/>
            <w:gridSpan w:val="2"/>
            <w:tcBorders>
              <w:top w:val="nil"/>
              <w:left w:val="nil"/>
              <w:bottom w:val="single" w:sz="8" w:space="0" w:color="auto"/>
              <w:right w:val="single" w:sz="8" w:space="0" w:color="auto"/>
            </w:tcBorders>
            <w:shd w:val="clear" w:color="auto" w:fill="auto"/>
            <w:vAlign w:val="center"/>
            <w:hideMark/>
          </w:tcPr>
          <w:p w:rsidR="00DE4A4D" w:rsidRPr="00DE4A4D" w:rsidRDefault="00DE4A4D" w:rsidP="00DE4A4D">
            <w:pPr>
              <w:jc w:val="center"/>
              <w:rPr>
                <w:b/>
                <w:bCs/>
                <w:sz w:val="18"/>
                <w:szCs w:val="18"/>
              </w:rPr>
            </w:pPr>
            <w:r w:rsidRPr="00DE4A4D">
              <w:rPr>
                <w:b/>
                <w:bCs/>
                <w:sz w:val="18"/>
                <w:szCs w:val="18"/>
              </w:rPr>
              <w:t>Year 2</w:t>
            </w:r>
          </w:p>
        </w:tc>
        <w:tc>
          <w:tcPr>
            <w:tcW w:w="1080" w:type="dxa"/>
            <w:gridSpan w:val="2"/>
            <w:tcBorders>
              <w:top w:val="nil"/>
              <w:left w:val="nil"/>
              <w:bottom w:val="single" w:sz="8" w:space="0" w:color="auto"/>
              <w:right w:val="single" w:sz="8" w:space="0" w:color="auto"/>
            </w:tcBorders>
            <w:shd w:val="clear" w:color="auto" w:fill="auto"/>
            <w:vAlign w:val="center"/>
            <w:hideMark/>
          </w:tcPr>
          <w:p w:rsidR="00DE4A4D" w:rsidRPr="00DE4A4D" w:rsidRDefault="00DE4A4D" w:rsidP="00DE4A4D">
            <w:pPr>
              <w:jc w:val="center"/>
              <w:rPr>
                <w:b/>
                <w:bCs/>
                <w:sz w:val="18"/>
                <w:szCs w:val="18"/>
              </w:rPr>
            </w:pPr>
            <w:r w:rsidRPr="00DE4A4D">
              <w:rPr>
                <w:b/>
                <w:bCs/>
                <w:sz w:val="18"/>
                <w:szCs w:val="18"/>
              </w:rPr>
              <w:t>Year 3</w:t>
            </w:r>
          </w:p>
        </w:tc>
        <w:tc>
          <w:tcPr>
            <w:tcW w:w="1170" w:type="dxa"/>
            <w:gridSpan w:val="2"/>
            <w:vMerge/>
            <w:tcBorders>
              <w:top w:val="single" w:sz="8" w:space="0" w:color="auto"/>
              <w:left w:val="single" w:sz="8" w:space="0" w:color="auto"/>
              <w:bottom w:val="single" w:sz="8" w:space="0" w:color="auto"/>
              <w:right w:val="single" w:sz="8" w:space="0" w:color="auto"/>
            </w:tcBorders>
            <w:vAlign w:val="center"/>
            <w:hideMark/>
          </w:tcPr>
          <w:p w:rsidR="00DE4A4D" w:rsidRPr="005A20B1" w:rsidRDefault="00DE4A4D" w:rsidP="003B58C6">
            <w:pPr>
              <w:jc w:val="left"/>
              <w:rPr>
                <w:b/>
                <w:bCs/>
                <w:color w:val="000000"/>
                <w:sz w:val="20"/>
                <w:szCs w:val="20"/>
              </w:rPr>
            </w:pPr>
          </w:p>
        </w:tc>
      </w:tr>
      <w:tr w:rsidR="00E607AE" w:rsidRPr="005A20B1" w:rsidTr="007509FD">
        <w:trPr>
          <w:gridAfter w:val="1"/>
          <w:wAfter w:w="324" w:type="dxa"/>
          <w:trHeight w:val="439"/>
        </w:trPr>
        <w:tc>
          <w:tcPr>
            <w:tcW w:w="5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07AE" w:rsidRPr="005A20B1" w:rsidRDefault="00E607AE" w:rsidP="00011F49">
            <w:pPr>
              <w:jc w:val="center"/>
              <w:rPr>
                <w:b/>
                <w:bCs/>
                <w:color w:val="000000"/>
                <w:sz w:val="20"/>
                <w:szCs w:val="20"/>
              </w:rPr>
            </w:pPr>
            <w:r>
              <w:rPr>
                <w:b/>
                <w:bCs/>
                <w:color w:val="000000"/>
                <w:sz w:val="20"/>
                <w:szCs w:val="20"/>
              </w:rPr>
              <w:t>1</w:t>
            </w:r>
          </w:p>
        </w:tc>
        <w:tc>
          <w:tcPr>
            <w:tcW w:w="4140" w:type="dxa"/>
            <w:gridSpan w:val="2"/>
            <w:tcBorders>
              <w:top w:val="nil"/>
              <w:left w:val="nil"/>
              <w:bottom w:val="single" w:sz="8" w:space="0" w:color="auto"/>
              <w:right w:val="single" w:sz="8" w:space="0" w:color="auto"/>
            </w:tcBorders>
            <w:shd w:val="clear" w:color="000000" w:fill="FFFFFF"/>
            <w:vAlign w:val="center"/>
            <w:hideMark/>
          </w:tcPr>
          <w:p w:rsidR="00E607AE" w:rsidRPr="005A20B1" w:rsidRDefault="00E607AE" w:rsidP="00011F49">
            <w:pPr>
              <w:jc w:val="left"/>
              <w:rPr>
                <w:color w:val="000000"/>
                <w:sz w:val="20"/>
                <w:szCs w:val="20"/>
              </w:rPr>
            </w:pPr>
            <w:r w:rsidRPr="005A20B1">
              <w:rPr>
                <w:color w:val="000000"/>
                <w:sz w:val="20"/>
                <w:szCs w:val="20"/>
              </w:rPr>
              <w:t xml:space="preserve">Procurement of computers </w:t>
            </w:r>
            <w:r>
              <w:rPr>
                <w:color w:val="000000"/>
                <w:sz w:val="20"/>
                <w:szCs w:val="20"/>
              </w:rPr>
              <w:t>(Laptops)</w:t>
            </w:r>
          </w:p>
        </w:tc>
        <w:tc>
          <w:tcPr>
            <w:tcW w:w="1170" w:type="dxa"/>
            <w:gridSpan w:val="2"/>
            <w:tcBorders>
              <w:top w:val="nil"/>
              <w:left w:val="nil"/>
              <w:bottom w:val="single" w:sz="8" w:space="0" w:color="auto"/>
              <w:right w:val="single" w:sz="8" w:space="0" w:color="auto"/>
            </w:tcBorders>
            <w:shd w:val="clear" w:color="000000" w:fill="FFFFFF"/>
            <w:vAlign w:val="center"/>
            <w:hideMark/>
          </w:tcPr>
          <w:p w:rsidR="00E607AE" w:rsidRPr="007F621D" w:rsidRDefault="00E607AE" w:rsidP="00C73DA0">
            <w:pPr>
              <w:jc w:val="right"/>
              <w:rPr>
                <w:rFonts w:ascii="Calibri" w:hAnsi="Calibri" w:cs="Calibri"/>
                <w:color w:val="000000"/>
                <w:sz w:val="18"/>
                <w:szCs w:val="18"/>
              </w:rPr>
            </w:pPr>
            <w:r w:rsidRPr="007F621D">
              <w:rPr>
                <w:rFonts w:ascii="Calibri" w:hAnsi="Calibri" w:cs="Calibri"/>
                <w:color w:val="000000"/>
                <w:sz w:val="18"/>
                <w:szCs w:val="18"/>
              </w:rPr>
              <w:t xml:space="preserve"> 2,000 </w:t>
            </w:r>
          </w:p>
        </w:tc>
        <w:tc>
          <w:tcPr>
            <w:tcW w:w="990" w:type="dxa"/>
            <w:gridSpan w:val="2"/>
            <w:tcBorders>
              <w:top w:val="nil"/>
              <w:left w:val="nil"/>
              <w:bottom w:val="single" w:sz="8" w:space="0" w:color="auto"/>
              <w:right w:val="single" w:sz="8" w:space="0" w:color="auto"/>
            </w:tcBorders>
            <w:shd w:val="clear" w:color="000000" w:fill="FFFFFF"/>
            <w:vAlign w:val="center"/>
            <w:hideMark/>
          </w:tcPr>
          <w:p w:rsidR="00E607AE" w:rsidRPr="007F621D" w:rsidRDefault="00E607AE" w:rsidP="00C73DA0">
            <w:pPr>
              <w:jc w:val="right"/>
              <w:rPr>
                <w:rFonts w:ascii="Calibri" w:hAnsi="Calibri" w:cs="Calibri"/>
                <w:color w:val="000000"/>
                <w:sz w:val="18"/>
                <w:szCs w:val="18"/>
              </w:rPr>
            </w:pPr>
            <w:r w:rsidRPr="007F621D">
              <w:rPr>
                <w:rFonts w:ascii="Calibri" w:hAnsi="Calibri" w:cs="Calibri"/>
                <w:color w:val="000000"/>
                <w:sz w:val="18"/>
                <w:szCs w:val="18"/>
              </w:rPr>
              <w:t>15</w:t>
            </w:r>
          </w:p>
        </w:tc>
        <w:tc>
          <w:tcPr>
            <w:tcW w:w="135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right"/>
              <w:rPr>
                <w:rFonts w:ascii="Calibri" w:hAnsi="Calibri" w:cs="Calibri"/>
                <w:color w:val="000000"/>
                <w:sz w:val="18"/>
                <w:szCs w:val="18"/>
              </w:rPr>
            </w:pPr>
            <w:r w:rsidRPr="007F621D">
              <w:rPr>
                <w:rFonts w:ascii="Calibri" w:hAnsi="Calibri" w:cs="Calibri"/>
                <w:color w:val="000000"/>
                <w:sz w:val="18"/>
                <w:szCs w:val="18"/>
              </w:rPr>
              <w:t xml:space="preserve"> 540,000 </w:t>
            </w:r>
          </w:p>
        </w:tc>
        <w:tc>
          <w:tcPr>
            <w:tcW w:w="1170" w:type="dxa"/>
            <w:gridSpan w:val="2"/>
            <w:tcBorders>
              <w:top w:val="nil"/>
              <w:left w:val="nil"/>
              <w:bottom w:val="single" w:sz="8" w:space="0" w:color="auto"/>
              <w:right w:val="single" w:sz="8" w:space="0" w:color="auto"/>
            </w:tcBorders>
            <w:shd w:val="clear" w:color="000000" w:fill="FFFFFF"/>
            <w:vAlign w:val="center"/>
            <w:hideMark/>
          </w:tcPr>
          <w:p w:rsidR="00E607AE" w:rsidRPr="007F621D" w:rsidRDefault="00E607AE" w:rsidP="00C73DA0">
            <w:pPr>
              <w:jc w:val="right"/>
              <w:rPr>
                <w:rFonts w:ascii="Calibri" w:hAnsi="Calibri" w:cs="Calibri"/>
                <w:color w:val="000000"/>
                <w:sz w:val="18"/>
                <w:szCs w:val="18"/>
              </w:rPr>
            </w:pPr>
            <w:r w:rsidRPr="007F621D">
              <w:rPr>
                <w:rFonts w:ascii="Calibri" w:hAnsi="Calibri" w:cs="Calibri"/>
                <w:color w:val="000000"/>
                <w:sz w:val="18"/>
                <w:szCs w:val="18"/>
              </w:rPr>
              <w:t>30,000</w:t>
            </w:r>
          </w:p>
        </w:tc>
        <w:tc>
          <w:tcPr>
            <w:tcW w:w="126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right"/>
              <w:rPr>
                <w:rFonts w:ascii="Calibri" w:hAnsi="Calibri" w:cs="Calibri"/>
                <w:color w:val="000000"/>
                <w:sz w:val="18"/>
                <w:szCs w:val="18"/>
              </w:rPr>
            </w:pPr>
            <w:r w:rsidRPr="007F621D">
              <w:rPr>
                <w:rFonts w:ascii="Calibri" w:hAnsi="Calibri" w:cs="Calibri"/>
                <w:color w:val="000000"/>
                <w:sz w:val="18"/>
                <w:szCs w:val="18"/>
              </w:rPr>
              <w:t>30,000</w:t>
            </w:r>
          </w:p>
        </w:tc>
        <w:tc>
          <w:tcPr>
            <w:tcW w:w="117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center"/>
              <w:rPr>
                <w:rFonts w:ascii="Calibri" w:hAnsi="Calibri" w:cs="Calibri"/>
                <w:color w:val="000000"/>
                <w:sz w:val="18"/>
                <w:szCs w:val="18"/>
              </w:rPr>
            </w:pPr>
            <w:r w:rsidRPr="007F621D">
              <w:rPr>
                <w:rFonts w:ascii="Calibri" w:hAnsi="Calibri" w:cs="Calibri"/>
                <w:color w:val="000000"/>
                <w:sz w:val="18"/>
                <w:szCs w:val="18"/>
              </w:rPr>
              <w:t>0</w:t>
            </w:r>
          </w:p>
        </w:tc>
        <w:tc>
          <w:tcPr>
            <w:tcW w:w="108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center"/>
              <w:rPr>
                <w:rFonts w:ascii="Calibri" w:hAnsi="Calibri" w:cs="Calibri"/>
                <w:color w:val="000000"/>
                <w:sz w:val="18"/>
                <w:szCs w:val="18"/>
              </w:rPr>
            </w:pPr>
            <w:r w:rsidRPr="007F621D">
              <w:rPr>
                <w:rFonts w:ascii="Calibri" w:hAnsi="Calibri" w:cs="Calibri"/>
                <w:color w:val="000000"/>
                <w:sz w:val="18"/>
                <w:szCs w:val="18"/>
              </w:rPr>
              <w:t>0</w:t>
            </w:r>
          </w:p>
        </w:tc>
        <w:tc>
          <w:tcPr>
            <w:tcW w:w="1170" w:type="dxa"/>
            <w:gridSpan w:val="2"/>
            <w:tcBorders>
              <w:top w:val="single" w:sz="8" w:space="0" w:color="auto"/>
              <w:left w:val="nil"/>
              <w:bottom w:val="single" w:sz="8" w:space="0" w:color="auto"/>
              <w:right w:val="single" w:sz="8" w:space="0" w:color="auto"/>
            </w:tcBorders>
            <w:shd w:val="clear" w:color="auto" w:fill="auto"/>
            <w:vAlign w:val="center"/>
            <w:hideMark/>
          </w:tcPr>
          <w:p w:rsidR="00E607AE" w:rsidRPr="001D0AD9" w:rsidRDefault="00E607AE" w:rsidP="00E45AF4">
            <w:pPr>
              <w:jc w:val="center"/>
              <w:rPr>
                <w:sz w:val="22"/>
              </w:rPr>
            </w:pPr>
            <w:r w:rsidRPr="001D0AD9">
              <w:rPr>
                <w:bCs/>
                <w:color w:val="000000"/>
                <w:sz w:val="22"/>
                <w:szCs w:val="18"/>
              </w:rPr>
              <w:t>COPCU</w:t>
            </w:r>
          </w:p>
        </w:tc>
      </w:tr>
      <w:tr w:rsidR="00E607AE" w:rsidRPr="00C764E2" w:rsidTr="007509FD">
        <w:trPr>
          <w:gridAfter w:val="1"/>
          <w:wAfter w:w="324" w:type="dxa"/>
          <w:trHeight w:val="320"/>
        </w:trPr>
        <w:tc>
          <w:tcPr>
            <w:tcW w:w="540" w:type="dxa"/>
            <w:gridSpan w:val="2"/>
            <w:tcBorders>
              <w:top w:val="nil"/>
              <w:left w:val="single" w:sz="8" w:space="0" w:color="auto"/>
              <w:bottom w:val="single" w:sz="8" w:space="0" w:color="auto"/>
              <w:right w:val="single" w:sz="8" w:space="0" w:color="auto"/>
            </w:tcBorders>
            <w:shd w:val="clear" w:color="auto" w:fill="auto"/>
            <w:vAlign w:val="center"/>
            <w:hideMark/>
          </w:tcPr>
          <w:p w:rsidR="00E607AE" w:rsidRPr="00C764E2" w:rsidRDefault="00E607AE" w:rsidP="00011F49">
            <w:pPr>
              <w:jc w:val="center"/>
              <w:rPr>
                <w:b/>
                <w:bCs/>
                <w:color w:val="000000"/>
                <w:sz w:val="20"/>
                <w:szCs w:val="20"/>
              </w:rPr>
            </w:pPr>
            <w:r w:rsidRPr="00C764E2">
              <w:rPr>
                <w:b/>
                <w:bCs/>
                <w:color w:val="000000"/>
                <w:sz w:val="20"/>
                <w:szCs w:val="20"/>
              </w:rPr>
              <w:t> </w:t>
            </w:r>
          </w:p>
        </w:tc>
        <w:tc>
          <w:tcPr>
            <w:tcW w:w="4140" w:type="dxa"/>
            <w:gridSpan w:val="2"/>
            <w:tcBorders>
              <w:top w:val="nil"/>
              <w:left w:val="nil"/>
              <w:bottom w:val="single" w:sz="8" w:space="0" w:color="auto"/>
              <w:right w:val="single" w:sz="8" w:space="0" w:color="auto"/>
            </w:tcBorders>
            <w:shd w:val="clear" w:color="auto" w:fill="auto"/>
            <w:vAlign w:val="center"/>
            <w:hideMark/>
          </w:tcPr>
          <w:p w:rsidR="00E607AE" w:rsidRPr="00C764E2" w:rsidRDefault="00E607AE" w:rsidP="00011F49">
            <w:pPr>
              <w:jc w:val="center"/>
              <w:rPr>
                <w:b/>
                <w:bCs/>
                <w:color w:val="000000"/>
                <w:sz w:val="20"/>
                <w:szCs w:val="20"/>
              </w:rPr>
            </w:pPr>
            <w:r w:rsidRPr="00C764E2">
              <w:rPr>
                <w:b/>
                <w:bCs/>
                <w:color w:val="000000"/>
                <w:sz w:val="20"/>
                <w:szCs w:val="20"/>
              </w:rPr>
              <w:t>Sub Total</w:t>
            </w:r>
          </w:p>
        </w:tc>
        <w:tc>
          <w:tcPr>
            <w:tcW w:w="1170" w:type="dxa"/>
            <w:gridSpan w:val="2"/>
            <w:tcBorders>
              <w:top w:val="nil"/>
              <w:left w:val="nil"/>
              <w:bottom w:val="single" w:sz="8" w:space="0" w:color="auto"/>
              <w:right w:val="single" w:sz="8" w:space="0" w:color="auto"/>
            </w:tcBorders>
            <w:shd w:val="clear" w:color="auto" w:fill="auto"/>
            <w:vAlign w:val="center"/>
            <w:hideMark/>
          </w:tcPr>
          <w:p w:rsidR="00E607AE" w:rsidRPr="00C73DA0" w:rsidRDefault="00E607AE" w:rsidP="00C73DA0">
            <w:pPr>
              <w:jc w:val="right"/>
              <w:rPr>
                <w:rFonts w:ascii="Calibri" w:hAnsi="Calibri" w:cs="Calibri"/>
                <w:b/>
                <w:color w:val="000000"/>
                <w:sz w:val="18"/>
                <w:szCs w:val="18"/>
              </w:rPr>
            </w:pPr>
            <w:r w:rsidRPr="00C73DA0">
              <w:rPr>
                <w:rFonts w:ascii="Calibri" w:hAnsi="Calibri" w:cs="Calibri"/>
                <w:b/>
                <w:color w:val="000000"/>
                <w:sz w:val="18"/>
                <w:szCs w:val="18"/>
              </w:rPr>
              <w:t xml:space="preserve"> 2,000 </w:t>
            </w:r>
          </w:p>
        </w:tc>
        <w:tc>
          <w:tcPr>
            <w:tcW w:w="990" w:type="dxa"/>
            <w:gridSpan w:val="2"/>
            <w:tcBorders>
              <w:top w:val="nil"/>
              <w:left w:val="nil"/>
              <w:bottom w:val="single" w:sz="8" w:space="0" w:color="auto"/>
              <w:right w:val="single" w:sz="8" w:space="0" w:color="auto"/>
            </w:tcBorders>
            <w:shd w:val="clear" w:color="auto" w:fill="auto"/>
            <w:vAlign w:val="center"/>
            <w:hideMark/>
          </w:tcPr>
          <w:p w:rsidR="00E607AE" w:rsidRPr="00C73DA0" w:rsidRDefault="00E607AE" w:rsidP="00C73DA0">
            <w:pPr>
              <w:jc w:val="right"/>
              <w:rPr>
                <w:rFonts w:ascii="Calibri" w:hAnsi="Calibri" w:cs="Calibri"/>
                <w:b/>
                <w:color w:val="000000"/>
                <w:sz w:val="18"/>
                <w:szCs w:val="18"/>
              </w:rPr>
            </w:pPr>
            <w:r w:rsidRPr="00C73DA0">
              <w:rPr>
                <w:rFonts w:ascii="Calibri" w:hAnsi="Calibri" w:cs="Calibri"/>
                <w:b/>
                <w:color w:val="000000"/>
                <w:sz w:val="18"/>
                <w:szCs w:val="18"/>
              </w:rPr>
              <w:t>15</w:t>
            </w:r>
          </w:p>
        </w:tc>
        <w:tc>
          <w:tcPr>
            <w:tcW w:w="1350" w:type="dxa"/>
            <w:gridSpan w:val="2"/>
            <w:tcBorders>
              <w:top w:val="nil"/>
              <w:left w:val="nil"/>
              <w:bottom w:val="single" w:sz="8" w:space="0" w:color="auto"/>
              <w:right w:val="single" w:sz="8" w:space="0" w:color="auto"/>
            </w:tcBorders>
            <w:shd w:val="clear" w:color="auto" w:fill="auto"/>
            <w:vAlign w:val="center"/>
            <w:hideMark/>
          </w:tcPr>
          <w:p w:rsidR="00E607AE" w:rsidRPr="00C73DA0" w:rsidRDefault="00E607AE" w:rsidP="00C73DA0">
            <w:pPr>
              <w:jc w:val="right"/>
              <w:rPr>
                <w:rFonts w:ascii="Calibri" w:hAnsi="Calibri" w:cs="Calibri"/>
                <w:b/>
                <w:color w:val="000000"/>
                <w:sz w:val="18"/>
                <w:szCs w:val="18"/>
              </w:rPr>
            </w:pPr>
            <w:r w:rsidRPr="00C73DA0">
              <w:rPr>
                <w:rFonts w:ascii="Calibri" w:hAnsi="Calibri" w:cs="Calibri"/>
                <w:b/>
                <w:color w:val="000000"/>
                <w:sz w:val="18"/>
                <w:szCs w:val="18"/>
              </w:rPr>
              <w:t xml:space="preserve"> 540,000 </w:t>
            </w:r>
          </w:p>
        </w:tc>
        <w:tc>
          <w:tcPr>
            <w:tcW w:w="1170" w:type="dxa"/>
            <w:gridSpan w:val="2"/>
            <w:tcBorders>
              <w:top w:val="nil"/>
              <w:left w:val="nil"/>
              <w:bottom w:val="single" w:sz="8" w:space="0" w:color="auto"/>
              <w:right w:val="single" w:sz="8" w:space="0" w:color="auto"/>
            </w:tcBorders>
            <w:shd w:val="clear" w:color="auto" w:fill="auto"/>
            <w:vAlign w:val="center"/>
            <w:hideMark/>
          </w:tcPr>
          <w:p w:rsidR="00E607AE" w:rsidRPr="00C73DA0" w:rsidRDefault="00E607AE" w:rsidP="00C73DA0">
            <w:pPr>
              <w:jc w:val="right"/>
              <w:rPr>
                <w:rFonts w:ascii="Calibri" w:hAnsi="Calibri" w:cs="Calibri"/>
                <w:b/>
                <w:color w:val="000000"/>
                <w:sz w:val="18"/>
                <w:szCs w:val="18"/>
              </w:rPr>
            </w:pPr>
            <w:r w:rsidRPr="00C73DA0">
              <w:rPr>
                <w:rFonts w:ascii="Calibri" w:hAnsi="Calibri" w:cs="Calibri"/>
                <w:b/>
                <w:color w:val="000000"/>
                <w:sz w:val="18"/>
                <w:szCs w:val="18"/>
              </w:rPr>
              <w:t>30,000</w:t>
            </w:r>
          </w:p>
        </w:tc>
        <w:tc>
          <w:tcPr>
            <w:tcW w:w="1260" w:type="dxa"/>
            <w:gridSpan w:val="2"/>
            <w:tcBorders>
              <w:top w:val="nil"/>
              <w:left w:val="nil"/>
              <w:bottom w:val="single" w:sz="8" w:space="0" w:color="auto"/>
              <w:right w:val="single" w:sz="8" w:space="0" w:color="auto"/>
            </w:tcBorders>
            <w:shd w:val="clear" w:color="auto" w:fill="auto"/>
            <w:vAlign w:val="center"/>
            <w:hideMark/>
          </w:tcPr>
          <w:p w:rsidR="00E607AE" w:rsidRPr="00C73DA0" w:rsidRDefault="00E607AE" w:rsidP="00C73DA0">
            <w:pPr>
              <w:jc w:val="right"/>
              <w:rPr>
                <w:rFonts w:ascii="Calibri" w:hAnsi="Calibri" w:cs="Calibri"/>
                <w:b/>
                <w:color w:val="000000"/>
                <w:sz w:val="18"/>
                <w:szCs w:val="18"/>
              </w:rPr>
            </w:pPr>
            <w:r w:rsidRPr="00C73DA0">
              <w:rPr>
                <w:rFonts w:ascii="Calibri" w:hAnsi="Calibri" w:cs="Calibri"/>
                <w:b/>
                <w:color w:val="000000"/>
                <w:sz w:val="18"/>
                <w:szCs w:val="18"/>
              </w:rPr>
              <w:t>30,000</w:t>
            </w:r>
          </w:p>
        </w:tc>
        <w:tc>
          <w:tcPr>
            <w:tcW w:w="117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center"/>
              <w:rPr>
                <w:rFonts w:ascii="Calibri" w:hAnsi="Calibri" w:cs="Calibri"/>
                <w:color w:val="000000"/>
                <w:sz w:val="18"/>
                <w:szCs w:val="18"/>
              </w:rPr>
            </w:pPr>
            <w:r w:rsidRPr="007F621D">
              <w:rPr>
                <w:rFonts w:ascii="Calibri" w:hAnsi="Calibri" w:cs="Calibri"/>
                <w:color w:val="000000"/>
                <w:sz w:val="18"/>
                <w:szCs w:val="18"/>
              </w:rPr>
              <w:t>0</w:t>
            </w:r>
          </w:p>
        </w:tc>
        <w:tc>
          <w:tcPr>
            <w:tcW w:w="1080" w:type="dxa"/>
            <w:gridSpan w:val="2"/>
            <w:tcBorders>
              <w:top w:val="nil"/>
              <w:left w:val="nil"/>
              <w:bottom w:val="single" w:sz="8" w:space="0" w:color="auto"/>
              <w:right w:val="single" w:sz="8" w:space="0" w:color="auto"/>
            </w:tcBorders>
            <w:shd w:val="clear" w:color="auto" w:fill="auto"/>
            <w:vAlign w:val="center"/>
            <w:hideMark/>
          </w:tcPr>
          <w:p w:rsidR="00E607AE" w:rsidRPr="007F621D" w:rsidRDefault="00E607AE" w:rsidP="00C73DA0">
            <w:pPr>
              <w:jc w:val="center"/>
              <w:rPr>
                <w:rFonts w:ascii="Calibri" w:hAnsi="Calibri" w:cs="Calibri"/>
                <w:color w:val="000000"/>
                <w:sz w:val="18"/>
                <w:szCs w:val="18"/>
              </w:rPr>
            </w:pPr>
            <w:r w:rsidRPr="007F621D">
              <w:rPr>
                <w:rFonts w:ascii="Calibri" w:hAnsi="Calibri" w:cs="Calibri"/>
                <w:color w:val="000000"/>
                <w:sz w:val="18"/>
                <w:szCs w:val="18"/>
              </w:rPr>
              <w:t>0</w:t>
            </w:r>
          </w:p>
        </w:tc>
        <w:tc>
          <w:tcPr>
            <w:tcW w:w="1170" w:type="dxa"/>
            <w:gridSpan w:val="2"/>
            <w:tcBorders>
              <w:top w:val="nil"/>
              <w:left w:val="nil"/>
              <w:bottom w:val="single" w:sz="8" w:space="0" w:color="auto"/>
              <w:right w:val="single" w:sz="8" w:space="0" w:color="auto"/>
            </w:tcBorders>
            <w:shd w:val="clear" w:color="auto" w:fill="auto"/>
            <w:vAlign w:val="center"/>
            <w:hideMark/>
          </w:tcPr>
          <w:p w:rsidR="00E607AE" w:rsidRPr="00C764E2" w:rsidRDefault="00E607AE" w:rsidP="00011F49">
            <w:pPr>
              <w:jc w:val="center"/>
              <w:rPr>
                <w:b/>
                <w:bCs/>
                <w:color w:val="000000"/>
                <w:sz w:val="18"/>
                <w:szCs w:val="18"/>
              </w:rPr>
            </w:pPr>
            <w:r w:rsidRPr="00C764E2">
              <w:rPr>
                <w:b/>
                <w:bCs/>
                <w:color w:val="000000"/>
                <w:sz w:val="18"/>
                <w:szCs w:val="18"/>
              </w:rPr>
              <w:t> </w:t>
            </w:r>
          </w:p>
        </w:tc>
      </w:tr>
      <w:tr w:rsidR="00E607AE" w:rsidRPr="00B36EC4" w:rsidTr="007509FD">
        <w:tblPrEx>
          <w:jc w:val="center"/>
        </w:tblPrEx>
        <w:trPr>
          <w:gridBefore w:val="1"/>
          <w:wBefore w:w="342" w:type="dxa"/>
          <w:trHeight w:val="320"/>
          <w:jc w:val="center"/>
        </w:trPr>
        <w:tc>
          <w:tcPr>
            <w:tcW w:w="14022" w:type="dxa"/>
            <w:gridSpan w:val="20"/>
            <w:tcBorders>
              <w:top w:val="nil"/>
              <w:left w:val="nil"/>
              <w:bottom w:val="nil"/>
              <w:right w:val="nil"/>
            </w:tcBorders>
            <w:shd w:val="clear" w:color="auto" w:fill="auto"/>
            <w:noWrap/>
            <w:vAlign w:val="bottom"/>
            <w:hideMark/>
          </w:tcPr>
          <w:p w:rsidR="00E607AE" w:rsidRPr="00B36EC4" w:rsidRDefault="00E607AE" w:rsidP="00B36EC4">
            <w:pPr>
              <w:ind w:left="360"/>
              <w:jc w:val="left"/>
              <w:rPr>
                <w:rFonts w:ascii="Calibri" w:hAnsi="Calibri"/>
                <w:i/>
                <w:color w:val="000000"/>
                <w:sz w:val="22"/>
                <w:szCs w:val="20"/>
              </w:rPr>
            </w:pPr>
          </w:p>
          <w:p w:rsidR="00E607AE" w:rsidRPr="00B36EC4" w:rsidRDefault="00E607AE" w:rsidP="006F3A52">
            <w:pPr>
              <w:pStyle w:val="ListParagraph"/>
              <w:numPr>
                <w:ilvl w:val="0"/>
                <w:numId w:val="128"/>
              </w:numPr>
              <w:jc w:val="left"/>
              <w:rPr>
                <w:rFonts w:ascii="Calibri" w:hAnsi="Calibri"/>
                <w:i/>
                <w:color w:val="000000"/>
                <w:sz w:val="22"/>
                <w:szCs w:val="20"/>
              </w:rPr>
            </w:pPr>
            <w:r w:rsidRPr="00B36EC4">
              <w:rPr>
                <w:rFonts w:ascii="Calibri" w:hAnsi="Calibri"/>
                <w:i/>
                <w:color w:val="000000"/>
                <w:sz w:val="22"/>
                <w:szCs w:val="20"/>
              </w:rPr>
              <w:t>Surveys and Assessments</w:t>
            </w:r>
          </w:p>
        </w:tc>
      </w:tr>
      <w:tr w:rsidR="00E607AE" w:rsidRPr="001D0AD9" w:rsidTr="007509FD">
        <w:tblPrEx>
          <w:jc w:val="center"/>
        </w:tblPrEx>
        <w:trPr>
          <w:gridBefore w:val="1"/>
          <w:wBefore w:w="342" w:type="dxa"/>
          <w:trHeight w:val="430"/>
          <w:jc w:val="center"/>
        </w:trPr>
        <w:tc>
          <w:tcPr>
            <w:tcW w:w="5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 xml:space="preserve">No. </w:t>
            </w:r>
          </w:p>
        </w:tc>
        <w:tc>
          <w:tcPr>
            <w:tcW w:w="407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Item</w:t>
            </w:r>
          </w:p>
        </w:tc>
        <w:tc>
          <w:tcPr>
            <w:tcW w:w="1192" w:type="dxa"/>
            <w:gridSpan w:val="2"/>
            <w:vMerge w:val="restart"/>
            <w:tcBorders>
              <w:top w:val="single" w:sz="8" w:space="0" w:color="auto"/>
              <w:left w:val="nil"/>
              <w:right w:val="single" w:sz="8" w:space="0" w:color="auto"/>
            </w:tcBorders>
            <w:shd w:val="clear" w:color="auto" w:fill="auto"/>
            <w:vAlign w:val="center"/>
            <w:hideMark/>
          </w:tcPr>
          <w:p w:rsidR="00E607AE" w:rsidRPr="001D0AD9" w:rsidRDefault="00E607AE" w:rsidP="001D0AD9">
            <w:pPr>
              <w:jc w:val="center"/>
              <w:rPr>
                <w:b/>
                <w:bCs/>
                <w:color w:val="000000"/>
                <w:sz w:val="22"/>
                <w:szCs w:val="18"/>
              </w:rPr>
            </w:pPr>
            <w:r w:rsidRPr="001D0AD9">
              <w:rPr>
                <w:b/>
                <w:bCs/>
                <w:color w:val="000000"/>
                <w:sz w:val="22"/>
                <w:szCs w:val="18"/>
              </w:rPr>
              <w:t> Unit Cost</w:t>
            </w:r>
          </w:p>
        </w:tc>
        <w:tc>
          <w:tcPr>
            <w:tcW w:w="9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Quant</w:t>
            </w:r>
          </w:p>
        </w:tc>
        <w:tc>
          <w:tcPr>
            <w:tcW w:w="2488" w:type="dxa"/>
            <w:gridSpan w:val="4"/>
            <w:tcBorders>
              <w:top w:val="single" w:sz="8" w:space="0" w:color="auto"/>
              <w:left w:val="nil"/>
              <w:bottom w:val="single" w:sz="8" w:space="0" w:color="auto"/>
              <w:right w:val="single" w:sz="8" w:space="0" w:color="000000"/>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Total Cost</w:t>
            </w:r>
          </w:p>
        </w:tc>
        <w:tc>
          <w:tcPr>
            <w:tcW w:w="3544" w:type="dxa"/>
            <w:gridSpan w:val="6"/>
            <w:tcBorders>
              <w:top w:val="single" w:sz="8" w:space="0" w:color="auto"/>
              <w:left w:val="nil"/>
              <w:bottom w:val="single" w:sz="8" w:space="0" w:color="auto"/>
              <w:right w:val="single" w:sz="8" w:space="0" w:color="000000"/>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Estimated Budget In USD</w:t>
            </w:r>
          </w:p>
        </w:tc>
        <w:tc>
          <w:tcPr>
            <w:tcW w:w="116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Responsible Body</w:t>
            </w:r>
          </w:p>
        </w:tc>
      </w:tr>
      <w:tr w:rsidR="00E607AE" w:rsidRPr="001D0AD9" w:rsidTr="007509FD">
        <w:tblPrEx>
          <w:jc w:val="center"/>
        </w:tblPrEx>
        <w:trPr>
          <w:gridBefore w:val="1"/>
          <w:wBefore w:w="342" w:type="dxa"/>
          <w:trHeight w:val="430"/>
          <w:jc w:val="center"/>
        </w:trPr>
        <w:tc>
          <w:tcPr>
            <w:tcW w:w="585" w:type="dxa"/>
            <w:gridSpan w:val="2"/>
            <w:vMerge/>
            <w:tcBorders>
              <w:top w:val="single" w:sz="8" w:space="0" w:color="auto"/>
              <w:left w:val="single" w:sz="8" w:space="0" w:color="auto"/>
              <w:bottom w:val="single" w:sz="8" w:space="0" w:color="000000"/>
              <w:right w:val="single" w:sz="8" w:space="0" w:color="auto"/>
            </w:tcBorders>
            <w:vAlign w:val="center"/>
            <w:hideMark/>
          </w:tcPr>
          <w:p w:rsidR="00E607AE" w:rsidRPr="001D0AD9" w:rsidRDefault="00E607AE" w:rsidP="003B58C6">
            <w:pPr>
              <w:jc w:val="left"/>
              <w:rPr>
                <w:b/>
                <w:bCs/>
                <w:color w:val="000000"/>
                <w:sz w:val="22"/>
                <w:szCs w:val="18"/>
              </w:rPr>
            </w:pPr>
          </w:p>
        </w:tc>
        <w:tc>
          <w:tcPr>
            <w:tcW w:w="4079" w:type="dxa"/>
            <w:gridSpan w:val="2"/>
            <w:vMerge/>
            <w:tcBorders>
              <w:top w:val="single" w:sz="8" w:space="0" w:color="auto"/>
              <w:left w:val="single" w:sz="8" w:space="0" w:color="auto"/>
              <w:bottom w:val="single" w:sz="8" w:space="0" w:color="000000"/>
              <w:right w:val="single" w:sz="8" w:space="0" w:color="auto"/>
            </w:tcBorders>
            <w:vAlign w:val="center"/>
            <w:hideMark/>
          </w:tcPr>
          <w:p w:rsidR="00E607AE" w:rsidRPr="001D0AD9" w:rsidRDefault="00E607AE" w:rsidP="003B58C6">
            <w:pPr>
              <w:jc w:val="left"/>
              <w:rPr>
                <w:b/>
                <w:bCs/>
                <w:color w:val="000000"/>
                <w:sz w:val="22"/>
                <w:szCs w:val="18"/>
              </w:rPr>
            </w:pPr>
          </w:p>
        </w:tc>
        <w:tc>
          <w:tcPr>
            <w:tcW w:w="1192" w:type="dxa"/>
            <w:gridSpan w:val="2"/>
            <w:vMerge/>
            <w:tcBorders>
              <w:left w:val="nil"/>
              <w:bottom w:val="single" w:sz="8" w:space="0" w:color="auto"/>
              <w:right w:val="single" w:sz="8" w:space="0" w:color="auto"/>
            </w:tcBorders>
            <w:shd w:val="clear" w:color="auto" w:fill="auto"/>
            <w:vAlign w:val="center"/>
            <w:hideMark/>
          </w:tcPr>
          <w:p w:rsidR="00E607AE" w:rsidRPr="001D0AD9" w:rsidRDefault="00E607AE" w:rsidP="003B58C6">
            <w:pPr>
              <w:jc w:val="center"/>
              <w:rPr>
                <w:b/>
                <w:bCs/>
                <w:color w:val="000000"/>
                <w:sz w:val="22"/>
                <w:szCs w:val="18"/>
              </w:rPr>
            </w:pPr>
          </w:p>
        </w:tc>
        <w:tc>
          <w:tcPr>
            <w:tcW w:w="974" w:type="dxa"/>
            <w:gridSpan w:val="2"/>
            <w:vMerge/>
            <w:tcBorders>
              <w:top w:val="single" w:sz="8" w:space="0" w:color="auto"/>
              <w:left w:val="single" w:sz="8" w:space="0" w:color="auto"/>
              <w:bottom w:val="single" w:sz="8" w:space="0" w:color="000000"/>
              <w:right w:val="single" w:sz="8" w:space="0" w:color="auto"/>
            </w:tcBorders>
            <w:vAlign w:val="center"/>
            <w:hideMark/>
          </w:tcPr>
          <w:p w:rsidR="00E607AE" w:rsidRPr="001D0AD9" w:rsidRDefault="00E607AE" w:rsidP="003B58C6">
            <w:pPr>
              <w:jc w:val="left"/>
              <w:rPr>
                <w:b/>
                <w:bCs/>
                <w:color w:val="000000"/>
                <w:sz w:val="22"/>
                <w:szCs w:val="18"/>
              </w:rPr>
            </w:pPr>
          </w:p>
        </w:tc>
        <w:tc>
          <w:tcPr>
            <w:tcW w:w="1328" w:type="dxa"/>
            <w:gridSpan w:val="2"/>
            <w:tcBorders>
              <w:top w:val="nil"/>
              <w:left w:val="nil"/>
              <w:bottom w:val="single" w:sz="8" w:space="0" w:color="auto"/>
              <w:right w:val="single" w:sz="8" w:space="0" w:color="auto"/>
            </w:tcBorders>
            <w:shd w:val="clear" w:color="auto" w:fill="auto"/>
            <w:vAlign w:val="center"/>
            <w:hideMark/>
          </w:tcPr>
          <w:p w:rsidR="00E607AE" w:rsidRPr="001D0AD9" w:rsidRDefault="00E607AE" w:rsidP="001D0AD9">
            <w:pPr>
              <w:jc w:val="center"/>
              <w:rPr>
                <w:b/>
                <w:color w:val="000000"/>
                <w:sz w:val="22"/>
                <w:szCs w:val="18"/>
              </w:rPr>
            </w:pPr>
            <w:r w:rsidRPr="001D0AD9">
              <w:rPr>
                <w:b/>
                <w:color w:val="000000"/>
                <w:sz w:val="22"/>
                <w:szCs w:val="18"/>
              </w:rPr>
              <w:t>In Birr</w:t>
            </w:r>
          </w:p>
        </w:tc>
        <w:tc>
          <w:tcPr>
            <w:tcW w:w="1160" w:type="dxa"/>
            <w:gridSpan w:val="2"/>
            <w:tcBorders>
              <w:top w:val="nil"/>
              <w:left w:val="nil"/>
              <w:bottom w:val="single" w:sz="8" w:space="0" w:color="auto"/>
              <w:right w:val="single" w:sz="8" w:space="0" w:color="auto"/>
            </w:tcBorders>
            <w:shd w:val="clear" w:color="auto" w:fill="auto"/>
            <w:vAlign w:val="center"/>
            <w:hideMark/>
          </w:tcPr>
          <w:p w:rsidR="00E607AE" w:rsidRPr="001D0AD9" w:rsidRDefault="00E607AE" w:rsidP="001D0AD9">
            <w:pPr>
              <w:jc w:val="center"/>
              <w:rPr>
                <w:b/>
                <w:bCs/>
                <w:color w:val="000000"/>
                <w:sz w:val="22"/>
                <w:szCs w:val="18"/>
              </w:rPr>
            </w:pPr>
            <w:r w:rsidRPr="001D0AD9">
              <w:rPr>
                <w:b/>
                <w:bCs/>
                <w:color w:val="000000"/>
                <w:sz w:val="22"/>
                <w:szCs w:val="18"/>
              </w:rPr>
              <w:t>In USD</w:t>
            </w:r>
          </w:p>
        </w:tc>
        <w:tc>
          <w:tcPr>
            <w:tcW w:w="1260" w:type="dxa"/>
            <w:gridSpan w:val="2"/>
            <w:tcBorders>
              <w:top w:val="nil"/>
              <w:left w:val="nil"/>
              <w:bottom w:val="single" w:sz="8" w:space="0" w:color="auto"/>
              <w:right w:val="single" w:sz="8" w:space="0" w:color="auto"/>
            </w:tcBorders>
            <w:shd w:val="clear" w:color="auto" w:fill="auto"/>
            <w:vAlign w:val="center"/>
            <w:hideMark/>
          </w:tcPr>
          <w:p w:rsidR="00E607AE" w:rsidRPr="001D0AD9" w:rsidRDefault="00E607AE" w:rsidP="001D0AD9">
            <w:pPr>
              <w:jc w:val="center"/>
              <w:rPr>
                <w:b/>
                <w:bCs/>
                <w:sz w:val="22"/>
                <w:szCs w:val="18"/>
              </w:rPr>
            </w:pPr>
            <w:r w:rsidRPr="001D0AD9">
              <w:rPr>
                <w:b/>
                <w:bCs/>
                <w:sz w:val="22"/>
                <w:szCs w:val="18"/>
              </w:rPr>
              <w:t>Year 1</w:t>
            </w:r>
          </w:p>
        </w:tc>
        <w:tc>
          <w:tcPr>
            <w:tcW w:w="1176" w:type="dxa"/>
            <w:gridSpan w:val="2"/>
            <w:tcBorders>
              <w:top w:val="nil"/>
              <w:left w:val="nil"/>
              <w:bottom w:val="single" w:sz="8" w:space="0" w:color="auto"/>
              <w:right w:val="single" w:sz="8" w:space="0" w:color="auto"/>
            </w:tcBorders>
            <w:shd w:val="clear" w:color="auto" w:fill="auto"/>
            <w:vAlign w:val="center"/>
            <w:hideMark/>
          </w:tcPr>
          <w:p w:rsidR="00E607AE" w:rsidRPr="001D0AD9" w:rsidRDefault="00E607AE" w:rsidP="001D0AD9">
            <w:pPr>
              <w:jc w:val="center"/>
              <w:rPr>
                <w:b/>
                <w:bCs/>
                <w:sz w:val="22"/>
                <w:szCs w:val="18"/>
              </w:rPr>
            </w:pPr>
            <w:r w:rsidRPr="001D0AD9">
              <w:rPr>
                <w:b/>
                <w:bCs/>
                <w:sz w:val="22"/>
                <w:szCs w:val="18"/>
              </w:rPr>
              <w:t>Year 2</w:t>
            </w:r>
          </w:p>
        </w:tc>
        <w:tc>
          <w:tcPr>
            <w:tcW w:w="1108" w:type="dxa"/>
            <w:gridSpan w:val="2"/>
            <w:tcBorders>
              <w:top w:val="nil"/>
              <w:left w:val="nil"/>
              <w:bottom w:val="single" w:sz="8" w:space="0" w:color="auto"/>
              <w:right w:val="single" w:sz="8" w:space="0" w:color="auto"/>
            </w:tcBorders>
            <w:shd w:val="clear" w:color="auto" w:fill="auto"/>
            <w:vAlign w:val="center"/>
            <w:hideMark/>
          </w:tcPr>
          <w:p w:rsidR="00E607AE" w:rsidRPr="001D0AD9" w:rsidRDefault="00E607AE" w:rsidP="001D0AD9">
            <w:pPr>
              <w:jc w:val="center"/>
              <w:rPr>
                <w:b/>
                <w:bCs/>
                <w:sz w:val="22"/>
                <w:szCs w:val="18"/>
              </w:rPr>
            </w:pPr>
            <w:r w:rsidRPr="001D0AD9">
              <w:rPr>
                <w:b/>
                <w:bCs/>
                <w:sz w:val="22"/>
                <w:szCs w:val="18"/>
              </w:rPr>
              <w:t>Year 3</w:t>
            </w:r>
          </w:p>
        </w:tc>
        <w:tc>
          <w:tcPr>
            <w:tcW w:w="1160" w:type="dxa"/>
            <w:gridSpan w:val="2"/>
            <w:vMerge/>
            <w:tcBorders>
              <w:top w:val="single" w:sz="8" w:space="0" w:color="auto"/>
              <w:left w:val="single" w:sz="8" w:space="0" w:color="auto"/>
              <w:bottom w:val="nil"/>
              <w:right w:val="single" w:sz="8" w:space="0" w:color="auto"/>
            </w:tcBorders>
            <w:vAlign w:val="center"/>
            <w:hideMark/>
          </w:tcPr>
          <w:p w:rsidR="00E607AE" w:rsidRPr="001D0AD9" w:rsidRDefault="00E607AE" w:rsidP="003B58C6">
            <w:pPr>
              <w:jc w:val="left"/>
              <w:rPr>
                <w:b/>
                <w:bCs/>
                <w:color w:val="000000"/>
                <w:sz w:val="22"/>
                <w:szCs w:val="18"/>
              </w:rPr>
            </w:pPr>
          </w:p>
        </w:tc>
      </w:tr>
      <w:tr w:rsidR="00E607AE" w:rsidRPr="001D0AD9" w:rsidTr="007509FD">
        <w:tblPrEx>
          <w:jc w:val="center"/>
        </w:tblPrEx>
        <w:trPr>
          <w:gridBefore w:val="1"/>
          <w:wBefore w:w="342" w:type="dxa"/>
          <w:trHeight w:val="460"/>
          <w:jc w:val="center"/>
        </w:trPr>
        <w:tc>
          <w:tcPr>
            <w:tcW w:w="5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1</w:t>
            </w:r>
          </w:p>
        </w:tc>
        <w:tc>
          <w:tcPr>
            <w:tcW w:w="4079" w:type="dxa"/>
            <w:gridSpan w:val="2"/>
            <w:tcBorders>
              <w:top w:val="single" w:sz="8" w:space="0" w:color="auto"/>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Implementing Results Based Management training for decentralized levels (11 regions including operational)</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338,331</w:t>
            </w:r>
          </w:p>
        </w:tc>
        <w:tc>
          <w:tcPr>
            <w:tcW w:w="974" w:type="dxa"/>
            <w:gridSpan w:val="2"/>
            <w:tcBorders>
              <w:top w:val="single" w:sz="8" w:space="0" w:color="auto"/>
              <w:left w:val="nil"/>
              <w:bottom w:val="single" w:sz="8" w:space="0" w:color="auto"/>
              <w:right w:val="single" w:sz="8" w:space="0" w:color="auto"/>
            </w:tcBorders>
            <w:shd w:val="clear" w:color="auto" w:fill="auto"/>
            <w:vAlign w:val="center"/>
          </w:tcPr>
          <w:p w:rsidR="00E607AE" w:rsidRPr="001D0AD9" w:rsidRDefault="00E607AE" w:rsidP="008F485E">
            <w:pPr>
              <w:jc w:val="center"/>
              <w:rPr>
                <w:rFonts w:ascii="Calibri" w:hAnsi="Calibri" w:cs="Calibri"/>
                <w:color w:val="000000"/>
                <w:sz w:val="20"/>
                <w:szCs w:val="18"/>
              </w:rPr>
            </w:pPr>
            <w:r w:rsidRPr="001D0AD9">
              <w:rPr>
                <w:rFonts w:ascii="Calibri" w:hAnsi="Calibri" w:cs="Calibri"/>
                <w:color w:val="000000"/>
                <w:sz w:val="20"/>
                <w:szCs w:val="18"/>
              </w:rPr>
              <w:t>11</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66,989,610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3,721,645</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1,240,548</w:t>
            </w: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1,240,548</w:t>
            </w: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1,240,548</w:t>
            </w:r>
          </w:p>
        </w:tc>
        <w:tc>
          <w:tcPr>
            <w:tcW w:w="1160" w:type="dxa"/>
            <w:gridSpan w:val="2"/>
            <w:tcBorders>
              <w:top w:val="single" w:sz="8" w:space="0" w:color="auto"/>
              <w:left w:val="nil"/>
              <w:bottom w:val="single" w:sz="8" w:space="0" w:color="auto"/>
              <w:right w:val="single" w:sz="8" w:space="0" w:color="auto"/>
            </w:tcBorders>
            <w:shd w:val="clear" w:color="auto" w:fill="auto"/>
            <w:vAlign w:val="center"/>
          </w:tcPr>
          <w:p w:rsidR="00E607AE" w:rsidRPr="001D0AD9" w:rsidRDefault="00E607AE" w:rsidP="001D0AD9">
            <w:pPr>
              <w:jc w:val="center"/>
              <w:rPr>
                <w:bCs/>
                <w:color w:val="000000"/>
                <w:sz w:val="22"/>
                <w:szCs w:val="18"/>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hideMark/>
          </w:tcPr>
          <w:p w:rsidR="00E607AE" w:rsidRPr="001D0AD9" w:rsidRDefault="00E607AE" w:rsidP="00011F49">
            <w:pPr>
              <w:jc w:val="center"/>
              <w:rPr>
                <w:b/>
                <w:bCs/>
                <w:color w:val="000000"/>
                <w:sz w:val="22"/>
                <w:szCs w:val="18"/>
              </w:rPr>
            </w:pPr>
            <w:r w:rsidRPr="001D0AD9">
              <w:rPr>
                <w:b/>
                <w:bCs/>
                <w:color w:val="000000"/>
                <w:sz w:val="22"/>
                <w:szCs w:val="18"/>
              </w:rPr>
              <w:t> 2</w:t>
            </w: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Effectiveness (linking financing and results) study (on two sectors) and experience sharing (Agriculture and Water)</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275,000</w:t>
            </w: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8F485E">
            <w:pPr>
              <w:jc w:val="center"/>
              <w:rPr>
                <w:rFonts w:ascii="Calibri" w:hAnsi="Calibri" w:cs="Calibri"/>
                <w:color w:val="000000"/>
                <w:sz w:val="20"/>
                <w:szCs w:val="18"/>
              </w:rPr>
            </w:pPr>
            <w:r w:rsidRPr="001D0AD9">
              <w:rPr>
                <w:rFonts w:ascii="Calibri" w:hAnsi="Calibri" w:cs="Calibri"/>
                <w:color w:val="000000"/>
                <w:sz w:val="20"/>
                <w:szCs w:val="18"/>
              </w:rPr>
              <w:t>2</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9,900,000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550,000</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275,000</w:t>
            </w: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275,000</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tcPr>
          <w:p w:rsidR="00E607AE" w:rsidRPr="001D0AD9" w:rsidRDefault="00E607AE" w:rsidP="00011F49">
            <w:pPr>
              <w:jc w:val="center"/>
              <w:rPr>
                <w:b/>
                <w:bCs/>
                <w:color w:val="000000"/>
                <w:sz w:val="22"/>
                <w:szCs w:val="18"/>
              </w:rPr>
            </w:pPr>
            <w:r w:rsidRPr="001D0AD9">
              <w:rPr>
                <w:b/>
                <w:bCs/>
                <w:color w:val="000000"/>
                <w:sz w:val="22"/>
                <w:szCs w:val="18"/>
              </w:rPr>
              <w:t>3</w:t>
            </w: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Equity in access to basic services  through socio-economic study(follow up from PBS 2) 2 studies</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400,00</w:t>
            </w: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AA2C5A" w:rsidP="008F485E">
            <w:pPr>
              <w:jc w:val="center"/>
              <w:rPr>
                <w:rFonts w:ascii="Calibri" w:hAnsi="Calibri" w:cs="Calibri"/>
                <w:color w:val="000000"/>
                <w:sz w:val="20"/>
                <w:szCs w:val="18"/>
              </w:rPr>
            </w:pPr>
            <w:r>
              <w:rPr>
                <w:rFonts w:ascii="Calibri" w:hAnsi="Calibri" w:cs="Calibri"/>
                <w:color w:val="000000"/>
                <w:sz w:val="20"/>
                <w:szCs w:val="18"/>
              </w:rPr>
              <w:t>2</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14,400,000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800,000</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400,000</w:t>
            </w: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400,000</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tcPr>
          <w:p w:rsidR="00E607AE" w:rsidRPr="001D0AD9" w:rsidRDefault="00E607AE" w:rsidP="00011F49">
            <w:pPr>
              <w:jc w:val="center"/>
              <w:rPr>
                <w:b/>
                <w:bCs/>
                <w:color w:val="000000"/>
                <w:sz w:val="22"/>
                <w:szCs w:val="18"/>
              </w:rPr>
            </w:pPr>
            <w:r w:rsidRPr="001D0AD9">
              <w:rPr>
                <w:b/>
                <w:bCs/>
                <w:color w:val="000000"/>
                <w:sz w:val="22"/>
                <w:szCs w:val="18"/>
              </w:rPr>
              <w:t>4</w:t>
            </w: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Basic service staff tracking studies (four PBS sectors)</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8F485E">
            <w:pPr>
              <w:jc w:val="center"/>
              <w:rPr>
                <w:rFonts w:ascii="Calibri" w:hAnsi="Calibri" w:cs="Calibri"/>
                <w:color w:val="000000"/>
                <w:sz w:val="20"/>
                <w:szCs w:val="18"/>
              </w:rPr>
            </w:pPr>
            <w:r w:rsidRPr="001D0AD9">
              <w:rPr>
                <w:rFonts w:ascii="Calibri" w:hAnsi="Calibri" w:cs="Calibri"/>
                <w:color w:val="000000"/>
                <w:sz w:val="20"/>
                <w:szCs w:val="18"/>
              </w:rPr>
              <w:t>4</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14,400,000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800,000</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400,000</w:t>
            </w: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tcPr>
          <w:p w:rsidR="00E607AE" w:rsidRPr="001D0AD9" w:rsidRDefault="00E607AE" w:rsidP="00011F49">
            <w:pPr>
              <w:jc w:val="center"/>
              <w:rPr>
                <w:b/>
                <w:bCs/>
                <w:color w:val="000000"/>
                <w:sz w:val="22"/>
                <w:szCs w:val="18"/>
              </w:rPr>
            </w:pPr>
            <w:r w:rsidRPr="001D0AD9">
              <w:rPr>
                <w:b/>
                <w:bCs/>
                <w:color w:val="000000"/>
                <w:sz w:val="22"/>
                <w:szCs w:val="18"/>
              </w:rPr>
              <w:t>5</w:t>
            </w: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 xml:space="preserve">Sustainability studies </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8F485E">
            <w:pPr>
              <w:jc w:val="center"/>
              <w:rPr>
                <w:rFonts w:ascii="Calibri" w:hAnsi="Calibri" w:cs="Calibri"/>
                <w:color w:val="000000"/>
                <w:sz w:val="20"/>
                <w:szCs w:val="18"/>
              </w:rPr>
            </w:pPr>
            <w:r w:rsidRPr="001D0AD9">
              <w:rPr>
                <w:rFonts w:ascii="Calibri" w:hAnsi="Calibri" w:cs="Calibri"/>
                <w:color w:val="000000"/>
                <w:sz w:val="20"/>
                <w:szCs w:val="18"/>
              </w:rPr>
              <w:t>1</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3,600,000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tcPr>
          <w:p w:rsidR="00E607AE" w:rsidRPr="001D0AD9" w:rsidRDefault="00E607AE" w:rsidP="00011F49">
            <w:pPr>
              <w:jc w:val="center"/>
              <w:rPr>
                <w:b/>
                <w:bCs/>
                <w:color w:val="000000"/>
                <w:sz w:val="22"/>
                <w:szCs w:val="18"/>
              </w:rPr>
            </w:pPr>
            <w:r w:rsidRPr="001D0AD9">
              <w:rPr>
                <w:b/>
                <w:bCs/>
                <w:color w:val="000000"/>
                <w:sz w:val="22"/>
                <w:szCs w:val="18"/>
              </w:rPr>
              <w:t>6</w:t>
            </w: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011F49">
            <w:pPr>
              <w:rPr>
                <w:color w:val="000000"/>
                <w:sz w:val="20"/>
                <w:szCs w:val="18"/>
              </w:rPr>
            </w:pPr>
            <w:r w:rsidRPr="001D0AD9">
              <w:rPr>
                <w:color w:val="000000"/>
                <w:sz w:val="20"/>
                <w:szCs w:val="18"/>
              </w:rPr>
              <w:t>Study on innovative mechanisms of effective service delivery (data Collection)</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32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 xml:space="preserve">     3,600,000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176"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08"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r w:rsidR="00E607AE" w:rsidRPr="001D0AD9" w:rsidTr="007509FD">
        <w:tblPrEx>
          <w:jc w:val="center"/>
        </w:tblPrEx>
        <w:trPr>
          <w:gridBefore w:val="1"/>
          <w:wBefore w:w="342" w:type="dxa"/>
          <w:trHeight w:val="320"/>
          <w:jc w:val="center"/>
        </w:trPr>
        <w:tc>
          <w:tcPr>
            <w:tcW w:w="585" w:type="dxa"/>
            <w:gridSpan w:val="2"/>
            <w:tcBorders>
              <w:top w:val="nil"/>
              <w:left w:val="single" w:sz="8" w:space="0" w:color="auto"/>
              <w:bottom w:val="single" w:sz="8" w:space="0" w:color="auto"/>
              <w:right w:val="single" w:sz="8" w:space="0" w:color="auto"/>
            </w:tcBorders>
            <w:shd w:val="clear" w:color="auto" w:fill="auto"/>
            <w:vAlign w:val="center"/>
          </w:tcPr>
          <w:p w:rsidR="00E607AE" w:rsidRPr="001D0AD9" w:rsidRDefault="00E607AE" w:rsidP="00011F49">
            <w:pPr>
              <w:jc w:val="center"/>
              <w:rPr>
                <w:b/>
                <w:bCs/>
                <w:color w:val="000000"/>
                <w:sz w:val="22"/>
                <w:szCs w:val="18"/>
              </w:rPr>
            </w:pPr>
          </w:p>
        </w:tc>
        <w:tc>
          <w:tcPr>
            <w:tcW w:w="4079" w:type="dxa"/>
            <w:gridSpan w:val="2"/>
            <w:tcBorders>
              <w:top w:val="nil"/>
              <w:left w:val="nil"/>
              <w:bottom w:val="single" w:sz="8" w:space="0" w:color="auto"/>
              <w:right w:val="single" w:sz="8" w:space="0" w:color="auto"/>
            </w:tcBorders>
            <w:shd w:val="clear" w:color="auto" w:fill="auto"/>
          </w:tcPr>
          <w:p w:rsidR="00E607AE" w:rsidRPr="001D0AD9" w:rsidRDefault="00E607AE" w:rsidP="001D0AD9">
            <w:pPr>
              <w:jc w:val="center"/>
              <w:rPr>
                <w:b/>
                <w:color w:val="000000"/>
                <w:sz w:val="22"/>
                <w:szCs w:val="18"/>
              </w:rPr>
            </w:pPr>
            <w:r w:rsidRPr="001D0AD9">
              <w:rPr>
                <w:b/>
                <w:color w:val="000000"/>
                <w:sz w:val="22"/>
                <w:szCs w:val="18"/>
              </w:rPr>
              <w:t>Sub-Total</w:t>
            </w:r>
          </w:p>
        </w:tc>
        <w:tc>
          <w:tcPr>
            <w:tcW w:w="1192"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974"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right"/>
              <w:rPr>
                <w:rFonts w:ascii="Calibri" w:hAnsi="Calibri" w:cs="Calibri"/>
                <w:color w:val="000000"/>
                <w:sz w:val="20"/>
                <w:szCs w:val="18"/>
              </w:rPr>
            </w:pPr>
          </w:p>
        </w:tc>
        <w:tc>
          <w:tcPr>
            <w:tcW w:w="1328" w:type="dxa"/>
            <w:gridSpan w:val="2"/>
            <w:tcBorders>
              <w:top w:val="nil"/>
              <w:left w:val="nil"/>
              <w:bottom w:val="single" w:sz="8" w:space="0" w:color="auto"/>
              <w:right w:val="single" w:sz="8" w:space="0" w:color="auto"/>
            </w:tcBorders>
            <w:shd w:val="clear" w:color="auto" w:fill="auto"/>
            <w:vAlign w:val="center"/>
          </w:tcPr>
          <w:p w:rsidR="00E607AE" w:rsidRPr="00876298" w:rsidRDefault="00E607AE" w:rsidP="001D0AD9">
            <w:pPr>
              <w:jc w:val="right"/>
              <w:rPr>
                <w:rFonts w:ascii="Calibri" w:hAnsi="Calibri" w:cs="Calibri"/>
                <w:b/>
                <w:color w:val="000000"/>
                <w:sz w:val="20"/>
                <w:szCs w:val="18"/>
              </w:rPr>
            </w:pPr>
            <w:r w:rsidRPr="00876298">
              <w:rPr>
                <w:rFonts w:ascii="Calibri" w:hAnsi="Calibri" w:cs="Calibri"/>
                <w:b/>
                <w:color w:val="000000"/>
                <w:sz w:val="20"/>
                <w:szCs w:val="18"/>
              </w:rPr>
              <w:t xml:space="preserve">  112,889,610 </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876298" w:rsidRDefault="00E607AE" w:rsidP="001D0AD9">
            <w:pPr>
              <w:jc w:val="right"/>
              <w:rPr>
                <w:rFonts w:ascii="Calibri" w:hAnsi="Calibri" w:cs="Calibri"/>
                <w:b/>
                <w:color w:val="000000"/>
                <w:sz w:val="20"/>
                <w:szCs w:val="18"/>
              </w:rPr>
            </w:pPr>
            <w:r w:rsidRPr="00876298">
              <w:rPr>
                <w:rFonts w:ascii="Calibri" w:hAnsi="Calibri" w:cs="Calibri"/>
                <w:b/>
                <w:color w:val="000000"/>
                <w:sz w:val="20"/>
                <w:szCs w:val="18"/>
              </w:rPr>
              <w:t>6,271,645</w:t>
            </w:r>
          </w:p>
        </w:tc>
        <w:tc>
          <w:tcPr>
            <w:tcW w:w="1260" w:type="dxa"/>
            <w:gridSpan w:val="2"/>
            <w:tcBorders>
              <w:top w:val="nil"/>
              <w:left w:val="nil"/>
              <w:bottom w:val="single" w:sz="8" w:space="0" w:color="auto"/>
              <w:right w:val="single" w:sz="8" w:space="0" w:color="auto"/>
            </w:tcBorders>
            <w:shd w:val="clear" w:color="auto" w:fill="auto"/>
            <w:vAlign w:val="center"/>
          </w:tcPr>
          <w:p w:rsidR="00E607AE" w:rsidRPr="00876298" w:rsidRDefault="00E607AE" w:rsidP="001D0AD9">
            <w:pPr>
              <w:jc w:val="right"/>
              <w:rPr>
                <w:rFonts w:ascii="Calibri" w:hAnsi="Calibri" w:cs="Calibri"/>
                <w:b/>
                <w:color w:val="000000"/>
                <w:sz w:val="20"/>
                <w:szCs w:val="18"/>
              </w:rPr>
            </w:pPr>
            <w:r w:rsidRPr="00876298">
              <w:rPr>
                <w:rFonts w:ascii="Calibri" w:hAnsi="Calibri" w:cs="Calibri"/>
                <w:b/>
                <w:color w:val="000000"/>
                <w:sz w:val="20"/>
                <w:szCs w:val="18"/>
              </w:rPr>
              <w:t>2,040,548</w:t>
            </w:r>
          </w:p>
        </w:tc>
        <w:tc>
          <w:tcPr>
            <w:tcW w:w="1176" w:type="dxa"/>
            <w:gridSpan w:val="2"/>
            <w:tcBorders>
              <w:top w:val="nil"/>
              <w:left w:val="nil"/>
              <w:bottom w:val="single" w:sz="8" w:space="0" w:color="auto"/>
              <w:right w:val="single" w:sz="8" w:space="0" w:color="auto"/>
            </w:tcBorders>
            <w:shd w:val="clear" w:color="auto" w:fill="auto"/>
            <w:vAlign w:val="center"/>
          </w:tcPr>
          <w:p w:rsidR="00E607AE" w:rsidRPr="00876298" w:rsidRDefault="00E607AE" w:rsidP="001D0AD9">
            <w:pPr>
              <w:jc w:val="right"/>
              <w:rPr>
                <w:rFonts w:ascii="Calibri" w:hAnsi="Calibri" w:cs="Calibri"/>
                <w:b/>
                <w:color w:val="000000"/>
                <w:sz w:val="20"/>
                <w:szCs w:val="18"/>
              </w:rPr>
            </w:pPr>
            <w:r w:rsidRPr="00876298">
              <w:rPr>
                <w:rFonts w:ascii="Calibri" w:hAnsi="Calibri" w:cs="Calibri"/>
                <w:b/>
                <w:color w:val="000000"/>
                <w:sz w:val="20"/>
                <w:szCs w:val="18"/>
              </w:rPr>
              <w:t>1,915,548</w:t>
            </w:r>
          </w:p>
        </w:tc>
        <w:tc>
          <w:tcPr>
            <w:tcW w:w="1108" w:type="dxa"/>
            <w:gridSpan w:val="2"/>
            <w:tcBorders>
              <w:top w:val="nil"/>
              <w:left w:val="nil"/>
              <w:bottom w:val="single" w:sz="8" w:space="0" w:color="auto"/>
              <w:right w:val="single" w:sz="8" w:space="0" w:color="auto"/>
            </w:tcBorders>
            <w:shd w:val="clear" w:color="auto" w:fill="auto"/>
            <w:vAlign w:val="center"/>
          </w:tcPr>
          <w:p w:rsidR="00E607AE" w:rsidRPr="00876298" w:rsidRDefault="00E607AE" w:rsidP="001D0AD9">
            <w:pPr>
              <w:jc w:val="right"/>
              <w:rPr>
                <w:rFonts w:ascii="Calibri" w:hAnsi="Calibri" w:cs="Calibri"/>
                <w:b/>
                <w:color w:val="000000"/>
                <w:sz w:val="20"/>
                <w:szCs w:val="18"/>
              </w:rPr>
            </w:pPr>
            <w:r w:rsidRPr="00876298">
              <w:rPr>
                <w:rFonts w:ascii="Calibri" w:hAnsi="Calibri" w:cs="Calibri"/>
                <w:b/>
                <w:color w:val="000000"/>
                <w:sz w:val="20"/>
                <w:szCs w:val="18"/>
              </w:rPr>
              <w:t>2,315,548</w:t>
            </w:r>
          </w:p>
        </w:tc>
        <w:tc>
          <w:tcPr>
            <w:tcW w:w="1160" w:type="dxa"/>
            <w:gridSpan w:val="2"/>
            <w:tcBorders>
              <w:top w:val="nil"/>
              <w:left w:val="nil"/>
              <w:bottom w:val="single" w:sz="8" w:space="0" w:color="auto"/>
              <w:right w:val="single" w:sz="8" w:space="0" w:color="auto"/>
            </w:tcBorders>
            <w:shd w:val="clear" w:color="auto" w:fill="auto"/>
            <w:vAlign w:val="center"/>
          </w:tcPr>
          <w:p w:rsidR="00E607AE" w:rsidRPr="001D0AD9" w:rsidRDefault="00E607AE" w:rsidP="001D0AD9">
            <w:pPr>
              <w:jc w:val="center"/>
              <w:rPr>
                <w:sz w:val="22"/>
              </w:rPr>
            </w:pPr>
            <w:r w:rsidRPr="001D0AD9">
              <w:rPr>
                <w:bCs/>
                <w:color w:val="000000"/>
                <w:sz w:val="22"/>
                <w:szCs w:val="18"/>
              </w:rPr>
              <w:t>COPCU</w:t>
            </w:r>
          </w:p>
        </w:tc>
      </w:tr>
    </w:tbl>
    <w:p w:rsidR="00D21674" w:rsidRPr="006425E9" w:rsidRDefault="00D21674" w:rsidP="00D21674">
      <w:pPr>
        <w:sectPr w:rsidR="00D21674" w:rsidRPr="006425E9" w:rsidSect="00011F49">
          <w:headerReference w:type="default" r:id="rId27"/>
          <w:footerReference w:type="even" r:id="rId28"/>
          <w:footerReference w:type="default" r:id="rId29"/>
          <w:footnotePr>
            <w:numRestart w:val="eachSect"/>
          </w:footnotePr>
          <w:pgSz w:w="15840" w:h="12240" w:orient="landscape"/>
          <w:pgMar w:top="1080" w:right="1440" w:bottom="720" w:left="1440" w:header="720" w:footer="720" w:gutter="0"/>
          <w:cols w:space="720"/>
          <w:docGrid w:linePitch="360"/>
        </w:sectPr>
      </w:pPr>
    </w:p>
    <w:bookmarkEnd w:id="34"/>
    <w:p w:rsidR="00B36EC4" w:rsidRPr="00B36EC4" w:rsidRDefault="00B36EC4" w:rsidP="0062388A">
      <w:pPr>
        <w:jc w:val="center"/>
        <w:rPr>
          <w:rFonts w:ascii="Calibri" w:hAnsi="Calibri" w:cs="Calibri"/>
          <w:b/>
          <w:bCs/>
          <w:color w:val="000000"/>
          <w:sz w:val="14"/>
          <w:szCs w:val="22"/>
        </w:rPr>
      </w:pPr>
    </w:p>
    <w:p w:rsidR="00B36EC4" w:rsidRPr="00B36EC4" w:rsidRDefault="00B36EC4" w:rsidP="0062388A">
      <w:pPr>
        <w:jc w:val="center"/>
        <w:rPr>
          <w:rFonts w:ascii="Calibri" w:hAnsi="Calibri" w:cs="Calibri"/>
          <w:b/>
          <w:bCs/>
          <w:color w:val="000000"/>
          <w:sz w:val="18"/>
          <w:szCs w:val="22"/>
        </w:rPr>
      </w:pPr>
    </w:p>
    <w:tbl>
      <w:tblPr>
        <w:tblW w:w="13673" w:type="dxa"/>
        <w:jc w:val="center"/>
        <w:tblLayout w:type="fixed"/>
        <w:tblLook w:val="04A0" w:firstRow="1" w:lastRow="0" w:firstColumn="1" w:lastColumn="0" w:noHBand="0" w:noVBand="1"/>
      </w:tblPr>
      <w:tblGrid>
        <w:gridCol w:w="672"/>
        <w:gridCol w:w="3832"/>
        <w:gridCol w:w="915"/>
        <w:gridCol w:w="996"/>
        <w:gridCol w:w="1304"/>
        <w:gridCol w:w="1077"/>
        <w:gridCol w:w="1244"/>
        <w:gridCol w:w="1203"/>
        <w:gridCol w:w="1121"/>
        <w:gridCol w:w="1309"/>
      </w:tblGrid>
      <w:tr w:rsidR="00B36EC4" w:rsidRPr="00B36EC4" w:rsidTr="00876298">
        <w:trPr>
          <w:trHeight w:val="320"/>
          <w:jc w:val="center"/>
        </w:trPr>
        <w:tc>
          <w:tcPr>
            <w:tcW w:w="13673" w:type="dxa"/>
            <w:gridSpan w:val="10"/>
            <w:tcBorders>
              <w:top w:val="nil"/>
              <w:left w:val="nil"/>
              <w:bottom w:val="nil"/>
              <w:right w:val="nil"/>
            </w:tcBorders>
            <w:shd w:val="clear" w:color="auto" w:fill="auto"/>
            <w:noWrap/>
            <w:vAlign w:val="bottom"/>
            <w:hideMark/>
          </w:tcPr>
          <w:p w:rsidR="00B36EC4" w:rsidRPr="00B36EC4" w:rsidRDefault="00B36EC4" w:rsidP="006F3A52">
            <w:pPr>
              <w:pStyle w:val="ListParagraph"/>
              <w:numPr>
                <w:ilvl w:val="0"/>
                <w:numId w:val="128"/>
              </w:numPr>
              <w:jc w:val="left"/>
              <w:rPr>
                <w:rFonts w:ascii="Calibri" w:hAnsi="Calibri"/>
                <w:i/>
                <w:color w:val="000000"/>
                <w:szCs w:val="20"/>
              </w:rPr>
            </w:pPr>
            <w:r w:rsidRPr="00B36EC4">
              <w:rPr>
                <w:rFonts w:ascii="Calibri" w:hAnsi="Calibri"/>
                <w:i/>
                <w:color w:val="000000"/>
                <w:szCs w:val="20"/>
              </w:rPr>
              <w:t xml:space="preserve"> Operational</w:t>
            </w:r>
          </w:p>
        </w:tc>
      </w:tr>
      <w:tr w:rsidR="00B36EC4" w:rsidRPr="005A20B1" w:rsidTr="00876298">
        <w:trPr>
          <w:trHeight w:val="320"/>
          <w:jc w:val="center"/>
        </w:trPr>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xml:space="preserve">No. </w:t>
            </w:r>
          </w:p>
        </w:tc>
        <w:tc>
          <w:tcPr>
            <w:tcW w:w="38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Item</w:t>
            </w:r>
          </w:p>
        </w:tc>
        <w:tc>
          <w:tcPr>
            <w:tcW w:w="915" w:type="dxa"/>
            <w:vMerge w:val="restart"/>
            <w:tcBorders>
              <w:top w:val="single" w:sz="8" w:space="0" w:color="auto"/>
              <w:left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 Unit Cost</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Quantity</w:t>
            </w:r>
          </w:p>
        </w:tc>
        <w:tc>
          <w:tcPr>
            <w:tcW w:w="2381" w:type="dxa"/>
            <w:gridSpan w:val="2"/>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Total Cost</w:t>
            </w:r>
          </w:p>
        </w:tc>
        <w:tc>
          <w:tcPr>
            <w:tcW w:w="3568" w:type="dxa"/>
            <w:gridSpan w:val="3"/>
            <w:tcBorders>
              <w:top w:val="single" w:sz="8" w:space="0" w:color="auto"/>
              <w:left w:val="nil"/>
              <w:bottom w:val="single" w:sz="8" w:space="0" w:color="auto"/>
              <w:right w:val="single" w:sz="8" w:space="0" w:color="000000"/>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Estimated Budget In USD</w:t>
            </w:r>
          </w:p>
        </w:tc>
        <w:tc>
          <w:tcPr>
            <w:tcW w:w="1309" w:type="dxa"/>
            <w:vMerge w:val="restart"/>
            <w:tcBorders>
              <w:top w:val="single" w:sz="8" w:space="0" w:color="auto"/>
              <w:left w:val="single" w:sz="8" w:space="0" w:color="auto"/>
              <w:bottom w:val="nil"/>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Responsible Body</w:t>
            </w:r>
          </w:p>
        </w:tc>
      </w:tr>
      <w:tr w:rsidR="00B36EC4" w:rsidRPr="005A20B1" w:rsidTr="00876298">
        <w:trPr>
          <w:trHeight w:val="322"/>
          <w:jc w:val="center"/>
        </w:trPr>
        <w:tc>
          <w:tcPr>
            <w:tcW w:w="672"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3832"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915" w:type="dxa"/>
            <w:vMerge/>
            <w:tcBorders>
              <w:left w:val="nil"/>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B36EC4" w:rsidRPr="005A20B1" w:rsidRDefault="00B36EC4" w:rsidP="00E45AF4">
            <w:pPr>
              <w:jc w:val="left"/>
              <w:rPr>
                <w:b/>
                <w:bCs/>
                <w:color w:val="000000"/>
                <w:sz w:val="20"/>
                <w:szCs w:val="20"/>
              </w:rPr>
            </w:pPr>
          </w:p>
        </w:tc>
        <w:tc>
          <w:tcPr>
            <w:tcW w:w="1304" w:type="dxa"/>
            <w:tcBorders>
              <w:top w:val="nil"/>
              <w:left w:val="nil"/>
              <w:bottom w:val="single" w:sz="8" w:space="0" w:color="auto"/>
              <w:right w:val="single" w:sz="8" w:space="0" w:color="auto"/>
            </w:tcBorders>
            <w:shd w:val="clear" w:color="auto" w:fill="auto"/>
            <w:vAlign w:val="center"/>
            <w:hideMark/>
          </w:tcPr>
          <w:p w:rsidR="00B36EC4" w:rsidRPr="00DE4A4D" w:rsidRDefault="00B36EC4" w:rsidP="00E45AF4">
            <w:pPr>
              <w:jc w:val="center"/>
              <w:rPr>
                <w:b/>
                <w:color w:val="000000"/>
                <w:sz w:val="20"/>
                <w:szCs w:val="20"/>
              </w:rPr>
            </w:pPr>
            <w:r w:rsidRPr="00DE4A4D">
              <w:rPr>
                <w:b/>
                <w:color w:val="000000"/>
                <w:sz w:val="20"/>
                <w:szCs w:val="20"/>
              </w:rPr>
              <w:t>In Birr</w:t>
            </w:r>
          </w:p>
        </w:tc>
        <w:tc>
          <w:tcPr>
            <w:tcW w:w="1077" w:type="dxa"/>
            <w:tcBorders>
              <w:top w:val="nil"/>
              <w:left w:val="nil"/>
              <w:bottom w:val="single" w:sz="8" w:space="0" w:color="auto"/>
              <w:right w:val="single" w:sz="8" w:space="0" w:color="auto"/>
            </w:tcBorders>
            <w:shd w:val="clear" w:color="auto" w:fill="auto"/>
            <w:vAlign w:val="center"/>
            <w:hideMark/>
          </w:tcPr>
          <w:p w:rsidR="00B36EC4" w:rsidRPr="00DE4A4D" w:rsidRDefault="00B36EC4" w:rsidP="00E45AF4">
            <w:pPr>
              <w:jc w:val="center"/>
              <w:rPr>
                <w:b/>
                <w:bCs/>
                <w:color w:val="000000"/>
                <w:sz w:val="20"/>
                <w:szCs w:val="20"/>
              </w:rPr>
            </w:pPr>
            <w:r w:rsidRPr="00DE4A4D">
              <w:rPr>
                <w:b/>
                <w:bCs/>
                <w:color w:val="000000"/>
                <w:sz w:val="20"/>
                <w:szCs w:val="20"/>
              </w:rPr>
              <w:t>In USD</w:t>
            </w:r>
          </w:p>
        </w:tc>
        <w:tc>
          <w:tcPr>
            <w:tcW w:w="1244" w:type="dxa"/>
            <w:tcBorders>
              <w:top w:val="nil"/>
              <w:left w:val="nil"/>
              <w:bottom w:val="single" w:sz="8" w:space="0" w:color="auto"/>
              <w:right w:val="single" w:sz="8" w:space="0" w:color="auto"/>
            </w:tcBorders>
            <w:shd w:val="clear" w:color="auto" w:fill="auto"/>
            <w:vAlign w:val="center"/>
            <w:hideMark/>
          </w:tcPr>
          <w:p w:rsidR="00B36EC4" w:rsidRPr="00DE4A4D" w:rsidRDefault="00B36EC4" w:rsidP="00E45AF4">
            <w:pPr>
              <w:jc w:val="center"/>
              <w:rPr>
                <w:b/>
                <w:bCs/>
                <w:sz w:val="18"/>
                <w:szCs w:val="18"/>
              </w:rPr>
            </w:pPr>
            <w:r w:rsidRPr="00DE4A4D">
              <w:rPr>
                <w:b/>
                <w:bCs/>
                <w:sz w:val="18"/>
                <w:szCs w:val="18"/>
              </w:rPr>
              <w:t>Year 1</w:t>
            </w:r>
          </w:p>
        </w:tc>
        <w:tc>
          <w:tcPr>
            <w:tcW w:w="1203" w:type="dxa"/>
            <w:tcBorders>
              <w:top w:val="nil"/>
              <w:left w:val="nil"/>
              <w:bottom w:val="single" w:sz="8" w:space="0" w:color="auto"/>
              <w:right w:val="single" w:sz="8" w:space="0" w:color="auto"/>
            </w:tcBorders>
            <w:shd w:val="clear" w:color="auto" w:fill="auto"/>
            <w:vAlign w:val="center"/>
            <w:hideMark/>
          </w:tcPr>
          <w:p w:rsidR="00B36EC4" w:rsidRPr="00DE4A4D" w:rsidRDefault="00B36EC4" w:rsidP="00E45AF4">
            <w:pPr>
              <w:jc w:val="center"/>
              <w:rPr>
                <w:b/>
                <w:bCs/>
                <w:sz w:val="18"/>
                <w:szCs w:val="18"/>
              </w:rPr>
            </w:pPr>
            <w:r w:rsidRPr="00DE4A4D">
              <w:rPr>
                <w:b/>
                <w:bCs/>
                <w:sz w:val="18"/>
                <w:szCs w:val="18"/>
              </w:rPr>
              <w:t>Year 2</w:t>
            </w:r>
          </w:p>
        </w:tc>
        <w:tc>
          <w:tcPr>
            <w:tcW w:w="1121" w:type="dxa"/>
            <w:tcBorders>
              <w:top w:val="nil"/>
              <w:left w:val="nil"/>
              <w:bottom w:val="single" w:sz="8" w:space="0" w:color="auto"/>
              <w:right w:val="single" w:sz="8" w:space="0" w:color="auto"/>
            </w:tcBorders>
            <w:shd w:val="clear" w:color="auto" w:fill="auto"/>
            <w:vAlign w:val="center"/>
            <w:hideMark/>
          </w:tcPr>
          <w:p w:rsidR="00B36EC4" w:rsidRPr="00DE4A4D" w:rsidRDefault="00B36EC4" w:rsidP="00E45AF4">
            <w:pPr>
              <w:jc w:val="center"/>
              <w:rPr>
                <w:b/>
                <w:bCs/>
                <w:sz w:val="18"/>
                <w:szCs w:val="18"/>
              </w:rPr>
            </w:pPr>
            <w:r w:rsidRPr="00DE4A4D">
              <w:rPr>
                <w:b/>
                <w:bCs/>
                <w:sz w:val="18"/>
                <w:szCs w:val="18"/>
              </w:rPr>
              <w:t>Year 3</w:t>
            </w:r>
          </w:p>
        </w:tc>
        <w:tc>
          <w:tcPr>
            <w:tcW w:w="1309" w:type="dxa"/>
            <w:vMerge/>
            <w:tcBorders>
              <w:top w:val="single" w:sz="8" w:space="0" w:color="auto"/>
              <w:left w:val="single" w:sz="8" w:space="0" w:color="auto"/>
              <w:bottom w:val="nil"/>
              <w:right w:val="single" w:sz="8" w:space="0" w:color="auto"/>
            </w:tcBorders>
            <w:vAlign w:val="center"/>
            <w:hideMark/>
          </w:tcPr>
          <w:p w:rsidR="00B36EC4" w:rsidRPr="005A20B1" w:rsidRDefault="00B36EC4" w:rsidP="00E45AF4">
            <w:pPr>
              <w:jc w:val="left"/>
              <w:rPr>
                <w:b/>
                <w:bCs/>
                <w:color w:val="000000"/>
                <w:sz w:val="20"/>
                <w:szCs w:val="20"/>
              </w:rPr>
            </w:pPr>
          </w:p>
        </w:tc>
      </w:tr>
      <w:tr w:rsidR="00B36EC4" w:rsidRPr="005A20B1" w:rsidTr="00876298">
        <w:trPr>
          <w:trHeight w:val="520"/>
          <w:jc w:val="center"/>
        </w:trPr>
        <w:tc>
          <w:tcPr>
            <w:tcW w:w="672" w:type="dxa"/>
            <w:tcBorders>
              <w:top w:val="nil"/>
              <w:left w:val="single" w:sz="8" w:space="0" w:color="auto"/>
              <w:bottom w:val="single" w:sz="8" w:space="0" w:color="auto"/>
              <w:right w:val="single" w:sz="8" w:space="0" w:color="auto"/>
            </w:tcBorders>
            <w:shd w:val="clear" w:color="auto" w:fill="auto"/>
            <w:vAlign w:val="center"/>
            <w:hideMark/>
          </w:tcPr>
          <w:p w:rsidR="00B36EC4" w:rsidRPr="005A20B1" w:rsidRDefault="00B36EC4" w:rsidP="00E45AF4">
            <w:pPr>
              <w:jc w:val="center"/>
              <w:rPr>
                <w:b/>
                <w:bCs/>
                <w:color w:val="000000"/>
                <w:sz w:val="20"/>
                <w:szCs w:val="20"/>
              </w:rPr>
            </w:pPr>
            <w:r w:rsidRPr="005A20B1">
              <w:rPr>
                <w:b/>
                <w:bCs/>
                <w:color w:val="000000"/>
                <w:sz w:val="20"/>
                <w:szCs w:val="20"/>
              </w:rPr>
              <w:t>1</w:t>
            </w:r>
          </w:p>
        </w:tc>
        <w:tc>
          <w:tcPr>
            <w:tcW w:w="3832" w:type="dxa"/>
            <w:tcBorders>
              <w:top w:val="nil"/>
              <w:left w:val="nil"/>
              <w:bottom w:val="single" w:sz="8" w:space="0" w:color="auto"/>
              <w:right w:val="single" w:sz="8" w:space="0" w:color="auto"/>
            </w:tcBorders>
            <w:shd w:val="clear" w:color="000000" w:fill="FFFFFF"/>
            <w:vAlign w:val="center"/>
            <w:hideMark/>
          </w:tcPr>
          <w:p w:rsidR="00B36EC4" w:rsidRPr="005A20B1" w:rsidRDefault="00B36EC4" w:rsidP="00E45AF4">
            <w:pPr>
              <w:jc w:val="left"/>
              <w:rPr>
                <w:color w:val="000000"/>
                <w:sz w:val="20"/>
                <w:szCs w:val="20"/>
              </w:rPr>
            </w:pPr>
            <w:r>
              <w:rPr>
                <w:color w:val="000000"/>
                <w:sz w:val="20"/>
                <w:szCs w:val="20"/>
              </w:rPr>
              <w:t>International t</w:t>
            </w:r>
            <w:r w:rsidRPr="005A20B1">
              <w:rPr>
                <w:color w:val="000000"/>
                <w:sz w:val="20"/>
                <w:szCs w:val="20"/>
              </w:rPr>
              <w:t xml:space="preserve">raining on </w:t>
            </w:r>
            <w:r>
              <w:rPr>
                <w:color w:val="000000"/>
                <w:sz w:val="20"/>
                <w:szCs w:val="20"/>
              </w:rPr>
              <w:t>project effectiveness measurements, monitoring and evaluation (5ppl(1400transport+10,000 tuition fee+5,000 accommodation)</w:t>
            </w:r>
          </w:p>
        </w:tc>
        <w:tc>
          <w:tcPr>
            <w:tcW w:w="915"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16,400</w:t>
            </w:r>
          </w:p>
        </w:tc>
        <w:tc>
          <w:tcPr>
            <w:tcW w:w="996"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5</w:t>
            </w:r>
          </w:p>
        </w:tc>
        <w:tc>
          <w:tcPr>
            <w:tcW w:w="1304"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1,476,000</w:t>
            </w:r>
          </w:p>
        </w:tc>
        <w:tc>
          <w:tcPr>
            <w:tcW w:w="1077" w:type="dxa"/>
            <w:tcBorders>
              <w:top w:val="nil"/>
              <w:left w:val="nil"/>
              <w:bottom w:val="single" w:sz="8" w:space="0" w:color="auto"/>
              <w:right w:val="single" w:sz="8" w:space="0" w:color="auto"/>
            </w:tcBorders>
            <w:shd w:val="clear" w:color="000000" w:fill="FFFFFF"/>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82,000</w:t>
            </w:r>
          </w:p>
        </w:tc>
        <w:tc>
          <w:tcPr>
            <w:tcW w:w="1244"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 xml:space="preserve"> -   </w:t>
            </w:r>
          </w:p>
        </w:tc>
        <w:tc>
          <w:tcPr>
            <w:tcW w:w="1203"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82,000</w:t>
            </w:r>
          </w:p>
        </w:tc>
        <w:tc>
          <w:tcPr>
            <w:tcW w:w="1121" w:type="dxa"/>
            <w:tcBorders>
              <w:top w:val="nil"/>
              <w:left w:val="nil"/>
              <w:bottom w:val="single" w:sz="8" w:space="0" w:color="auto"/>
              <w:right w:val="single" w:sz="8" w:space="0" w:color="auto"/>
            </w:tcBorders>
            <w:shd w:val="clear" w:color="auto" w:fill="auto"/>
            <w:vAlign w:val="center"/>
            <w:hideMark/>
          </w:tcPr>
          <w:p w:rsidR="00B36EC4" w:rsidRPr="007F621D" w:rsidRDefault="00B36EC4" w:rsidP="00E45AF4">
            <w:pPr>
              <w:jc w:val="right"/>
              <w:rPr>
                <w:rFonts w:ascii="Calibri" w:hAnsi="Calibri" w:cs="Calibri"/>
                <w:color w:val="000000"/>
                <w:sz w:val="18"/>
                <w:szCs w:val="18"/>
              </w:rPr>
            </w:pP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B36EC4" w:rsidRPr="00C04C72" w:rsidRDefault="00B36EC4" w:rsidP="00E45AF4">
            <w:pPr>
              <w:rPr>
                <w:b/>
                <w:bCs/>
                <w:color w:val="000000"/>
                <w:sz w:val="18"/>
                <w:szCs w:val="18"/>
              </w:rPr>
            </w:pPr>
            <w:r w:rsidRPr="00C04C72">
              <w:rPr>
                <w:b/>
                <w:bCs/>
                <w:color w:val="000000"/>
                <w:sz w:val="18"/>
                <w:szCs w:val="18"/>
              </w:rPr>
              <w:t>MoFED</w:t>
            </w:r>
          </w:p>
        </w:tc>
      </w:tr>
      <w:tr w:rsidR="00B36EC4" w:rsidRPr="005A20B1" w:rsidTr="00876298">
        <w:trPr>
          <w:trHeight w:val="520"/>
          <w:jc w:val="center"/>
        </w:trPr>
        <w:tc>
          <w:tcPr>
            <w:tcW w:w="672" w:type="dxa"/>
            <w:tcBorders>
              <w:top w:val="single" w:sz="8" w:space="0" w:color="auto"/>
              <w:left w:val="single" w:sz="8" w:space="0" w:color="auto"/>
              <w:bottom w:val="nil"/>
              <w:right w:val="single" w:sz="8" w:space="0" w:color="auto"/>
            </w:tcBorders>
            <w:shd w:val="clear" w:color="auto" w:fill="auto"/>
            <w:vAlign w:val="center"/>
          </w:tcPr>
          <w:p w:rsidR="00B36EC4" w:rsidRPr="005A20B1" w:rsidRDefault="00B36EC4" w:rsidP="00E45AF4">
            <w:pPr>
              <w:jc w:val="center"/>
              <w:rPr>
                <w:b/>
                <w:bCs/>
                <w:color w:val="000000"/>
                <w:sz w:val="20"/>
                <w:szCs w:val="20"/>
              </w:rPr>
            </w:pPr>
            <w:r>
              <w:rPr>
                <w:b/>
                <w:bCs/>
                <w:color w:val="000000"/>
                <w:sz w:val="20"/>
                <w:szCs w:val="20"/>
              </w:rPr>
              <w:t>2</w:t>
            </w:r>
          </w:p>
        </w:tc>
        <w:tc>
          <w:tcPr>
            <w:tcW w:w="3832" w:type="dxa"/>
            <w:tcBorders>
              <w:top w:val="single" w:sz="8" w:space="0" w:color="auto"/>
              <w:left w:val="nil"/>
              <w:bottom w:val="single" w:sz="8" w:space="0" w:color="auto"/>
              <w:right w:val="single" w:sz="8" w:space="0" w:color="auto"/>
            </w:tcBorders>
            <w:shd w:val="clear" w:color="000000" w:fill="FFFFFF"/>
            <w:vAlign w:val="center"/>
          </w:tcPr>
          <w:p w:rsidR="00B36EC4" w:rsidRDefault="00B36EC4" w:rsidP="00E45AF4">
            <w:pPr>
              <w:jc w:val="left"/>
              <w:rPr>
                <w:color w:val="000000"/>
                <w:sz w:val="20"/>
                <w:szCs w:val="20"/>
              </w:rPr>
            </w:pPr>
            <w:r>
              <w:rPr>
                <w:color w:val="000000"/>
                <w:sz w:val="20"/>
                <w:szCs w:val="20"/>
              </w:rPr>
              <w:t>In-country training on project management and coordination for MfR (including staff from CSA, MoE, MoH, MoA, ERA, and MoWE) 3 times in PBS-3 period yearly cost=</w:t>
            </w:r>
            <w:r w:rsidRPr="00C764E2">
              <w:rPr>
                <w:color w:val="000000"/>
                <w:sz w:val="20"/>
                <w:szCs w:val="20"/>
              </w:rPr>
              <w:t>[(208perdiem*2</w:t>
            </w:r>
            <w:r>
              <w:rPr>
                <w:color w:val="000000"/>
                <w:sz w:val="20"/>
                <w:szCs w:val="20"/>
              </w:rPr>
              <w:t>5ppl*5days)+280</w:t>
            </w:r>
            <w:r w:rsidRPr="00C764E2">
              <w:rPr>
                <w:color w:val="000000"/>
                <w:sz w:val="20"/>
                <w:szCs w:val="20"/>
              </w:rPr>
              <w:t>transport*2</w:t>
            </w:r>
            <w:r>
              <w:rPr>
                <w:color w:val="000000"/>
                <w:sz w:val="20"/>
                <w:szCs w:val="20"/>
              </w:rPr>
              <w:t>5ppl)+11,200 Refreshment and hall rent]/18</w:t>
            </w:r>
          </w:p>
        </w:tc>
        <w:tc>
          <w:tcPr>
            <w:tcW w:w="915" w:type="dxa"/>
            <w:tcBorders>
              <w:top w:val="nil"/>
              <w:left w:val="nil"/>
              <w:bottom w:val="single" w:sz="8" w:space="0" w:color="auto"/>
              <w:right w:val="single" w:sz="8" w:space="0" w:color="auto"/>
            </w:tcBorders>
            <w:shd w:val="clear" w:color="000000" w:fill="FFFFFF"/>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296</w:t>
            </w:r>
          </w:p>
        </w:tc>
        <w:tc>
          <w:tcPr>
            <w:tcW w:w="996" w:type="dxa"/>
            <w:tcBorders>
              <w:top w:val="nil"/>
              <w:left w:val="nil"/>
              <w:bottom w:val="single" w:sz="8" w:space="0" w:color="auto"/>
              <w:right w:val="single" w:sz="8" w:space="0" w:color="auto"/>
            </w:tcBorders>
            <w:shd w:val="clear" w:color="000000" w:fill="FFFFFF"/>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25</w:t>
            </w:r>
          </w:p>
        </w:tc>
        <w:tc>
          <w:tcPr>
            <w:tcW w:w="1304" w:type="dxa"/>
            <w:tcBorders>
              <w:top w:val="nil"/>
              <w:left w:val="nil"/>
              <w:bottom w:val="single" w:sz="8" w:space="0" w:color="auto"/>
              <w:right w:val="single" w:sz="8" w:space="0" w:color="auto"/>
            </w:tcBorders>
            <w:shd w:val="clear" w:color="auto" w:fill="auto"/>
            <w:vAlign w:val="center"/>
          </w:tcPr>
          <w:p w:rsidR="00B36EC4" w:rsidRPr="007F621D" w:rsidRDefault="00B36EC4" w:rsidP="00306078">
            <w:pPr>
              <w:jc w:val="right"/>
              <w:rPr>
                <w:rFonts w:ascii="Calibri" w:hAnsi="Calibri" w:cs="Calibri"/>
                <w:color w:val="000000"/>
                <w:sz w:val="18"/>
                <w:szCs w:val="18"/>
              </w:rPr>
            </w:pPr>
            <w:r w:rsidRPr="007F621D">
              <w:rPr>
                <w:rFonts w:ascii="Calibri" w:hAnsi="Calibri" w:cs="Calibri"/>
                <w:color w:val="000000"/>
                <w:sz w:val="18"/>
                <w:szCs w:val="18"/>
              </w:rPr>
              <w:t>13</w:t>
            </w:r>
            <w:r w:rsidR="00306078">
              <w:rPr>
                <w:rFonts w:ascii="Calibri" w:hAnsi="Calibri" w:cs="Calibri"/>
                <w:color w:val="000000"/>
                <w:sz w:val="18"/>
                <w:szCs w:val="18"/>
              </w:rPr>
              <w:t>9</w:t>
            </w:r>
            <w:r w:rsidRPr="007F621D">
              <w:rPr>
                <w:rFonts w:ascii="Calibri" w:hAnsi="Calibri" w:cs="Calibri"/>
                <w:color w:val="000000"/>
                <w:sz w:val="18"/>
                <w:szCs w:val="18"/>
              </w:rPr>
              <w:t>,</w:t>
            </w:r>
            <w:r w:rsidR="00306078">
              <w:rPr>
                <w:rFonts w:ascii="Calibri" w:hAnsi="Calibri" w:cs="Calibri"/>
                <w:color w:val="000000"/>
                <w:sz w:val="18"/>
                <w:szCs w:val="18"/>
              </w:rPr>
              <w:t>806</w:t>
            </w:r>
          </w:p>
        </w:tc>
        <w:tc>
          <w:tcPr>
            <w:tcW w:w="1077" w:type="dxa"/>
            <w:tcBorders>
              <w:top w:val="nil"/>
              <w:left w:val="nil"/>
              <w:bottom w:val="single" w:sz="8" w:space="0" w:color="auto"/>
              <w:right w:val="single" w:sz="8" w:space="0" w:color="auto"/>
            </w:tcBorders>
            <w:shd w:val="clear" w:color="000000" w:fill="FFFFFF"/>
            <w:vAlign w:val="center"/>
          </w:tcPr>
          <w:p w:rsidR="00B36EC4" w:rsidRPr="007F621D" w:rsidRDefault="00B36EC4" w:rsidP="00306078">
            <w:pPr>
              <w:jc w:val="right"/>
              <w:rPr>
                <w:rFonts w:ascii="Calibri" w:hAnsi="Calibri" w:cs="Calibri"/>
                <w:color w:val="000000"/>
                <w:sz w:val="18"/>
                <w:szCs w:val="18"/>
              </w:rPr>
            </w:pPr>
            <w:r w:rsidRPr="007F621D">
              <w:rPr>
                <w:rFonts w:ascii="Calibri" w:hAnsi="Calibri" w:cs="Calibri"/>
                <w:color w:val="000000"/>
                <w:sz w:val="18"/>
                <w:szCs w:val="18"/>
              </w:rPr>
              <w:t>7,</w:t>
            </w:r>
            <w:r w:rsidR="00306078">
              <w:rPr>
                <w:rFonts w:ascii="Calibri" w:hAnsi="Calibri" w:cs="Calibri"/>
                <w:color w:val="000000"/>
                <w:sz w:val="18"/>
                <w:szCs w:val="18"/>
              </w:rPr>
              <w:t>767</w:t>
            </w:r>
          </w:p>
        </w:tc>
        <w:tc>
          <w:tcPr>
            <w:tcW w:w="1244" w:type="dxa"/>
            <w:tcBorders>
              <w:top w:val="nil"/>
              <w:left w:val="nil"/>
              <w:bottom w:val="single" w:sz="8" w:space="0" w:color="auto"/>
              <w:right w:val="single" w:sz="8" w:space="0" w:color="auto"/>
            </w:tcBorders>
            <w:shd w:val="clear" w:color="auto" w:fill="auto"/>
            <w:vAlign w:val="center"/>
          </w:tcPr>
          <w:p w:rsidR="00B36EC4" w:rsidRPr="007F621D" w:rsidRDefault="00B36EC4" w:rsidP="00306078">
            <w:pPr>
              <w:jc w:val="right"/>
              <w:rPr>
                <w:rFonts w:ascii="Calibri" w:hAnsi="Calibri" w:cs="Calibri"/>
                <w:color w:val="000000"/>
                <w:sz w:val="18"/>
                <w:szCs w:val="18"/>
              </w:rPr>
            </w:pPr>
            <w:r w:rsidRPr="007F621D">
              <w:rPr>
                <w:rFonts w:ascii="Calibri" w:hAnsi="Calibri" w:cs="Calibri"/>
                <w:color w:val="000000"/>
                <w:sz w:val="18"/>
                <w:szCs w:val="18"/>
              </w:rPr>
              <w:t>2,</w:t>
            </w:r>
            <w:r w:rsidR="00306078">
              <w:rPr>
                <w:rFonts w:ascii="Calibri" w:hAnsi="Calibri" w:cs="Calibri"/>
                <w:color w:val="000000"/>
                <w:sz w:val="18"/>
                <w:szCs w:val="18"/>
              </w:rPr>
              <w:t>589</w:t>
            </w:r>
          </w:p>
        </w:tc>
        <w:tc>
          <w:tcPr>
            <w:tcW w:w="1203" w:type="dxa"/>
            <w:tcBorders>
              <w:top w:val="nil"/>
              <w:left w:val="nil"/>
              <w:bottom w:val="single" w:sz="8" w:space="0" w:color="auto"/>
              <w:right w:val="single" w:sz="8" w:space="0" w:color="auto"/>
            </w:tcBorders>
            <w:shd w:val="clear" w:color="auto" w:fill="auto"/>
            <w:vAlign w:val="center"/>
          </w:tcPr>
          <w:p w:rsidR="00B36EC4" w:rsidRPr="007F621D" w:rsidRDefault="00B36EC4" w:rsidP="00306078">
            <w:pPr>
              <w:jc w:val="right"/>
              <w:rPr>
                <w:rFonts w:ascii="Calibri" w:hAnsi="Calibri" w:cs="Calibri"/>
                <w:color w:val="000000"/>
                <w:sz w:val="18"/>
                <w:szCs w:val="18"/>
              </w:rPr>
            </w:pPr>
            <w:r w:rsidRPr="007F621D">
              <w:rPr>
                <w:rFonts w:ascii="Calibri" w:hAnsi="Calibri" w:cs="Calibri"/>
                <w:color w:val="000000"/>
                <w:sz w:val="18"/>
                <w:szCs w:val="18"/>
              </w:rPr>
              <w:t>2,</w:t>
            </w:r>
            <w:r w:rsidR="00306078">
              <w:rPr>
                <w:rFonts w:ascii="Calibri" w:hAnsi="Calibri" w:cs="Calibri"/>
                <w:color w:val="000000"/>
                <w:sz w:val="18"/>
                <w:szCs w:val="18"/>
              </w:rPr>
              <w:t>589</w:t>
            </w:r>
          </w:p>
        </w:tc>
        <w:tc>
          <w:tcPr>
            <w:tcW w:w="1121" w:type="dxa"/>
            <w:tcBorders>
              <w:top w:val="nil"/>
              <w:left w:val="nil"/>
              <w:bottom w:val="single" w:sz="8" w:space="0" w:color="auto"/>
              <w:right w:val="single" w:sz="8" w:space="0" w:color="auto"/>
            </w:tcBorders>
            <w:shd w:val="clear" w:color="auto" w:fill="auto"/>
            <w:vAlign w:val="center"/>
          </w:tcPr>
          <w:p w:rsidR="00B36EC4" w:rsidRPr="007F621D" w:rsidRDefault="00B36EC4" w:rsidP="00306078">
            <w:pPr>
              <w:jc w:val="right"/>
              <w:rPr>
                <w:rFonts w:ascii="Calibri" w:hAnsi="Calibri" w:cs="Calibri"/>
                <w:color w:val="000000"/>
                <w:sz w:val="18"/>
                <w:szCs w:val="18"/>
              </w:rPr>
            </w:pPr>
            <w:r w:rsidRPr="007F621D">
              <w:rPr>
                <w:rFonts w:ascii="Calibri" w:hAnsi="Calibri" w:cs="Calibri"/>
                <w:color w:val="000000"/>
                <w:sz w:val="18"/>
                <w:szCs w:val="18"/>
              </w:rPr>
              <w:t>2,</w:t>
            </w:r>
            <w:r w:rsidR="00306078">
              <w:rPr>
                <w:rFonts w:ascii="Calibri" w:hAnsi="Calibri" w:cs="Calibri"/>
                <w:color w:val="000000"/>
                <w:sz w:val="18"/>
                <w:szCs w:val="18"/>
              </w:rPr>
              <w:t>589</w:t>
            </w:r>
          </w:p>
        </w:tc>
        <w:tc>
          <w:tcPr>
            <w:tcW w:w="1309" w:type="dxa"/>
            <w:tcBorders>
              <w:top w:val="single" w:sz="8" w:space="0" w:color="auto"/>
              <w:left w:val="nil"/>
              <w:bottom w:val="single" w:sz="8" w:space="0" w:color="auto"/>
              <w:right w:val="single" w:sz="8" w:space="0" w:color="auto"/>
            </w:tcBorders>
            <w:shd w:val="clear" w:color="auto" w:fill="auto"/>
            <w:vAlign w:val="center"/>
          </w:tcPr>
          <w:p w:rsidR="00B36EC4" w:rsidRPr="005A20B1" w:rsidRDefault="00B36EC4" w:rsidP="00E45AF4">
            <w:pPr>
              <w:jc w:val="center"/>
              <w:rPr>
                <w:b/>
                <w:bCs/>
                <w:color w:val="000000"/>
                <w:sz w:val="20"/>
                <w:szCs w:val="20"/>
              </w:rPr>
            </w:pPr>
          </w:p>
        </w:tc>
      </w:tr>
      <w:tr w:rsidR="00B36EC4" w:rsidRPr="005A20B1" w:rsidTr="00876298">
        <w:trPr>
          <w:trHeight w:val="520"/>
          <w:jc w:val="center"/>
        </w:trPr>
        <w:tc>
          <w:tcPr>
            <w:tcW w:w="672" w:type="dxa"/>
            <w:tcBorders>
              <w:top w:val="single" w:sz="8" w:space="0" w:color="auto"/>
              <w:left w:val="single" w:sz="8" w:space="0" w:color="auto"/>
              <w:bottom w:val="nil"/>
              <w:right w:val="single" w:sz="8" w:space="0" w:color="auto"/>
            </w:tcBorders>
            <w:shd w:val="clear" w:color="auto" w:fill="auto"/>
            <w:vAlign w:val="center"/>
          </w:tcPr>
          <w:p w:rsidR="00B36EC4" w:rsidRPr="005A20B1" w:rsidRDefault="00B36EC4" w:rsidP="00E45AF4">
            <w:pPr>
              <w:jc w:val="center"/>
              <w:rPr>
                <w:b/>
                <w:bCs/>
                <w:color w:val="000000"/>
                <w:sz w:val="20"/>
                <w:szCs w:val="20"/>
              </w:rPr>
            </w:pPr>
            <w:r>
              <w:rPr>
                <w:b/>
                <w:bCs/>
                <w:color w:val="000000"/>
                <w:sz w:val="20"/>
                <w:szCs w:val="20"/>
              </w:rPr>
              <w:t>3</w:t>
            </w:r>
          </w:p>
        </w:tc>
        <w:tc>
          <w:tcPr>
            <w:tcW w:w="3832" w:type="dxa"/>
            <w:tcBorders>
              <w:top w:val="single" w:sz="8" w:space="0" w:color="auto"/>
              <w:left w:val="nil"/>
              <w:bottom w:val="single" w:sz="8" w:space="0" w:color="auto"/>
              <w:right w:val="single" w:sz="8" w:space="0" w:color="auto"/>
            </w:tcBorders>
            <w:shd w:val="clear" w:color="000000" w:fill="FFFFFF"/>
            <w:vAlign w:val="center"/>
          </w:tcPr>
          <w:p w:rsidR="00B36EC4" w:rsidRDefault="00B36EC4" w:rsidP="00E45AF4">
            <w:pPr>
              <w:jc w:val="left"/>
              <w:rPr>
                <w:color w:val="000000"/>
                <w:sz w:val="20"/>
                <w:szCs w:val="20"/>
              </w:rPr>
            </w:pPr>
            <w:r>
              <w:rPr>
                <w:color w:val="000000"/>
                <w:sz w:val="20"/>
                <w:szCs w:val="20"/>
              </w:rPr>
              <w:t>Graduate level continuing education for Macro, General Accounts and COPCU staff</w:t>
            </w:r>
          </w:p>
        </w:tc>
        <w:tc>
          <w:tcPr>
            <w:tcW w:w="915" w:type="dxa"/>
            <w:tcBorders>
              <w:top w:val="nil"/>
              <w:left w:val="nil"/>
              <w:bottom w:val="single" w:sz="8" w:space="0" w:color="auto"/>
              <w:right w:val="single" w:sz="8" w:space="0" w:color="auto"/>
            </w:tcBorders>
            <w:shd w:val="clear" w:color="000000" w:fill="FFFFFF"/>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996" w:type="dxa"/>
            <w:tcBorders>
              <w:top w:val="nil"/>
              <w:left w:val="nil"/>
              <w:bottom w:val="single" w:sz="8" w:space="0" w:color="auto"/>
              <w:right w:val="single" w:sz="8" w:space="0" w:color="auto"/>
            </w:tcBorders>
            <w:shd w:val="clear" w:color="000000" w:fill="FFFFFF"/>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4</w:t>
            </w:r>
          </w:p>
        </w:tc>
        <w:tc>
          <w:tcPr>
            <w:tcW w:w="1304" w:type="dxa"/>
            <w:tcBorders>
              <w:top w:val="nil"/>
              <w:left w:val="nil"/>
              <w:bottom w:val="single" w:sz="8" w:space="0" w:color="auto"/>
              <w:right w:val="single" w:sz="8" w:space="0" w:color="auto"/>
            </w:tcBorders>
            <w:shd w:val="clear" w:color="auto" w:fill="auto"/>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1,440,000</w:t>
            </w:r>
          </w:p>
        </w:tc>
        <w:tc>
          <w:tcPr>
            <w:tcW w:w="1077" w:type="dxa"/>
            <w:tcBorders>
              <w:top w:val="nil"/>
              <w:left w:val="nil"/>
              <w:bottom w:val="single" w:sz="8" w:space="0" w:color="auto"/>
              <w:right w:val="single" w:sz="8" w:space="0" w:color="auto"/>
            </w:tcBorders>
            <w:shd w:val="clear" w:color="000000" w:fill="FFFFFF"/>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80,000</w:t>
            </w:r>
          </w:p>
        </w:tc>
        <w:tc>
          <w:tcPr>
            <w:tcW w:w="1244" w:type="dxa"/>
            <w:tcBorders>
              <w:top w:val="nil"/>
              <w:left w:val="nil"/>
              <w:bottom w:val="single" w:sz="8" w:space="0" w:color="auto"/>
              <w:right w:val="single" w:sz="8" w:space="0" w:color="auto"/>
            </w:tcBorders>
            <w:shd w:val="clear" w:color="auto" w:fill="auto"/>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40,000</w:t>
            </w:r>
          </w:p>
        </w:tc>
        <w:tc>
          <w:tcPr>
            <w:tcW w:w="1203" w:type="dxa"/>
            <w:tcBorders>
              <w:top w:val="nil"/>
              <w:left w:val="nil"/>
              <w:bottom w:val="single" w:sz="8" w:space="0" w:color="auto"/>
              <w:right w:val="single" w:sz="8" w:space="0" w:color="auto"/>
            </w:tcBorders>
            <w:shd w:val="clear" w:color="auto" w:fill="auto"/>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1121" w:type="dxa"/>
            <w:tcBorders>
              <w:top w:val="nil"/>
              <w:left w:val="nil"/>
              <w:bottom w:val="single" w:sz="8" w:space="0" w:color="auto"/>
              <w:right w:val="single" w:sz="8" w:space="0" w:color="auto"/>
            </w:tcBorders>
            <w:shd w:val="clear" w:color="auto" w:fill="auto"/>
            <w:vAlign w:val="center"/>
          </w:tcPr>
          <w:p w:rsidR="00B36EC4" w:rsidRPr="007F621D" w:rsidRDefault="00B36EC4" w:rsidP="00E45AF4">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1309" w:type="dxa"/>
            <w:tcBorders>
              <w:top w:val="single" w:sz="8" w:space="0" w:color="auto"/>
              <w:left w:val="nil"/>
              <w:bottom w:val="single" w:sz="8" w:space="0" w:color="auto"/>
              <w:right w:val="single" w:sz="8" w:space="0" w:color="auto"/>
            </w:tcBorders>
            <w:shd w:val="clear" w:color="auto" w:fill="auto"/>
            <w:vAlign w:val="center"/>
          </w:tcPr>
          <w:p w:rsidR="00B36EC4" w:rsidRPr="005A20B1" w:rsidRDefault="00B36EC4" w:rsidP="00E45AF4">
            <w:pPr>
              <w:jc w:val="center"/>
              <w:rPr>
                <w:b/>
                <w:bCs/>
                <w:color w:val="000000"/>
                <w:sz w:val="20"/>
                <w:szCs w:val="20"/>
              </w:rPr>
            </w:pPr>
          </w:p>
        </w:tc>
      </w:tr>
      <w:tr w:rsidR="00876298" w:rsidRPr="00C04C72" w:rsidTr="00876298">
        <w:trPr>
          <w:trHeight w:val="320"/>
          <w:jc w:val="center"/>
        </w:trPr>
        <w:tc>
          <w:tcPr>
            <w:tcW w:w="67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36EC4" w:rsidRPr="00C04C72" w:rsidRDefault="00B36EC4" w:rsidP="00E45AF4">
            <w:pPr>
              <w:jc w:val="center"/>
              <w:rPr>
                <w:b/>
                <w:bCs/>
                <w:color w:val="000000"/>
                <w:sz w:val="18"/>
                <w:szCs w:val="18"/>
              </w:rPr>
            </w:pPr>
          </w:p>
        </w:tc>
        <w:tc>
          <w:tcPr>
            <w:tcW w:w="3832" w:type="dxa"/>
            <w:tcBorders>
              <w:top w:val="nil"/>
              <w:left w:val="nil"/>
              <w:bottom w:val="single" w:sz="8" w:space="0" w:color="auto"/>
              <w:right w:val="single" w:sz="8" w:space="0" w:color="auto"/>
            </w:tcBorders>
            <w:shd w:val="clear" w:color="auto" w:fill="auto"/>
            <w:vAlign w:val="center"/>
            <w:hideMark/>
          </w:tcPr>
          <w:p w:rsidR="00B36EC4" w:rsidRPr="00C04C72" w:rsidRDefault="00B36EC4" w:rsidP="00E45AF4">
            <w:pPr>
              <w:jc w:val="center"/>
              <w:rPr>
                <w:b/>
                <w:bCs/>
                <w:color w:val="000000"/>
                <w:sz w:val="18"/>
                <w:szCs w:val="18"/>
              </w:rPr>
            </w:pPr>
            <w:r w:rsidRPr="00C04C72">
              <w:rPr>
                <w:b/>
                <w:bCs/>
                <w:color w:val="000000"/>
                <w:sz w:val="18"/>
                <w:szCs w:val="18"/>
              </w:rPr>
              <w:t>Sub Total</w:t>
            </w:r>
          </w:p>
        </w:tc>
        <w:tc>
          <w:tcPr>
            <w:tcW w:w="915" w:type="dxa"/>
            <w:tcBorders>
              <w:top w:val="nil"/>
              <w:left w:val="nil"/>
              <w:bottom w:val="single" w:sz="8" w:space="0" w:color="auto"/>
              <w:right w:val="single" w:sz="8" w:space="0" w:color="auto"/>
            </w:tcBorders>
            <w:shd w:val="clear" w:color="auto" w:fill="auto"/>
            <w:vAlign w:val="bottom"/>
            <w:hideMark/>
          </w:tcPr>
          <w:p w:rsidR="00B36EC4" w:rsidRPr="007F621D" w:rsidRDefault="00B36EC4" w:rsidP="00E45AF4">
            <w:pPr>
              <w:jc w:val="right"/>
              <w:rPr>
                <w:rFonts w:ascii="Calibri" w:hAnsi="Calibri" w:cs="Calibri"/>
                <w:color w:val="000000"/>
                <w:sz w:val="18"/>
                <w:szCs w:val="18"/>
              </w:rPr>
            </w:pPr>
          </w:p>
        </w:tc>
        <w:tc>
          <w:tcPr>
            <w:tcW w:w="996" w:type="dxa"/>
            <w:tcBorders>
              <w:top w:val="nil"/>
              <w:left w:val="nil"/>
              <w:bottom w:val="single" w:sz="8" w:space="0" w:color="auto"/>
              <w:right w:val="single" w:sz="8" w:space="0" w:color="auto"/>
            </w:tcBorders>
            <w:shd w:val="clear" w:color="auto" w:fill="auto"/>
            <w:vAlign w:val="bottom"/>
            <w:hideMark/>
          </w:tcPr>
          <w:p w:rsidR="00B36EC4" w:rsidRPr="007F621D" w:rsidRDefault="00B36EC4" w:rsidP="00E45AF4">
            <w:pPr>
              <w:jc w:val="right"/>
              <w:rPr>
                <w:rFonts w:ascii="Calibri" w:hAnsi="Calibri" w:cs="Calibri"/>
                <w:color w:val="000000"/>
                <w:sz w:val="18"/>
                <w:szCs w:val="18"/>
              </w:rPr>
            </w:pPr>
          </w:p>
        </w:tc>
        <w:tc>
          <w:tcPr>
            <w:tcW w:w="1304" w:type="dxa"/>
            <w:tcBorders>
              <w:top w:val="nil"/>
              <w:left w:val="nil"/>
              <w:bottom w:val="single" w:sz="8" w:space="0" w:color="auto"/>
              <w:right w:val="single" w:sz="8" w:space="0" w:color="auto"/>
            </w:tcBorders>
            <w:shd w:val="clear" w:color="auto" w:fill="auto"/>
            <w:vAlign w:val="center"/>
            <w:hideMark/>
          </w:tcPr>
          <w:p w:rsidR="00B36EC4" w:rsidRPr="00C73DA0" w:rsidRDefault="00B36EC4" w:rsidP="00CE7850">
            <w:pPr>
              <w:jc w:val="right"/>
              <w:rPr>
                <w:rFonts w:ascii="Calibri" w:hAnsi="Calibri" w:cs="Calibri"/>
                <w:b/>
                <w:color w:val="000000"/>
                <w:sz w:val="18"/>
                <w:szCs w:val="18"/>
              </w:rPr>
            </w:pPr>
            <w:r w:rsidRPr="00C73DA0">
              <w:rPr>
                <w:rFonts w:ascii="Calibri" w:hAnsi="Calibri" w:cs="Calibri"/>
                <w:b/>
                <w:color w:val="000000"/>
                <w:sz w:val="18"/>
                <w:szCs w:val="18"/>
              </w:rPr>
              <w:t>3,0</w:t>
            </w:r>
            <w:r w:rsidR="00306078">
              <w:rPr>
                <w:rFonts w:ascii="Calibri" w:hAnsi="Calibri" w:cs="Calibri"/>
                <w:b/>
                <w:color w:val="000000"/>
                <w:sz w:val="18"/>
                <w:szCs w:val="18"/>
              </w:rPr>
              <w:t>55</w:t>
            </w:r>
            <w:r w:rsidR="00306078" w:rsidRPr="00C73DA0">
              <w:rPr>
                <w:rFonts w:ascii="Calibri" w:hAnsi="Calibri" w:cs="Calibri"/>
                <w:b/>
                <w:color w:val="000000"/>
                <w:sz w:val="18"/>
                <w:szCs w:val="18"/>
              </w:rPr>
              <w:t>,</w:t>
            </w:r>
            <w:r w:rsidR="00306078">
              <w:rPr>
                <w:rFonts w:ascii="Calibri" w:hAnsi="Calibri" w:cs="Calibri"/>
                <w:b/>
                <w:color w:val="000000"/>
                <w:sz w:val="18"/>
                <w:szCs w:val="18"/>
              </w:rPr>
              <w:t>806</w:t>
            </w:r>
          </w:p>
        </w:tc>
        <w:tc>
          <w:tcPr>
            <w:tcW w:w="1077" w:type="dxa"/>
            <w:tcBorders>
              <w:top w:val="nil"/>
              <w:left w:val="nil"/>
              <w:bottom w:val="single" w:sz="8" w:space="0" w:color="auto"/>
              <w:right w:val="single" w:sz="8" w:space="0" w:color="auto"/>
            </w:tcBorders>
            <w:shd w:val="clear" w:color="auto" w:fill="auto"/>
            <w:vAlign w:val="center"/>
            <w:hideMark/>
          </w:tcPr>
          <w:p w:rsidR="00B36EC4" w:rsidRPr="00C73DA0" w:rsidRDefault="00B36EC4" w:rsidP="00CE7850">
            <w:pPr>
              <w:jc w:val="right"/>
              <w:rPr>
                <w:rFonts w:ascii="Calibri" w:hAnsi="Calibri" w:cs="Calibri"/>
                <w:b/>
                <w:color w:val="000000"/>
                <w:sz w:val="18"/>
                <w:szCs w:val="18"/>
              </w:rPr>
            </w:pPr>
            <w:r w:rsidRPr="00C73DA0">
              <w:rPr>
                <w:rFonts w:ascii="Calibri" w:hAnsi="Calibri" w:cs="Calibri"/>
                <w:b/>
                <w:color w:val="000000"/>
                <w:sz w:val="18"/>
                <w:szCs w:val="18"/>
              </w:rPr>
              <w:t>1</w:t>
            </w:r>
            <w:r w:rsidR="00306078">
              <w:rPr>
                <w:rFonts w:ascii="Calibri" w:hAnsi="Calibri" w:cs="Calibri"/>
                <w:b/>
                <w:color w:val="000000"/>
                <w:sz w:val="18"/>
                <w:szCs w:val="18"/>
              </w:rPr>
              <w:t>69</w:t>
            </w:r>
            <w:r w:rsidR="00306078" w:rsidRPr="00C73DA0">
              <w:rPr>
                <w:rFonts w:ascii="Calibri" w:hAnsi="Calibri" w:cs="Calibri"/>
                <w:b/>
                <w:color w:val="000000"/>
                <w:sz w:val="18"/>
                <w:szCs w:val="18"/>
              </w:rPr>
              <w:t>,</w:t>
            </w:r>
            <w:r w:rsidR="00306078">
              <w:rPr>
                <w:rFonts w:ascii="Calibri" w:hAnsi="Calibri" w:cs="Calibri"/>
                <w:b/>
                <w:color w:val="000000"/>
                <w:sz w:val="18"/>
                <w:szCs w:val="18"/>
              </w:rPr>
              <w:t>767</w:t>
            </w:r>
          </w:p>
        </w:tc>
        <w:tc>
          <w:tcPr>
            <w:tcW w:w="1244" w:type="dxa"/>
            <w:tcBorders>
              <w:top w:val="nil"/>
              <w:left w:val="nil"/>
              <w:bottom w:val="single" w:sz="8" w:space="0" w:color="auto"/>
              <w:right w:val="single" w:sz="8" w:space="0" w:color="auto"/>
            </w:tcBorders>
            <w:shd w:val="clear" w:color="auto" w:fill="auto"/>
            <w:vAlign w:val="center"/>
            <w:hideMark/>
          </w:tcPr>
          <w:p w:rsidR="00B36EC4" w:rsidRPr="00C73DA0" w:rsidRDefault="00B36EC4" w:rsidP="00CE7850">
            <w:pPr>
              <w:jc w:val="right"/>
              <w:rPr>
                <w:rFonts w:ascii="Calibri" w:hAnsi="Calibri" w:cs="Calibri"/>
                <w:b/>
                <w:color w:val="000000"/>
                <w:sz w:val="18"/>
                <w:szCs w:val="18"/>
              </w:rPr>
            </w:pPr>
            <w:r w:rsidRPr="00C73DA0">
              <w:rPr>
                <w:rFonts w:ascii="Calibri" w:hAnsi="Calibri" w:cs="Calibri"/>
                <w:b/>
                <w:color w:val="000000"/>
                <w:sz w:val="18"/>
                <w:szCs w:val="18"/>
              </w:rPr>
              <w:t>42,</w:t>
            </w:r>
            <w:r w:rsidR="00306078">
              <w:rPr>
                <w:rFonts w:ascii="Calibri" w:hAnsi="Calibri" w:cs="Calibri"/>
                <w:b/>
                <w:color w:val="000000"/>
                <w:sz w:val="18"/>
                <w:szCs w:val="18"/>
              </w:rPr>
              <w:t>589</w:t>
            </w:r>
          </w:p>
        </w:tc>
        <w:tc>
          <w:tcPr>
            <w:tcW w:w="1203" w:type="dxa"/>
            <w:tcBorders>
              <w:top w:val="nil"/>
              <w:left w:val="nil"/>
              <w:bottom w:val="single" w:sz="8" w:space="0" w:color="auto"/>
              <w:right w:val="single" w:sz="8" w:space="0" w:color="auto"/>
            </w:tcBorders>
            <w:shd w:val="clear" w:color="auto" w:fill="auto"/>
            <w:vAlign w:val="center"/>
            <w:hideMark/>
          </w:tcPr>
          <w:p w:rsidR="00B36EC4" w:rsidRPr="00C73DA0" w:rsidRDefault="00B36EC4" w:rsidP="00CE7850">
            <w:pPr>
              <w:jc w:val="right"/>
              <w:rPr>
                <w:rFonts w:ascii="Calibri" w:hAnsi="Calibri" w:cs="Calibri"/>
                <w:b/>
                <w:color w:val="000000"/>
                <w:sz w:val="18"/>
                <w:szCs w:val="18"/>
              </w:rPr>
            </w:pPr>
            <w:r w:rsidRPr="00C73DA0">
              <w:rPr>
                <w:rFonts w:ascii="Calibri" w:hAnsi="Calibri" w:cs="Calibri"/>
                <w:b/>
                <w:color w:val="000000"/>
                <w:sz w:val="18"/>
                <w:szCs w:val="18"/>
              </w:rPr>
              <w:t>104,</w:t>
            </w:r>
            <w:r w:rsidR="00306078">
              <w:rPr>
                <w:rFonts w:ascii="Calibri" w:hAnsi="Calibri" w:cs="Calibri"/>
                <w:b/>
                <w:color w:val="000000"/>
                <w:sz w:val="18"/>
                <w:szCs w:val="18"/>
              </w:rPr>
              <w:t>589</w:t>
            </w:r>
          </w:p>
        </w:tc>
        <w:tc>
          <w:tcPr>
            <w:tcW w:w="1121" w:type="dxa"/>
            <w:tcBorders>
              <w:top w:val="nil"/>
              <w:left w:val="nil"/>
              <w:bottom w:val="single" w:sz="8" w:space="0" w:color="auto"/>
              <w:right w:val="single" w:sz="8" w:space="0" w:color="auto"/>
            </w:tcBorders>
            <w:shd w:val="clear" w:color="auto" w:fill="auto"/>
            <w:vAlign w:val="center"/>
            <w:hideMark/>
          </w:tcPr>
          <w:p w:rsidR="00B36EC4" w:rsidRPr="00C73DA0" w:rsidRDefault="00B36EC4" w:rsidP="00CE7850">
            <w:pPr>
              <w:jc w:val="right"/>
              <w:rPr>
                <w:rFonts w:ascii="Calibri" w:hAnsi="Calibri" w:cs="Calibri"/>
                <w:b/>
                <w:color w:val="000000"/>
                <w:sz w:val="18"/>
                <w:szCs w:val="18"/>
              </w:rPr>
            </w:pPr>
            <w:r w:rsidRPr="00C73DA0">
              <w:rPr>
                <w:rFonts w:ascii="Calibri" w:hAnsi="Calibri" w:cs="Calibri"/>
                <w:b/>
                <w:color w:val="000000"/>
                <w:sz w:val="18"/>
                <w:szCs w:val="18"/>
              </w:rPr>
              <w:t>22,</w:t>
            </w:r>
            <w:r w:rsidR="00306078">
              <w:rPr>
                <w:rFonts w:ascii="Calibri" w:hAnsi="Calibri" w:cs="Calibri"/>
                <w:b/>
                <w:color w:val="000000"/>
                <w:sz w:val="18"/>
                <w:szCs w:val="18"/>
              </w:rPr>
              <w:t>589</w:t>
            </w:r>
          </w:p>
        </w:tc>
        <w:tc>
          <w:tcPr>
            <w:tcW w:w="1309" w:type="dxa"/>
            <w:tcBorders>
              <w:top w:val="nil"/>
              <w:left w:val="nil"/>
              <w:bottom w:val="single" w:sz="8" w:space="0" w:color="auto"/>
              <w:right w:val="single" w:sz="8" w:space="0" w:color="auto"/>
            </w:tcBorders>
            <w:shd w:val="clear" w:color="auto" w:fill="auto"/>
            <w:vAlign w:val="bottom"/>
            <w:hideMark/>
          </w:tcPr>
          <w:p w:rsidR="00B36EC4" w:rsidRPr="00C04C72" w:rsidRDefault="00B36EC4" w:rsidP="00E45AF4">
            <w:pPr>
              <w:jc w:val="center"/>
              <w:rPr>
                <w:b/>
                <w:bCs/>
                <w:color w:val="000000"/>
                <w:sz w:val="18"/>
                <w:szCs w:val="18"/>
              </w:rPr>
            </w:pPr>
          </w:p>
        </w:tc>
      </w:tr>
      <w:tr w:rsidR="00B36EC4" w:rsidRPr="00C04C72" w:rsidTr="00876298">
        <w:trPr>
          <w:trHeight w:val="320"/>
          <w:jc w:val="center"/>
        </w:trPr>
        <w:tc>
          <w:tcPr>
            <w:tcW w:w="672" w:type="dxa"/>
            <w:tcBorders>
              <w:top w:val="single" w:sz="8" w:space="0" w:color="auto"/>
              <w:left w:val="single" w:sz="8" w:space="0" w:color="auto"/>
              <w:bottom w:val="single" w:sz="8" w:space="0" w:color="auto"/>
              <w:right w:val="single" w:sz="8" w:space="0" w:color="auto"/>
            </w:tcBorders>
            <w:shd w:val="clear" w:color="auto" w:fill="auto"/>
            <w:vAlign w:val="center"/>
          </w:tcPr>
          <w:p w:rsidR="00B36EC4" w:rsidRPr="001D0AD9" w:rsidRDefault="00B36EC4" w:rsidP="00E45AF4">
            <w:pPr>
              <w:jc w:val="center"/>
              <w:rPr>
                <w:b/>
                <w:bCs/>
                <w:color w:val="000000"/>
                <w:sz w:val="22"/>
                <w:szCs w:val="18"/>
              </w:rPr>
            </w:pPr>
            <w:r w:rsidRPr="001D0AD9">
              <w:rPr>
                <w:b/>
                <w:bCs/>
                <w:color w:val="000000"/>
                <w:sz w:val="22"/>
                <w:szCs w:val="18"/>
              </w:rPr>
              <w:t> </w:t>
            </w:r>
          </w:p>
        </w:tc>
        <w:tc>
          <w:tcPr>
            <w:tcW w:w="3832"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BC21BF">
            <w:pPr>
              <w:jc w:val="center"/>
              <w:rPr>
                <w:b/>
                <w:bCs/>
                <w:color w:val="000000"/>
                <w:sz w:val="22"/>
                <w:szCs w:val="18"/>
              </w:rPr>
            </w:pPr>
            <w:r w:rsidRPr="001D0AD9">
              <w:rPr>
                <w:b/>
                <w:bCs/>
                <w:color w:val="000000"/>
                <w:sz w:val="22"/>
                <w:szCs w:val="18"/>
              </w:rPr>
              <w:t>Total</w:t>
            </w:r>
            <w:r w:rsidR="006053C0">
              <w:rPr>
                <w:b/>
                <w:bCs/>
                <w:color w:val="000000"/>
                <w:sz w:val="22"/>
                <w:szCs w:val="18"/>
              </w:rPr>
              <w:t xml:space="preserve"> </w:t>
            </w:r>
            <w:r w:rsidR="00BC21BF">
              <w:rPr>
                <w:b/>
                <w:bCs/>
                <w:color w:val="000000"/>
                <w:sz w:val="22"/>
                <w:szCs w:val="18"/>
              </w:rPr>
              <w:t>(MoFED/COPCU)</w:t>
            </w:r>
          </w:p>
        </w:tc>
        <w:tc>
          <w:tcPr>
            <w:tcW w:w="915"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E45AF4">
            <w:pPr>
              <w:jc w:val="right"/>
              <w:rPr>
                <w:rFonts w:ascii="Calibri" w:hAnsi="Calibri" w:cs="Calibri"/>
                <w:color w:val="000000"/>
                <w:sz w:val="20"/>
                <w:szCs w:val="18"/>
              </w:rPr>
            </w:pPr>
            <w:r w:rsidRPr="001D0AD9">
              <w:rPr>
                <w:rFonts w:ascii="Calibri" w:hAnsi="Calibri" w:cs="Calibri"/>
                <w:color w:val="000000"/>
                <w:sz w:val="20"/>
                <w:szCs w:val="18"/>
              </w:rPr>
              <w:t> </w:t>
            </w:r>
          </w:p>
        </w:tc>
        <w:tc>
          <w:tcPr>
            <w:tcW w:w="996"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E45AF4">
            <w:pPr>
              <w:jc w:val="right"/>
              <w:rPr>
                <w:rFonts w:ascii="Calibri" w:hAnsi="Calibri" w:cs="Calibri"/>
                <w:color w:val="000000"/>
                <w:sz w:val="20"/>
                <w:szCs w:val="18"/>
              </w:rPr>
            </w:pPr>
            <w:r w:rsidRPr="001D0AD9">
              <w:rPr>
                <w:rFonts w:ascii="Calibri" w:hAnsi="Calibri" w:cs="Calibri"/>
                <w:color w:val="000000"/>
                <w:sz w:val="20"/>
                <w:szCs w:val="18"/>
              </w:rPr>
              <w:t> </w:t>
            </w:r>
          </w:p>
        </w:tc>
        <w:tc>
          <w:tcPr>
            <w:tcW w:w="1304"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F75213">
            <w:pPr>
              <w:jc w:val="right"/>
              <w:rPr>
                <w:rFonts w:ascii="Calibri" w:hAnsi="Calibri" w:cs="Calibri"/>
                <w:b/>
                <w:color w:val="000000"/>
                <w:sz w:val="20"/>
                <w:szCs w:val="18"/>
              </w:rPr>
            </w:pPr>
            <w:r w:rsidRPr="001D0AD9">
              <w:rPr>
                <w:rFonts w:ascii="Calibri" w:hAnsi="Calibri" w:cs="Calibri"/>
                <w:b/>
                <w:color w:val="000000"/>
                <w:sz w:val="20"/>
                <w:szCs w:val="18"/>
              </w:rPr>
              <w:t xml:space="preserve"> 116,48</w:t>
            </w:r>
            <w:r w:rsidR="00306078">
              <w:rPr>
                <w:rFonts w:ascii="Calibri" w:hAnsi="Calibri" w:cs="Calibri"/>
                <w:b/>
                <w:color w:val="000000"/>
                <w:sz w:val="20"/>
                <w:szCs w:val="18"/>
              </w:rPr>
              <w:t>5</w:t>
            </w:r>
            <w:r w:rsidRPr="001D0AD9">
              <w:rPr>
                <w:rFonts w:ascii="Calibri" w:hAnsi="Calibri" w:cs="Calibri"/>
                <w:b/>
                <w:color w:val="000000"/>
                <w:sz w:val="20"/>
                <w:szCs w:val="18"/>
              </w:rPr>
              <w:t>,</w:t>
            </w:r>
            <w:r w:rsidR="00F75213">
              <w:rPr>
                <w:rFonts w:ascii="Calibri" w:hAnsi="Calibri" w:cs="Calibri"/>
                <w:b/>
                <w:color w:val="000000"/>
                <w:sz w:val="20"/>
                <w:szCs w:val="18"/>
              </w:rPr>
              <w:t>398</w:t>
            </w:r>
          </w:p>
        </w:tc>
        <w:tc>
          <w:tcPr>
            <w:tcW w:w="1077"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F75213">
            <w:pPr>
              <w:jc w:val="right"/>
              <w:rPr>
                <w:rFonts w:ascii="Calibri" w:hAnsi="Calibri" w:cs="Calibri"/>
                <w:b/>
                <w:color w:val="000000"/>
                <w:sz w:val="20"/>
                <w:szCs w:val="18"/>
              </w:rPr>
            </w:pPr>
            <w:r w:rsidRPr="001D0AD9">
              <w:rPr>
                <w:rFonts w:ascii="Calibri" w:hAnsi="Calibri" w:cs="Calibri"/>
                <w:b/>
                <w:color w:val="000000"/>
                <w:sz w:val="20"/>
                <w:szCs w:val="18"/>
              </w:rPr>
              <w:t xml:space="preserve"> 6,471,</w:t>
            </w:r>
            <w:r w:rsidR="00306078">
              <w:rPr>
                <w:rFonts w:ascii="Calibri" w:hAnsi="Calibri" w:cs="Calibri"/>
                <w:b/>
                <w:color w:val="000000"/>
                <w:sz w:val="20"/>
                <w:szCs w:val="18"/>
              </w:rPr>
              <w:t>41</w:t>
            </w:r>
            <w:r w:rsidR="00F75213">
              <w:rPr>
                <w:rFonts w:ascii="Calibri" w:hAnsi="Calibri" w:cs="Calibri"/>
                <w:b/>
                <w:color w:val="000000"/>
                <w:sz w:val="20"/>
                <w:szCs w:val="18"/>
              </w:rPr>
              <w:t>1</w:t>
            </w:r>
          </w:p>
        </w:tc>
        <w:tc>
          <w:tcPr>
            <w:tcW w:w="1244"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FD1BF3">
            <w:pPr>
              <w:jc w:val="right"/>
              <w:rPr>
                <w:rFonts w:ascii="Calibri" w:hAnsi="Calibri" w:cs="Calibri"/>
                <w:b/>
                <w:color w:val="000000"/>
                <w:sz w:val="20"/>
                <w:szCs w:val="18"/>
              </w:rPr>
            </w:pPr>
            <w:r w:rsidRPr="001D0AD9">
              <w:rPr>
                <w:rFonts w:ascii="Calibri" w:hAnsi="Calibri" w:cs="Calibri"/>
                <w:b/>
                <w:color w:val="000000"/>
                <w:sz w:val="20"/>
                <w:szCs w:val="18"/>
              </w:rPr>
              <w:t xml:space="preserve">    2,113,</w:t>
            </w:r>
            <w:r w:rsidR="00306078">
              <w:rPr>
                <w:rFonts w:ascii="Calibri" w:hAnsi="Calibri" w:cs="Calibri"/>
                <w:b/>
                <w:color w:val="000000"/>
                <w:sz w:val="20"/>
                <w:szCs w:val="18"/>
              </w:rPr>
              <w:t>1</w:t>
            </w:r>
            <w:r w:rsidR="00FD1BF3">
              <w:rPr>
                <w:rFonts w:ascii="Calibri" w:hAnsi="Calibri" w:cs="Calibri"/>
                <w:b/>
                <w:color w:val="000000"/>
                <w:sz w:val="20"/>
                <w:szCs w:val="18"/>
              </w:rPr>
              <w:t>37</w:t>
            </w:r>
            <w:r w:rsidRPr="001D0AD9">
              <w:rPr>
                <w:rFonts w:ascii="Calibri" w:hAnsi="Calibri" w:cs="Calibri"/>
                <w:b/>
                <w:color w:val="000000"/>
                <w:sz w:val="20"/>
                <w:szCs w:val="18"/>
              </w:rPr>
              <w:t xml:space="preserve"> </w:t>
            </w:r>
          </w:p>
        </w:tc>
        <w:tc>
          <w:tcPr>
            <w:tcW w:w="1203"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306078">
            <w:pPr>
              <w:jc w:val="right"/>
              <w:rPr>
                <w:rFonts w:ascii="Calibri" w:hAnsi="Calibri" w:cs="Calibri"/>
                <w:b/>
                <w:color w:val="000000"/>
                <w:sz w:val="20"/>
                <w:szCs w:val="18"/>
              </w:rPr>
            </w:pPr>
            <w:r w:rsidRPr="001D0AD9">
              <w:rPr>
                <w:rFonts w:ascii="Calibri" w:hAnsi="Calibri" w:cs="Calibri"/>
                <w:b/>
                <w:color w:val="000000"/>
                <w:sz w:val="20"/>
                <w:szCs w:val="18"/>
              </w:rPr>
              <w:t xml:space="preserve">   2,020,</w:t>
            </w:r>
            <w:r w:rsidR="00306078">
              <w:rPr>
                <w:rFonts w:ascii="Calibri" w:hAnsi="Calibri" w:cs="Calibri"/>
                <w:b/>
                <w:color w:val="000000"/>
                <w:sz w:val="20"/>
                <w:szCs w:val="18"/>
              </w:rPr>
              <w:t>137</w:t>
            </w:r>
            <w:r w:rsidRPr="001D0AD9">
              <w:rPr>
                <w:rFonts w:ascii="Calibri" w:hAnsi="Calibri" w:cs="Calibri"/>
                <w:b/>
                <w:color w:val="000000"/>
                <w:sz w:val="20"/>
                <w:szCs w:val="18"/>
              </w:rPr>
              <w:t xml:space="preserve"> </w:t>
            </w:r>
          </w:p>
        </w:tc>
        <w:tc>
          <w:tcPr>
            <w:tcW w:w="1121"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306078">
            <w:pPr>
              <w:jc w:val="right"/>
              <w:rPr>
                <w:rFonts w:ascii="Calibri" w:hAnsi="Calibri" w:cs="Calibri"/>
                <w:b/>
                <w:color w:val="000000"/>
                <w:sz w:val="20"/>
                <w:szCs w:val="18"/>
              </w:rPr>
            </w:pPr>
            <w:r w:rsidRPr="001D0AD9">
              <w:rPr>
                <w:rFonts w:ascii="Calibri" w:hAnsi="Calibri" w:cs="Calibri"/>
                <w:b/>
                <w:color w:val="000000"/>
                <w:sz w:val="20"/>
                <w:szCs w:val="18"/>
              </w:rPr>
              <w:t xml:space="preserve"> 2,338,</w:t>
            </w:r>
            <w:r w:rsidR="00306078">
              <w:rPr>
                <w:rFonts w:ascii="Calibri" w:hAnsi="Calibri" w:cs="Calibri"/>
                <w:b/>
                <w:color w:val="000000"/>
                <w:sz w:val="20"/>
                <w:szCs w:val="18"/>
              </w:rPr>
              <w:t>137</w:t>
            </w:r>
            <w:r w:rsidRPr="001D0AD9">
              <w:rPr>
                <w:rFonts w:ascii="Calibri" w:hAnsi="Calibri" w:cs="Calibri"/>
                <w:b/>
                <w:color w:val="000000"/>
                <w:sz w:val="20"/>
                <w:szCs w:val="18"/>
              </w:rPr>
              <w:t xml:space="preserve"> </w:t>
            </w:r>
          </w:p>
        </w:tc>
        <w:tc>
          <w:tcPr>
            <w:tcW w:w="1309" w:type="dxa"/>
            <w:tcBorders>
              <w:top w:val="single" w:sz="8" w:space="0" w:color="auto"/>
              <w:left w:val="nil"/>
              <w:bottom w:val="single" w:sz="8" w:space="0" w:color="auto"/>
              <w:right w:val="single" w:sz="8" w:space="0" w:color="auto"/>
            </w:tcBorders>
            <w:shd w:val="clear" w:color="auto" w:fill="auto"/>
            <w:vAlign w:val="center"/>
          </w:tcPr>
          <w:p w:rsidR="00B36EC4" w:rsidRPr="001D0AD9" w:rsidRDefault="00B36EC4" w:rsidP="00E45AF4">
            <w:pPr>
              <w:jc w:val="center"/>
              <w:rPr>
                <w:b/>
                <w:bCs/>
                <w:color w:val="000000"/>
                <w:sz w:val="22"/>
                <w:szCs w:val="18"/>
              </w:rPr>
            </w:pPr>
            <w:r w:rsidRPr="001D0AD9">
              <w:rPr>
                <w:b/>
                <w:bCs/>
                <w:color w:val="000000"/>
                <w:sz w:val="22"/>
                <w:szCs w:val="18"/>
              </w:rPr>
              <w:t> </w:t>
            </w:r>
          </w:p>
        </w:tc>
      </w:tr>
    </w:tbl>
    <w:p w:rsidR="00B36EC4" w:rsidRDefault="00B36EC4" w:rsidP="0062388A">
      <w:pPr>
        <w:jc w:val="center"/>
        <w:rPr>
          <w:rFonts w:ascii="Calibri" w:hAnsi="Calibri" w:cs="Calibri"/>
          <w:b/>
          <w:bCs/>
          <w:color w:val="000000"/>
          <w:sz w:val="32"/>
          <w:szCs w:val="22"/>
        </w:rPr>
      </w:pPr>
    </w:p>
    <w:p w:rsidR="000D58CF" w:rsidRDefault="00B36EC4">
      <w:pPr>
        <w:jc w:val="left"/>
        <w:rPr>
          <w:rFonts w:ascii="Calibri" w:hAnsi="Calibri" w:cs="Calibri"/>
          <w:b/>
          <w:bCs/>
          <w:color w:val="000000"/>
          <w:sz w:val="32"/>
          <w:szCs w:val="22"/>
        </w:rPr>
      </w:pPr>
      <w:r>
        <w:rPr>
          <w:rFonts w:ascii="Calibri" w:hAnsi="Calibri" w:cs="Calibri"/>
          <w:b/>
          <w:bCs/>
          <w:color w:val="000000"/>
          <w:sz w:val="32"/>
          <w:szCs w:val="22"/>
        </w:rPr>
        <w:br w:type="page"/>
      </w:r>
    </w:p>
    <w:p w:rsidR="004917B5" w:rsidRDefault="004917B5" w:rsidP="0062388A">
      <w:pPr>
        <w:jc w:val="center"/>
        <w:rPr>
          <w:rFonts w:ascii="Calibri" w:hAnsi="Calibri" w:cs="Calibri"/>
          <w:b/>
          <w:bCs/>
          <w:color w:val="000000"/>
          <w:sz w:val="32"/>
          <w:szCs w:val="22"/>
        </w:rPr>
        <w:sectPr w:rsidR="004917B5" w:rsidSect="00BB01E8">
          <w:pgSz w:w="15840" w:h="12240" w:orient="landscape" w:code="1"/>
          <w:pgMar w:top="1008" w:right="432" w:bottom="1440" w:left="432" w:header="720" w:footer="720" w:gutter="0"/>
          <w:cols w:space="720"/>
          <w:docGrid w:linePitch="360"/>
        </w:sectPr>
      </w:pPr>
    </w:p>
    <w:tbl>
      <w:tblPr>
        <w:tblW w:w="9860" w:type="dxa"/>
        <w:tblInd w:w="93" w:type="dxa"/>
        <w:tblLook w:val="04A0" w:firstRow="1" w:lastRow="0" w:firstColumn="1" w:lastColumn="0" w:noHBand="0" w:noVBand="1"/>
      </w:tblPr>
      <w:tblGrid>
        <w:gridCol w:w="857"/>
        <w:gridCol w:w="7153"/>
        <w:gridCol w:w="1850"/>
      </w:tblGrid>
      <w:tr w:rsidR="004F037C" w:rsidTr="004F037C">
        <w:trPr>
          <w:trHeight w:val="420"/>
        </w:trPr>
        <w:tc>
          <w:tcPr>
            <w:tcW w:w="9860" w:type="dxa"/>
            <w:gridSpan w:val="3"/>
            <w:tcBorders>
              <w:top w:val="nil"/>
              <w:left w:val="nil"/>
              <w:bottom w:val="nil"/>
              <w:right w:val="nil"/>
            </w:tcBorders>
            <w:shd w:val="clear" w:color="auto" w:fill="auto"/>
            <w:vAlign w:val="bottom"/>
            <w:hideMark/>
          </w:tcPr>
          <w:p w:rsidR="004F037C" w:rsidRPr="004F037C" w:rsidRDefault="004F037C" w:rsidP="004F037C">
            <w:pPr>
              <w:jc w:val="center"/>
              <w:rPr>
                <w:rFonts w:ascii="Calibri" w:hAnsi="Calibri" w:cs="Calibri"/>
                <w:b/>
                <w:bCs/>
                <w:color w:val="000000"/>
                <w:sz w:val="36"/>
                <w:szCs w:val="32"/>
              </w:rPr>
            </w:pPr>
            <w:r>
              <w:rPr>
                <w:rFonts w:ascii="Calibri" w:hAnsi="Calibri" w:cs="Calibri"/>
                <w:b/>
                <w:bCs/>
                <w:color w:val="000000"/>
                <w:sz w:val="36"/>
                <w:szCs w:val="32"/>
              </w:rPr>
              <w:lastRenderedPageBreak/>
              <w:t>Annex</w:t>
            </w:r>
            <w:r w:rsidR="005E3CAD">
              <w:rPr>
                <w:rFonts w:ascii="Calibri" w:hAnsi="Calibri" w:cs="Calibri"/>
                <w:b/>
                <w:bCs/>
                <w:color w:val="000000"/>
                <w:sz w:val="36"/>
                <w:szCs w:val="32"/>
              </w:rPr>
              <w:t xml:space="preserve"> </w:t>
            </w:r>
            <w:r w:rsidR="004917B5">
              <w:rPr>
                <w:rFonts w:ascii="Calibri" w:hAnsi="Calibri" w:cs="Calibri"/>
                <w:b/>
                <w:bCs/>
                <w:color w:val="000000"/>
                <w:sz w:val="36"/>
                <w:szCs w:val="32"/>
              </w:rPr>
              <w:t>3</w:t>
            </w:r>
            <w:r>
              <w:rPr>
                <w:rFonts w:ascii="Calibri" w:hAnsi="Calibri" w:cs="Calibri"/>
                <w:b/>
                <w:bCs/>
                <w:color w:val="000000"/>
                <w:sz w:val="36"/>
                <w:szCs w:val="32"/>
              </w:rPr>
              <w:t xml:space="preserve">:  </w:t>
            </w:r>
            <w:r w:rsidRPr="004F037C">
              <w:rPr>
                <w:rFonts w:ascii="Calibri" w:hAnsi="Calibri" w:cs="Calibri"/>
                <w:b/>
                <w:bCs/>
                <w:color w:val="000000"/>
                <w:sz w:val="36"/>
                <w:szCs w:val="32"/>
              </w:rPr>
              <w:t xml:space="preserve">Detail </w:t>
            </w:r>
            <w:r w:rsidR="00714162">
              <w:rPr>
                <w:rFonts w:ascii="Calibri" w:hAnsi="Calibri" w:cs="Calibri"/>
                <w:b/>
                <w:bCs/>
                <w:color w:val="000000"/>
                <w:sz w:val="36"/>
                <w:szCs w:val="32"/>
              </w:rPr>
              <w:t>C</w:t>
            </w:r>
            <w:r w:rsidRPr="004F037C">
              <w:rPr>
                <w:rFonts w:ascii="Calibri" w:hAnsi="Calibri" w:cs="Calibri"/>
                <w:b/>
                <w:bCs/>
                <w:color w:val="000000"/>
                <w:sz w:val="36"/>
                <w:szCs w:val="32"/>
              </w:rPr>
              <w:t xml:space="preserve">ost </w:t>
            </w:r>
            <w:r w:rsidR="00714162">
              <w:rPr>
                <w:rFonts w:ascii="Calibri" w:hAnsi="Calibri" w:cs="Calibri"/>
                <w:b/>
                <w:bCs/>
                <w:color w:val="000000"/>
                <w:sz w:val="36"/>
                <w:szCs w:val="32"/>
              </w:rPr>
              <w:t>E</w:t>
            </w:r>
            <w:r w:rsidRPr="004F037C">
              <w:rPr>
                <w:rFonts w:ascii="Calibri" w:hAnsi="Calibri" w:cs="Calibri"/>
                <w:b/>
                <w:bCs/>
                <w:color w:val="000000"/>
                <w:sz w:val="36"/>
                <w:szCs w:val="32"/>
              </w:rPr>
              <w:t>stimation</w:t>
            </w:r>
          </w:p>
          <w:p w:rsidR="004F037C" w:rsidRDefault="004F037C" w:rsidP="004F037C">
            <w:pPr>
              <w:jc w:val="left"/>
              <w:rPr>
                <w:rFonts w:ascii="Calibri" w:hAnsi="Calibri" w:cs="Calibri"/>
                <w:b/>
                <w:bCs/>
                <w:color w:val="000000"/>
                <w:sz w:val="32"/>
                <w:szCs w:val="32"/>
              </w:rPr>
            </w:pPr>
          </w:p>
        </w:tc>
      </w:tr>
      <w:tr w:rsidR="004F037C" w:rsidRPr="00F85197" w:rsidTr="004F037C">
        <w:trPr>
          <w:trHeight w:val="330"/>
        </w:trPr>
        <w:tc>
          <w:tcPr>
            <w:tcW w:w="9860" w:type="dxa"/>
            <w:gridSpan w:val="3"/>
            <w:tcBorders>
              <w:top w:val="nil"/>
              <w:left w:val="nil"/>
              <w:bottom w:val="nil"/>
              <w:right w:val="nil"/>
            </w:tcBorders>
            <w:shd w:val="clear" w:color="auto" w:fill="auto"/>
            <w:vAlign w:val="bottom"/>
            <w:hideMark/>
          </w:tcPr>
          <w:p w:rsidR="004F037C" w:rsidRPr="00F85197" w:rsidRDefault="004F037C" w:rsidP="004F037C">
            <w:pPr>
              <w:jc w:val="left"/>
              <w:rPr>
                <w:rFonts w:ascii="Calibri" w:hAnsi="Calibri" w:cs="Calibri"/>
                <w:b/>
                <w:bCs/>
                <w:color w:val="000000"/>
                <w:szCs w:val="28"/>
              </w:rPr>
            </w:pPr>
            <w:r w:rsidRPr="00F85197">
              <w:rPr>
                <w:rFonts w:ascii="Calibri" w:hAnsi="Calibri" w:cs="Calibri"/>
                <w:b/>
                <w:bCs/>
                <w:color w:val="000000"/>
                <w:szCs w:val="28"/>
              </w:rPr>
              <w:t xml:space="preserve">Sub- Program B: </w:t>
            </w:r>
            <w:r w:rsidR="003B50EE" w:rsidRPr="00F85197">
              <w:rPr>
                <w:rFonts w:ascii="Calibri" w:hAnsi="Calibri" w:cs="Calibri"/>
                <w:b/>
                <w:bCs/>
                <w:color w:val="000000"/>
                <w:szCs w:val="28"/>
              </w:rPr>
              <w:t xml:space="preserve">  </w:t>
            </w:r>
            <w:r w:rsidRPr="00F85197">
              <w:rPr>
                <w:rFonts w:ascii="Calibri" w:hAnsi="Calibri" w:cs="Calibri"/>
                <w:bCs/>
                <w:i/>
                <w:color w:val="000000"/>
                <w:szCs w:val="28"/>
              </w:rPr>
              <w:t>Strengthening Local transparency and Accountability Systems</w:t>
            </w:r>
          </w:p>
        </w:tc>
      </w:tr>
      <w:tr w:rsidR="004F037C" w:rsidRPr="00F85197" w:rsidTr="004F037C">
        <w:trPr>
          <w:trHeight w:val="330"/>
        </w:trPr>
        <w:tc>
          <w:tcPr>
            <w:tcW w:w="9860" w:type="dxa"/>
            <w:gridSpan w:val="3"/>
            <w:tcBorders>
              <w:top w:val="nil"/>
              <w:left w:val="nil"/>
              <w:bottom w:val="nil"/>
              <w:right w:val="nil"/>
            </w:tcBorders>
            <w:shd w:val="clear" w:color="auto" w:fill="auto"/>
            <w:vAlign w:val="bottom"/>
            <w:hideMark/>
          </w:tcPr>
          <w:p w:rsidR="004F037C" w:rsidRPr="00F85197" w:rsidRDefault="004F037C" w:rsidP="004F037C">
            <w:pPr>
              <w:jc w:val="left"/>
              <w:rPr>
                <w:rFonts w:ascii="Calibri" w:hAnsi="Calibri" w:cs="Calibri"/>
                <w:b/>
                <w:bCs/>
                <w:color w:val="000000"/>
                <w:szCs w:val="28"/>
              </w:rPr>
            </w:pPr>
            <w:r w:rsidRPr="00F85197">
              <w:rPr>
                <w:rFonts w:ascii="Calibri" w:hAnsi="Calibri" w:cs="Calibri"/>
                <w:b/>
                <w:bCs/>
                <w:color w:val="000000"/>
                <w:szCs w:val="28"/>
              </w:rPr>
              <w:t xml:space="preserve">Component B1: </w:t>
            </w:r>
            <w:r w:rsidR="003B50EE" w:rsidRPr="00F85197">
              <w:rPr>
                <w:rFonts w:ascii="Calibri" w:hAnsi="Calibri" w:cs="Calibri"/>
                <w:b/>
                <w:bCs/>
                <w:color w:val="000000"/>
                <w:szCs w:val="28"/>
              </w:rPr>
              <w:t xml:space="preserve">  </w:t>
            </w:r>
            <w:r w:rsidRPr="00F85197">
              <w:rPr>
                <w:rFonts w:ascii="Calibri" w:hAnsi="Calibri" w:cs="Calibri"/>
                <w:bCs/>
                <w:i/>
                <w:color w:val="000000"/>
                <w:szCs w:val="28"/>
              </w:rPr>
              <w:t>Citizen's Engagement</w:t>
            </w:r>
          </w:p>
        </w:tc>
      </w:tr>
      <w:tr w:rsidR="004F037C" w:rsidRPr="00F85197" w:rsidTr="004F037C">
        <w:trPr>
          <w:trHeight w:val="420"/>
        </w:trPr>
        <w:tc>
          <w:tcPr>
            <w:tcW w:w="9860" w:type="dxa"/>
            <w:gridSpan w:val="3"/>
            <w:tcBorders>
              <w:top w:val="nil"/>
              <w:left w:val="nil"/>
              <w:bottom w:val="nil"/>
              <w:right w:val="nil"/>
            </w:tcBorders>
            <w:shd w:val="clear" w:color="auto" w:fill="auto"/>
            <w:vAlign w:val="bottom"/>
            <w:hideMark/>
          </w:tcPr>
          <w:p w:rsidR="004F037C" w:rsidRPr="00F85197" w:rsidRDefault="004F037C" w:rsidP="004F037C">
            <w:pPr>
              <w:jc w:val="left"/>
              <w:rPr>
                <w:rFonts w:ascii="Calibri" w:hAnsi="Calibri" w:cs="Calibri"/>
                <w:b/>
                <w:bCs/>
                <w:color w:val="000000"/>
                <w:szCs w:val="28"/>
              </w:rPr>
            </w:pPr>
            <w:r w:rsidRPr="00F85197">
              <w:rPr>
                <w:rFonts w:ascii="Calibri" w:hAnsi="Calibri" w:cs="Calibri"/>
                <w:b/>
                <w:bCs/>
                <w:color w:val="000000"/>
                <w:szCs w:val="28"/>
              </w:rPr>
              <w:t xml:space="preserve"> Sub component B1a: </w:t>
            </w:r>
            <w:r w:rsidR="003B50EE" w:rsidRPr="00F85197">
              <w:rPr>
                <w:rFonts w:ascii="Calibri" w:hAnsi="Calibri" w:cs="Calibri"/>
                <w:b/>
                <w:bCs/>
                <w:color w:val="000000"/>
                <w:szCs w:val="28"/>
              </w:rPr>
              <w:t xml:space="preserve">  </w:t>
            </w:r>
            <w:r w:rsidRPr="00F85197">
              <w:rPr>
                <w:rFonts w:ascii="Calibri" w:hAnsi="Calibri" w:cs="Calibri"/>
                <w:bCs/>
                <w:i/>
                <w:color w:val="000000"/>
                <w:szCs w:val="28"/>
              </w:rPr>
              <w:t>Financial Transparency and accountability (FTA)</w:t>
            </w:r>
          </w:p>
        </w:tc>
      </w:tr>
      <w:tr w:rsidR="004F037C" w:rsidTr="004F037C">
        <w:trPr>
          <w:trHeight w:val="420"/>
        </w:trPr>
        <w:tc>
          <w:tcPr>
            <w:tcW w:w="9860" w:type="dxa"/>
            <w:gridSpan w:val="3"/>
            <w:tcBorders>
              <w:top w:val="nil"/>
              <w:left w:val="nil"/>
              <w:bottom w:val="nil"/>
              <w:right w:val="nil"/>
            </w:tcBorders>
            <w:shd w:val="clear" w:color="auto" w:fill="auto"/>
            <w:vAlign w:val="bottom"/>
            <w:hideMark/>
          </w:tcPr>
          <w:p w:rsidR="004F037C" w:rsidRDefault="004F037C" w:rsidP="004F037C">
            <w:pPr>
              <w:jc w:val="left"/>
              <w:rPr>
                <w:rFonts w:ascii="Calibri" w:hAnsi="Calibri" w:cs="Calibri"/>
                <w:b/>
                <w:bCs/>
                <w:color w:val="000000"/>
                <w:sz w:val="32"/>
                <w:szCs w:val="32"/>
              </w:rPr>
            </w:pPr>
          </w:p>
        </w:tc>
      </w:tr>
      <w:tr w:rsidR="004F037C" w:rsidTr="009D149E">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4F037C" w:rsidRDefault="004F037C" w:rsidP="009D149E">
            <w:pPr>
              <w:jc w:val="center"/>
              <w:rPr>
                <w:rFonts w:ascii="Calibri" w:hAnsi="Calibri" w:cs="Calibri"/>
                <w:b/>
                <w:bCs/>
                <w:color w:val="000000"/>
                <w:sz w:val="28"/>
                <w:szCs w:val="28"/>
              </w:rPr>
            </w:pPr>
            <w:r>
              <w:rPr>
                <w:rFonts w:ascii="Calibri" w:hAnsi="Calibri" w:cs="Calibri"/>
                <w:b/>
                <w:bCs/>
                <w:color w:val="000000"/>
                <w:sz w:val="28"/>
                <w:szCs w:val="28"/>
              </w:rPr>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4F037C" w:rsidRDefault="004F037C" w:rsidP="009D149E">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4F037C" w:rsidRDefault="004F037C" w:rsidP="009D149E">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4F037C">
        <w:trPr>
          <w:trHeight w:val="9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jc w:val="right"/>
              <w:rPr>
                <w:rFonts w:ascii="Calibri" w:hAnsi="Calibri" w:cs="Calibri"/>
                <w:b/>
                <w:bCs/>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rPr>
            </w:pPr>
            <w:r>
              <w:rPr>
                <w:rFonts w:ascii="Calibri" w:hAnsi="Calibri" w:cs="Calibri"/>
                <w:b/>
                <w:bCs/>
                <w:color w:val="000000"/>
              </w:rPr>
              <w:t>Training and workshops for woreda citizens to raise awareness and understanding of public budgeting and planning process: 100 participants per woreda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Pr="003B50EE" w:rsidRDefault="004F037C">
            <w:pPr>
              <w:rPr>
                <w:rFonts w:ascii="Calibri" w:hAnsi="Calibri" w:cs="Calibri"/>
                <w:b/>
                <w:color w:val="000000"/>
                <w:sz w:val="22"/>
                <w:szCs w:val="22"/>
              </w:rPr>
            </w:pPr>
            <w:r w:rsidRPr="003B50EE">
              <w:rPr>
                <w:rFonts w:ascii="Calibri" w:hAnsi="Calibri" w:cs="Calibri"/>
                <w:b/>
                <w:color w:val="000000"/>
                <w:sz w:val="22"/>
                <w:szCs w:val="22"/>
              </w:rPr>
              <w:t>Year 1 for citizen training:-</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woredas 948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participants 948*100=94,800</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FF0000"/>
                <w:sz w:val="22"/>
                <w:szCs w:val="22"/>
              </w:rPr>
            </w:pPr>
            <w:r>
              <w:rPr>
                <w:rFonts w:ascii="Calibri" w:hAnsi="Calibri" w:cs="Calibri"/>
                <w:b/>
                <w:bCs/>
                <w:color w:val="FF0000"/>
                <w:sz w:val="22"/>
                <w:szCs w:val="22"/>
              </w:rPr>
              <w:t xml:space="preserve">                              </w:t>
            </w:r>
            <w:r>
              <w:rPr>
                <w:rFonts w:ascii="Calibri" w:hAnsi="Calibri" w:cs="Calibri"/>
                <w:color w:val="000000"/>
                <w:sz w:val="22"/>
                <w:szCs w:val="22"/>
              </w:rPr>
              <w:t xml:space="preserve"> for year 1 </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Year 1 for citizen training:-</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pPr>
              <w:rPr>
                <w:rFonts w:ascii="Calibri" w:hAnsi="Calibri" w:cs="Calibri"/>
                <w:color w:val="000000"/>
                <w:sz w:val="22"/>
                <w:szCs w:val="22"/>
              </w:rPr>
            </w:pPr>
            <w:r>
              <w:rPr>
                <w:rFonts w:ascii="Calibri" w:hAnsi="Calibri" w:cs="Calibri"/>
                <w:color w:val="000000"/>
                <w:sz w:val="22"/>
                <w:szCs w:val="22"/>
              </w:rPr>
              <w:t>.</w:t>
            </w:r>
            <w:r w:rsidR="004F037C">
              <w:rPr>
                <w:rFonts w:ascii="Calibri" w:hAnsi="Calibri" w:cs="Calibri"/>
                <w:color w:val="000000"/>
                <w:sz w:val="22"/>
                <w:szCs w:val="22"/>
              </w:rPr>
              <w:t xml:space="preserve">         Number of woredas 948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participants 948*100=94,800</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Participant allowance 94,800*2days*124 birr/day</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23,510,400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xml:space="preserve">·         Trainers </w:t>
            </w:r>
            <w:r w:rsidR="003B50EE">
              <w:rPr>
                <w:rFonts w:ascii="Calibri" w:hAnsi="Calibri" w:cs="Calibri"/>
                <w:color w:val="000000"/>
                <w:sz w:val="22"/>
                <w:szCs w:val="22"/>
              </w:rPr>
              <w:t>per diem</w:t>
            </w:r>
            <w:r>
              <w:rPr>
                <w:rFonts w:ascii="Calibri" w:hAnsi="Calibri" w:cs="Calibri"/>
                <w:color w:val="000000"/>
                <w:sz w:val="22"/>
                <w:szCs w:val="22"/>
              </w:rPr>
              <w:t xml:space="preserve"> of regions and Zones  (56*3+11*5)*165birr*4days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147,180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Per</w:t>
            </w:r>
            <w:r w:rsidR="003B50EE">
              <w:rPr>
                <w:rFonts w:ascii="Calibri" w:hAnsi="Calibri" w:cs="Calibri"/>
                <w:color w:val="000000"/>
                <w:sz w:val="22"/>
                <w:szCs w:val="22"/>
              </w:rPr>
              <w:t xml:space="preserve"> </w:t>
            </w:r>
            <w:r>
              <w:rPr>
                <w:rFonts w:ascii="Calibri" w:hAnsi="Calibri" w:cs="Calibri"/>
                <w:color w:val="000000"/>
                <w:sz w:val="22"/>
                <w:szCs w:val="22"/>
              </w:rPr>
              <w:t>diem cost for MoFED FTA experts (25days*5*208birr)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Transportation cost for MoFED FTA experts (2000birr*5fta)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Refreshment 40 birr twice a day*94800participants*2days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Printing of Training materials 94800*15birr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1,422,000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Hall rent  948woredas*400birr*2days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pPr>
              <w:rPr>
                <w:rFonts w:ascii="Calibri" w:hAnsi="Calibri" w:cs="Calibri"/>
                <w:color w:val="000000"/>
              </w:rPr>
            </w:pPr>
            <w:r>
              <w:rPr>
                <w:rFonts w:ascii="Calibri" w:hAnsi="Calibri" w:cs="Calibri"/>
                <w:color w:val="000000"/>
              </w:rPr>
              <w:t xml:space="preserve">.  </w:t>
            </w:r>
            <w:r w:rsidR="003B50EE">
              <w:rPr>
                <w:rFonts w:ascii="Calibri" w:hAnsi="Calibri" w:cs="Calibri"/>
                <w:color w:val="000000"/>
              </w:rPr>
              <w:t xml:space="preserve">     </w:t>
            </w:r>
            <w:r>
              <w:rPr>
                <w:rFonts w:ascii="Calibri" w:hAnsi="Calibri" w:cs="Calibri"/>
                <w:color w:val="000000"/>
              </w:rPr>
              <w:t>Stationeries</w:t>
            </w:r>
            <w:r w:rsidR="003B50EE">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rsidP="003B50EE">
            <w:pPr>
              <w:jc w:val="center"/>
              <w:rPr>
                <w:rFonts w:ascii="Calibri" w:hAnsi="Calibri" w:cs="Calibri"/>
                <w:b/>
                <w:bCs/>
                <w:color w:val="000000"/>
                <w:sz w:val="22"/>
                <w:szCs w:val="22"/>
              </w:rPr>
            </w:pPr>
            <w:r>
              <w:rPr>
                <w:rFonts w:ascii="Calibri" w:hAnsi="Calibri" w:cs="Calibri"/>
                <w:b/>
                <w:bCs/>
                <w:color w:val="000000"/>
                <w:sz w:val="22"/>
                <w:szCs w:val="22"/>
              </w:rPr>
              <w:t>Sub-Total</w:t>
            </w:r>
            <w:r w:rsidR="004F037C">
              <w:rPr>
                <w:rFonts w:ascii="Calibri" w:hAnsi="Calibri" w:cs="Calibri"/>
                <w:b/>
                <w:bCs/>
                <w:color w:val="000000"/>
                <w:sz w:val="22"/>
                <w:szCs w:val="22"/>
              </w:rPr>
              <w:t xml:space="preserve"> year 1</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33,577,980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Year 2 for citizen training first batch</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pPr>
              <w:rPr>
                <w:rFonts w:ascii="Calibri" w:hAnsi="Calibri" w:cs="Calibri"/>
                <w:color w:val="000000"/>
                <w:sz w:val="22"/>
                <w:szCs w:val="22"/>
              </w:rPr>
            </w:pPr>
            <w:r>
              <w:rPr>
                <w:rFonts w:ascii="Calibri" w:hAnsi="Calibri" w:cs="Calibri"/>
                <w:color w:val="000000"/>
                <w:sz w:val="22"/>
                <w:szCs w:val="22"/>
              </w:rPr>
              <w:t>.</w:t>
            </w:r>
            <w:r w:rsidR="004F037C">
              <w:rPr>
                <w:rFonts w:ascii="Calibri" w:hAnsi="Calibri" w:cs="Calibri"/>
                <w:color w:val="000000"/>
                <w:sz w:val="22"/>
                <w:szCs w:val="22"/>
              </w:rPr>
              <w:t xml:space="preserve">         Number of woredas 948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participants 948*100=94,800</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Participant allowance 94,800*2days*124 birr/day</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23,510,400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Trainers per</w:t>
            </w:r>
            <w:r w:rsidR="001F24FE">
              <w:rPr>
                <w:rFonts w:ascii="Calibri" w:hAnsi="Calibri" w:cs="Calibri"/>
                <w:color w:val="000000"/>
                <w:sz w:val="22"/>
                <w:szCs w:val="22"/>
              </w:rPr>
              <w:t xml:space="preserve"> </w:t>
            </w:r>
            <w:r>
              <w:rPr>
                <w:rFonts w:ascii="Calibri" w:hAnsi="Calibri" w:cs="Calibri"/>
                <w:color w:val="000000"/>
                <w:sz w:val="22"/>
                <w:szCs w:val="22"/>
              </w:rPr>
              <w:t>diem of regions and Zones  (56*3+11*5)*165birr*4days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147,180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Per</w:t>
            </w:r>
            <w:r w:rsidR="003B50EE">
              <w:rPr>
                <w:rFonts w:ascii="Calibri" w:hAnsi="Calibri" w:cs="Calibri"/>
                <w:color w:val="000000"/>
                <w:sz w:val="22"/>
                <w:szCs w:val="22"/>
              </w:rPr>
              <w:t xml:space="preserve"> </w:t>
            </w:r>
            <w:r>
              <w:rPr>
                <w:rFonts w:ascii="Calibri" w:hAnsi="Calibri" w:cs="Calibri"/>
                <w:color w:val="000000"/>
                <w:sz w:val="22"/>
                <w:szCs w:val="22"/>
              </w:rPr>
              <w:t>diem cost for MoFED FTA experts (25days*5*208birr)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7A3255" w:rsidTr="00BF4BB5">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7A3255" w:rsidRDefault="007A3255" w:rsidP="00BF4BB5">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7A3255" w:rsidRDefault="007A3255" w:rsidP="00BF4BB5">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7A3255" w:rsidRDefault="007A3255" w:rsidP="00BF4BB5">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Transportation cost for MoFED FTA experts (2000birr*5fta)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Refreshment 40 birr twice a day*94800participants*2days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Printing of Training materials 94800*15birr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1,422,000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Hall rent  948woredas*400birr*2days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pPr>
              <w:rPr>
                <w:rFonts w:ascii="Calibri" w:hAnsi="Calibri" w:cs="Calibri"/>
                <w:color w:val="000000"/>
              </w:rPr>
            </w:pPr>
            <w:r>
              <w:rPr>
                <w:rFonts w:ascii="Calibri" w:hAnsi="Calibri" w:cs="Calibri"/>
                <w:color w:val="000000"/>
              </w:rPr>
              <w:t xml:space="preserve">.  </w:t>
            </w:r>
            <w:r w:rsidR="003B50EE">
              <w:rPr>
                <w:rFonts w:ascii="Calibri" w:hAnsi="Calibri" w:cs="Calibri"/>
                <w:color w:val="000000"/>
              </w:rPr>
              <w:t xml:space="preserve">     </w:t>
            </w:r>
            <w:r>
              <w:rPr>
                <w:rFonts w:ascii="Calibri" w:hAnsi="Calibri" w:cs="Calibri"/>
                <w:color w:val="000000"/>
              </w:rPr>
              <w:t>Stationeries</w:t>
            </w:r>
            <w:r w:rsidR="003B50EE">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rsidP="003B50EE">
            <w:pPr>
              <w:jc w:val="center"/>
              <w:rPr>
                <w:rFonts w:ascii="Calibri" w:hAnsi="Calibri" w:cs="Calibri"/>
                <w:b/>
                <w:bCs/>
                <w:color w:val="000000"/>
                <w:sz w:val="22"/>
                <w:szCs w:val="22"/>
              </w:rPr>
            </w:pPr>
            <w:r>
              <w:rPr>
                <w:rFonts w:ascii="Calibri" w:hAnsi="Calibri" w:cs="Calibri"/>
                <w:b/>
                <w:bCs/>
                <w:color w:val="000000"/>
                <w:sz w:val="22"/>
                <w:szCs w:val="22"/>
              </w:rPr>
              <w:t>Sub-Total</w:t>
            </w:r>
            <w:r w:rsidR="004F037C">
              <w:rPr>
                <w:rFonts w:ascii="Calibri" w:hAnsi="Calibri" w:cs="Calibri"/>
                <w:b/>
                <w:bCs/>
                <w:color w:val="000000"/>
                <w:sz w:val="22"/>
                <w:szCs w:val="22"/>
              </w:rPr>
              <w:t xml:space="preserve"> year 2</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33,577,980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Year 2 for citizen training second batch:-</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xml:space="preserve">         Number of woredas 948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participants 948*100=94,800</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Participant allowance 94,800*2days*124 birr/day</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23,510,400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Trainers per</w:t>
            </w:r>
            <w:r w:rsidR="001F24FE">
              <w:rPr>
                <w:rFonts w:ascii="Calibri" w:hAnsi="Calibri" w:cs="Calibri"/>
                <w:color w:val="000000"/>
                <w:sz w:val="22"/>
                <w:szCs w:val="22"/>
              </w:rPr>
              <w:t xml:space="preserve"> </w:t>
            </w:r>
            <w:r>
              <w:rPr>
                <w:rFonts w:ascii="Calibri" w:hAnsi="Calibri" w:cs="Calibri"/>
                <w:color w:val="000000"/>
                <w:sz w:val="22"/>
                <w:szCs w:val="22"/>
              </w:rPr>
              <w:t>diem of regions and Zones  (56*3+11*5)*165birr*4days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147,180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Per</w:t>
            </w:r>
            <w:r w:rsidR="003B50EE">
              <w:rPr>
                <w:rFonts w:ascii="Calibri" w:hAnsi="Calibri" w:cs="Calibri"/>
                <w:color w:val="000000"/>
                <w:sz w:val="22"/>
                <w:szCs w:val="22"/>
              </w:rPr>
              <w:t xml:space="preserve"> </w:t>
            </w:r>
            <w:r>
              <w:rPr>
                <w:rFonts w:ascii="Calibri" w:hAnsi="Calibri" w:cs="Calibri"/>
                <w:color w:val="000000"/>
                <w:sz w:val="22"/>
                <w:szCs w:val="22"/>
              </w:rPr>
              <w:t>diem cost for MoFED FTA experts (25days*5*208birr)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Transportation cost for MoFED FTA experts (2000birr*5fta)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Refreshment 40 birr twice a day*94800participants*2days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Printing of Training materials 94800*15birr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1,422,000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Hall rent  948woredas*400birr*2days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color w:val="000000"/>
              </w:rPr>
            </w:pPr>
            <w:r>
              <w:rPr>
                <w:rFonts w:ascii="Calibri" w:hAnsi="Calibri" w:cs="Calibri"/>
                <w:color w:val="000000"/>
              </w:rPr>
              <w:t xml:space="preserve">. </w:t>
            </w:r>
            <w:r w:rsidR="003B50EE">
              <w:rPr>
                <w:rFonts w:ascii="Calibri" w:hAnsi="Calibri" w:cs="Calibri"/>
                <w:color w:val="000000"/>
              </w:rPr>
              <w:t xml:space="preserve">      </w:t>
            </w:r>
            <w:r>
              <w:rPr>
                <w:rFonts w:ascii="Calibri" w:hAnsi="Calibri" w:cs="Calibri"/>
                <w:color w:val="000000"/>
              </w:rPr>
              <w:t>Stationeries</w:t>
            </w:r>
            <w:r w:rsidR="003B50EE">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rsidP="003B50EE">
            <w:pPr>
              <w:jc w:val="center"/>
              <w:rPr>
                <w:rFonts w:ascii="Calibri" w:hAnsi="Calibri" w:cs="Calibri"/>
                <w:b/>
                <w:bCs/>
                <w:color w:val="000000"/>
                <w:sz w:val="22"/>
                <w:szCs w:val="22"/>
              </w:rPr>
            </w:pPr>
            <w:r>
              <w:rPr>
                <w:rFonts w:ascii="Calibri" w:hAnsi="Calibri" w:cs="Calibri"/>
                <w:b/>
                <w:bCs/>
                <w:color w:val="000000"/>
                <w:sz w:val="22"/>
                <w:szCs w:val="22"/>
              </w:rPr>
              <w:t>S</w:t>
            </w:r>
            <w:r w:rsidR="004F037C">
              <w:rPr>
                <w:rFonts w:ascii="Calibri" w:hAnsi="Calibri" w:cs="Calibri"/>
                <w:b/>
                <w:bCs/>
                <w:color w:val="000000"/>
                <w:sz w:val="22"/>
                <w:szCs w:val="22"/>
              </w:rPr>
              <w:t>ub</w:t>
            </w:r>
            <w:r>
              <w:rPr>
                <w:rFonts w:ascii="Calibri" w:hAnsi="Calibri" w:cs="Calibri"/>
                <w:b/>
                <w:bCs/>
                <w:color w:val="000000"/>
                <w:sz w:val="22"/>
                <w:szCs w:val="22"/>
              </w:rPr>
              <w:t>-T</w:t>
            </w:r>
            <w:r w:rsidR="004F037C">
              <w:rPr>
                <w:rFonts w:ascii="Calibri" w:hAnsi="Calibri" w:cs="Calibri"/>
                <w:b/>
                <w:bCs/>
                <w:color w:val="000000"/>
                <w:sz w:val="22"/>
                <w:szCs w:val="22"/>
              </w:rPr>
              <w:t>otal year 2</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33,577,980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5B112E">
            <w:pPr>
              <w:jc w:val="left"/>
              <w:rPr>
                <w:rFonts w:ascii="Calibri" w:hAnsi="Calibri" w:cs="Calibri"/>
                <w:b/>
                <w:bCs/>
                <w:color w:val="000000"/>
                <w:sz w:val="22"/>
                <w:szCs w:val="22"/>
              </w:rPr>
            </w:pPr>
            <w:r>
              <w:rPr>
                <w:rFonts w:ascii="Calibri" w:hAnsi="Calibri" w:cs="Calibri"/>
                <w:b/>
                <w:bCs/>
                <w:color w:val="000000"/>
                <w:sz w:val="22"/>
                <w:szCs w:val="22"/>
              </w:rPr>
              <w:t>Year 3</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xml:space="preserve">         Number of woredas 948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Number of participants 948*100=94,800</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Participant allowance 94,800*2days*124 birr/day</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23,510,400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Trainers per</w:t>
            </w:r>
            <w:r w:rsidR="001F24FE">
              <w:rPr>
                <w:rFonts w:ascii="Calibri" w:hAnsi="Calibri" w:cs="Calibri"/>
                <w:color w:val="000000"/>
                <w:sz w:val="22"/>
                <w:szCs w:val="22"/>
              </w:rPr>
              <w:t xml:space="preserve"> </w:t>
            </w:r>
            <w:r>
              <w:rPr>
                <w:rFonts w:ascii="Calibri" w:hAnsi="Calibri" w:cs="Calibri"/>
                <w:color w:val="000000"/>
                <w:sz w:val="22"/>
                <w:szCs w:val="22"/>
              </w:rPr>
              <w:t>diem of regions and Zones  (56*3+11*5)*165birr*4days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147,180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cost for MoFED FTA experts (25days*5*208birr)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Transportation cost for MoFED FTA experts (2000birr*5fta)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Refreshment 40 birr twice a day*94800participants*2days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Printing of Training materials 94800*15birr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1,422,000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Hall rent  948woredas*400birr*2days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pPr>
              <w:rPr>
                <w:rFonts w:ascii="Calibri" w:hAnsi="Calibri" w:cs="Calibri"/>
                <w:color w:val="000000"/>
              </w:rPr>
            </w:pPr>
            <w:r>
              <w:rPr>
                <w:rFonts w:ascii="Calibri" w:hAnsi="Calibri" w:cs="Calibri"/>
                <w:color w:val="000000"/>
              </w:rPr>
              <w:t>.  Stationeries</w:t>
            </w:r>
            <w:r w:rsidR="00FC7266">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3B50EE" w:rsidP="003B50EE">
            <w:pPr>
              <w:jc w:val="center"/>
              <w:rPr>
                <w:rFonts w:ascii="Calibri" w:hAnsi="Calibri" w:cs="Calibri"/>
                <w:b/>
                <w:bCs/>
                <w:color w:val="000000"/>
                <w:sz w:val="22"/>
                <w:szCs w:val="22"/>
              </w:rPr>
            </w:pPr>
            <w:r>
              <w:rPr>
                <w:rFonts w:ascii="Calibri" w:hAnsi="Calibri" w:cs="Calibri"/>
                <w:b/>
                <w:bCs/>
                <w:color w:val="000000"/>
                <w:sz w:val="22"/>
                <w:szCs w:val="22"/>
              </w:rPr>
              <w:t>S</w:t>
            </w:r>
            <w:r w:rsidR="004F037C">
              <w:rPr>
                <w:rFonts w:ascii="Calibri" w:hAnsi="Calibri" w:cs="Calibri"/>
                <w:b/>
                <w:bCs/>
                <w:color w:val="000000"/>
                <w:sz w:val="22"/>
                <w:szCs w:val="22"/>
              </w:rPr>
              <w:t>ub</w:t>
            </w:r>
            <w:r>
              <w:rPr>
                <w:rFonts w:ascii="Calibri" w:hAnsi="Calibri" w:cs="Calibri"/>
                <w:b/>
                <w:bCs/>
                <w:color w:val="000000"/>
                <w:sz w:val="22"/>
                <w:szCs w:val="22"/>
              </w:rPr>
              <w:t>-T</w:t>
            </w:r>
            <w:r w:rsidR="004F037C">
              <w:rPr>
                <w:rFonts w:ascii="Calibri" w:hAnsi="Calibri" w:cs="Calibri"/>
                <w:b/>
                <w:bCs/>
                <w:color w:val="000000"/>
                <w:sz w:val="22"/>
                <w:szCs w:val="22"/>
              </w:rPr>
              <w:t>otal year 3</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33,577,980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134,311,920 </w:t>
            </w:r>
          </w:p>
        </w:tc>
      </w:tr>
      <w:tr w:rsidR="00E865A5" w:rsidTr="00BF4BB5">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E865A5" w:rsidRDefault="00E865A5" w:rsidP="00BF4BB5">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E865A5" w:rsidRDefault="00E865A5" w:rsidP="00BF4BB5">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E865A5" w:rsidRDefault="00E865A5" w:rsidP="00BF4BB5">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Disclosure of local public budget issues through mass media</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5B112E">
            <w:pPr>
              <w:jc w:val="center"/>
              <w:rPr>
                <w:rFonts w:ascii="Calibri" w:hAnsi="Calibri" w:cs="Calibri"/>
                <w:b/>
                <w:bCs/>
                <w:color w:val="000000"/>
              </w:rPr>
            </w:pPr>
            <w:r>
              <w:rPr>
                <w:rFonts w:ascii="Calibri" w:hAnsi="Calibri" w:cs="Calibri"/>
                <w:b/>
                <w:bCs/>
                <w:color w:val="000000"/>
              </w:rPr>
              <w:t>Year 1-3</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 xml:space="preserve">   Design of media disclosure by MoFED for 3 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Sponsoring  program 250,000birr*2years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500,000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By drama – contracting artists 772,800 birr*2years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1,545,600 </w:t>
            </w:r>
          </w:p>
        </w:tc>
      </w:tr>
      <w:tr w:rsidR="004F037C" w:rsidTr="004F037C">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E865A5" w:rsidRDefault="004F037C">
            <w:pPr>
              <w:rPr>
                <w:rFonts w:ascii="Calibri" w:hAnsi="Calibri" w:cs="Calibri"/>
                <w:color w:val="000000"/>
                <w:sz w:val="22"/>
                <w:szCs w:val="22"/>
              </w:rPr>
            </w:pPr>
            <w:r>
              <w:rPr>
                <w:rFonts w:ascii="Calibri" w:hAnsi="Calibri" w:cs="Calibri"/>
                <w:color w:val="000000"/>
                <w:sz w:val="22"/>
                <w:szCs w:val="22"/>
              </w:rPr>
              <w:t xml:space="preserve">·         Disclosing main overview of FTA activities by purchasing air time </w:t>
            </w:r>
            <w:r w:rsidR="00E865A5">
              <w:rPr>
                <w:rFonts w:ascii="Calibri" w:hAnsi="Calibri" w:cs="Calibri"/>
                <w:color w:val="000000"/>
                <w:sz w:val="22"/>
                <w:szCs w:val="22"/>
              </w:rPr>
              <w:t xml:space="preserve">   </w:t>
            </w:r>
          </w:p>
          <w:p w:rsidR="004F037C" w:rsidRDefault="00E865A5">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300,000birr*2years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600,000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Pr="003B50EE" w:rsidRDefault="004F037C" w:rsidP="003B50EE">
            <w:pPr>
              <w:jc w:val="center"/>
              <w:rPr>
                <w:rFonts w:ascii="Calibri" w:hAnsi="Calibri" w:cs="Calibri"/>
                <w:b/>
                <w:color w:val="000000"/>
                <w:sz w:val="22"/>
                <w:szCs w:val="22"/>
              </w:rPr>
            </w:pPr>
            <w:r w:rsidRPr="003B50EE">
              <w:rPr>
                <w:rFonts w:ascii="Calibri" w:hAnsi="Calibri" w:cs="Calibri"/>
                <w:b/>
                <w:color w:val="000000"/>
                <w:sz w:val="22"/>
                <w:szCs w:val="22"/>
              </w:rPr>
              <w:t>Sub</w:t>
            </w:r>
            <w:r w:rsidR="003B50EE" w:rsidRPr="003B50EE">
              <w:rPr>
                <w:rFonts w:ascii="Calibri" w:hAnsi="Calibri" w:cs="Calibri"/>
                <w:b/>
                <w:color w:val="000000"/>
                <w:sz w:val="22"/>
                <w:szCs w:val="22"/>
              </w:rPr>
              <w:t>-</w:t>
            </w:r>
            <w:r w:rsidRPr="003B50EE">
              <w:rPr>
                <w:rFonts w:ascii="Calibri" w:hAnsi="Calibri" w:cs="Calibri"/>
                <w:b/>
                <w:color w:val="000000"/>
                <w:sz w:val="22"/>
                <w:szCs w:val="22"/>
              </w:rPr>
              <w:t xml:space="preserve"> </w:t>
            </w:r>
            <w:r w:rsidR="003B50EE" w:rsidRPr="003B50EE">
              <w:rPr>
                <w:rFonts w:ascii="Calibri" w:hAnsi="Calibri" w:cs="Calibri"/>
                <w:b/>
                <w:color w:val="000000"/>
                <w:sz w:val="22"/>
                <w:szCs w:val="22"/>
              </w:rPr>
              <w:t>T</w:t>
            </w:r>
            <w:r w:rsidRPr="003B50EE">
              <w:rPr>
                <w:rFonts w:ascii="Calibri" w:hAnsi="Calibri" w:cs="Calibri"/>
                <w:b/>
                <w:color w:val="000000"/>
                <w:sz w:val="22"/>
                <w:szCs w:val="22"/>
              </w:rPr>
              <w:t>otal at MoFED</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2,645,600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b/>
                <w:bCs/>
                <w:color w:val="000000"/>
                <w:sz w:val="22"/>
                <w:szCs w:val="22"/>
              </w:rPr>
            </w:pPr>
            <w:r>
              <w:rPr>
                <w:rFonts w:ascii="Calibri" w:hAnsi="Calibri" w:cs="Calibri"/>
                <w:b/>
                <w:bCs/>
                <w:color w:val="000000"/>
                <w:sz w:val="22"/>
                <w:szCs w:val="22"/>
              </w:rPr>
              <w:t xml:space="preserve">   Design of media disclosure by Regions for 3 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pPr>
              <w:rPr>
                <w:rFonts w:ascii="Calibri" w:hAnsi="Calibri" w:cs="Calibri"/>
                <w:color w:val="000000"/>
                <w:sz w:val="22"/>
                <w:szCs w:val="22"/>
              </w:rPr>
            </w:pPr>
            <w:r>
              <w:rPr>
                <w:rFonts w:ascii="Calibri" w:hAnsi="Calibri" w:cs="Calibri"/>
                <w:color w:val="000000"/>
                <w:sz w:val="22"/>
                <w:szCs w:val="22"/>
              </w:rPr>
              <w:t>     11 regions*500,000birr*3years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16,500,000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Pr="003B50EE" w:rsidRDefault="004F037C" w:rsidP="003B50EE">
            <w:pPr>
              <w:jc w:val="center"/>
              <w:rPr>
                <w:rFonts w:ascii="Calibri" w:hAnsi="Calibri" w:cs="Calibri"/>
                <w:b/>
                <w:color w:val="000000"/>
                <w:sz w:val="22"/>
                <w:szCs w:val="22"/>
              </w:rPr>
            </w:pPr>
            <w:r w:rsidRPr="003B50EE">
              <w:rPr>
                <w:rFonts w:ascii="Calibri" w:hAnsi="Calibri" w:cs="Calibri"/>
                <w:b/>
                <w:color w:val="000000"/>
                <w:sz w:val="22"/>
                <w:szCs w:val="22"/>
              </w:rPr>
              <w:t>Sub</w:t>
            </w:r>
            <w:r w:rsidR="003B50EE">
              <w:rPr>
                <w:rFonts w:ascii="Calibri" w:hAnsi="Calibri" w:cs="Calibri"/>
                <w:b/>
                <w:color w:val="000000"/>
                <w:sz w:val="22"/>
                <w:szCs w:val="22"/>
              </w:rPr>
              <w:t>-T</w:t>
            </w:r>
            <w:r w:rsidRPr="003B50EE">
              <w:rPr>
                <w:rFonts w:ascii="Calibri" w:hAnsi="Calibri" w:cs="Calibri"/>
                <w:b/>
                <w:color w:val="000000"/>
                <w:sz w:val="22"/>
                <w:szCs w:val="22"/>
              </w:rPr>
              <w:t>otal</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16,500,000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sz w:val="22"/>
                <w:szCs w:val="22"/>
              </w:rPr>
            </w:pPr>
            <w:r>
              <w:rPr>
                <w:rFonts w:ascii="Calibri" w:hAnsi="Calibri" w:cs="Calibri"/>
                <w:b/>
                <w:bCs/>
                <w:color w:val="000000"/>
                <w:sz w:val="22"/>
                <w:szCs w:val="22"/>
              </w:rPr>
              <w:t>Innovative activities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3</w:t>
            </w:r>
            <w:r w:rsidR="003B50EE">
              <w:rPr>
                <w:rFonts w:ascii="Calibri" w:hAnsi="Calibri" w:cs="Calibri"/>
                <w:color w:val="000000"/>
                <w:sz w:val="22"/>
                <w:szCs w:val="22"/>
              </w:rPr>
              <w:t xml:space="preserve"> </w:t>
            </w:r>
            <w:r>
              <w:rPr>
                <w:rFonts w:ascii="Calibri" w:hAnsi="Calibri" w:cs="Calibri"/>
                <w:color w:val="000000"/>
                <w:sz w:val="22"/>
                <w:szCs w:val="22"/>
              </w:rPr>
              <w:t>woredas from one region will be selected for innovative activities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For one woreda a maximum of 50,000 birr can be rewarded.</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11 regions *3=33 woreds/year*3</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MoFED 1</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A total of 33  :-33/year*3years* 50,000birr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5,940,000.00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School men media and clubs 1000*474 of 948 woredas*1</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474,000 </w:t>
            </w:r>
          </w:p>
        </w:tc>
      </w:tr>
      <w:tr w:rsidR="004F037C" w:rsidTr="003B50EE">
        <w:trPr>
          <w:trHeight w:val="30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rPr>
            </w:pPr>
            <w:r>
              <w:rPr>
                <w:rFonts w:ascii="Calibri" w:hAnsi="Calibri" w:cs="Calibri"/>
                <w:b/>
                <w:bCs/>
                <w:color w:val="000000"/>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 xml:space="preserve">Total </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25,559,600 </w:t>
            </w:r>
          </w:p>
        </w:tc>
      </w:tr>
      <w:tr w:rsidR="004F037C" w:rsidTr="003B50EE">
        <w:trPr>
          <w:trHeight w:val="422"/>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Develop FTA templates to disclose audit and procurement activities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3B50EE">
        <w:trPr>
          <w:trHeight w:val="350"/>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Consultant fee and customization</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xml:space="preserve">              2,500,000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Citizen participation on pre-budget (planning stage)</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20 Percent of 948woredas*90 citizens*2 days *165</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rPr>
            </w:pPr>
            <w:r>
              <w:rPr>
                <w:rFonts w:ascii="Calibri" w:hAnsi="Calibri" w:cs="Calibri"/>
                <w:color w:val="000000"/>
              </w:rPr>
              <w:t xml:space="preserve">           5,643,000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color w:val="000000"/>
              </w:rPr>
            </w:pPr>
            <w:r>
              <w:rPr>
                <w:rFonts w:ascii="Calibri" w:hAnsi="Calibri" w:cs="Calibri"/>
                <w:color w:val="000000"/>
              </w:rPr>
              <w:t>.  Stationeries</w:t>
            </w:r>
            <w:r w:rsidR="003B50EE">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rPr>
            </w:pPr>
            <w:r>
              <w:rPr>
                <w:rFonts w:ascii="Calibri" w:hAnsi="Calibri" w:cs="Calibri"/>
                <w:color w:val="000000"/>
              </w:rPr>
              <w:t xml:space="preserve">                72,000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3B50EE" w:rsidRDefault="003B50EE" w:rsidP="00BE1391">
            <w:pPr>
              <w:jc w:val="center"/>
              <w:rPr>
                <w:rFonts w:ascii="Calibri" w:hAnsi="Calibri" w:cs="Calibri"/>
                <w:b/>
                <w:color w:val="000000"/>
                <w:sz w:val="22"/>
                <w:szCs w:val="22"/>
              </w:rPr>
            </w:pPr>
            <w:r>
              <w:rPr>
                <w:rFonts w:ascii="Calibri" w:hAnsi="Calibri" w:cs="Calibri"/>
                <w:b/>
                <w:color w:val="000000"/>
                <w:sz w:val="22"/>
                <w:szCs w:val="22"/>
              </w:rPr>
              <w:t>T</w:t>
            </w:r>
            <w:r w:rsidR="004F037C" w:rsidRPr="003B50EE">
              <w:rPr>
                <w:rFonts w:ascii="Calibri" w:hAnsi="Calibri" w:cs="Calibri"/>
                <w:b/>
                <w:color w:val="000000"/>
                <w:sz w:val="22"/>
                <w:szCs w:val="22"/>
              </w:rPr>
              <w:t>otal</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b/>
                <w:bCs/>
                <w:color w:val="000000"/>
              </w:rPr>
            </w:pPr>
            <w:r>
              <w:rPr>
                <w:rFonts w:ascii="Calibri" w:hAnsi="Calibri" w:cs="Calibri"/>
                <w:b/>
                <w:bCs/>
                <w:color w:val="000000"/>
              </w:rPr>
              <w:t xml:space="preserve">           5,715,000 </w:t>
            </w:r>
          </w:p>
        </w:tc>
      </w:tr>
      <w:tr w:rsidR="004F037C" w:rsidTr="004F037C">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sz w:val="22"/>
                <w:szCs w:val="22"/>
              </w:rPr>
            </w:pPr>
            <w:r>
              <w:rPr>
                <w:rFonts w:ascii="Calibri" w:hAnsi="Calibri" w:cs="Calibri"/>
                <w:b/>
                <w:bCs/>
                <w:color w:val="000000"/>
                <w:sz w:val="22"/>
                <w:szCs w:val="22"/>
              </w:rPr>
              <w:t>Orientation on service delivery templates for   woreda  Health, Education, Agriculture, water and Finance offices : 2 participants per sector</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w:t>
            </w:r>
          </w:p>
        </w:tc>
      </w:tr>
      <w:tr w:rsidR="004F037C" w:rsidTr="004F037C">
        <w:trPr>
          <w:trHeight w:val="3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rPr>
            </w:pPr>
            <w:r>
              <w:rPr>
                <w:rFonts w:ascii="Calibri" w:hAnsi="Calibri" w:cs="Calibri"/>
                <w:b/>
                <w:bCs/>
                <w:color w:val="000000"/>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for participants 165 birr*948*10 participant*3days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4,692,600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for MoFED FTA experts (25*5*208)</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Transport cost for MoFED FTA experts (2000birr*5)</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10,000 </w:t>
            </w:r>
          </w:p>
        </w:tc>
      </w:tr>
      <w:tr w:rsidR="004F037C" w:rsidTr="004F037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Refreshment 40 birr*9480 participants*2days</w:t>
            </w:r>
          </w:p>
        </w:tc>
        <w:tc>
          <w:tcPr>
            <w:tcW w:w="1850" w:type="dxa"/>
            <w:tcBorders>
              <w:top w:val="nil"/>
              <w:left w:val="nil"/>
              <w:bottom w:val="single" w:sz="4" w:space="0" w:color="auto"/>
              <w:right w:val="double" w:sz="6" w:space="0" w:color="auto"/>
            </w:tcBorders>
            <w:shd w:val="clear" w:color="auto" w:fill="auto"/>
            <w:noWrap/>
            <w:vAlign w:val="bottom"/>
            <w:hideMark/>
          </w:tcPr>
          <w:p w:rsidR="004F037C" w:rsidRDefault="004F037C" w:rsidP="003B50EE">
            <w:pPr>
              <w:jc w:val="right"/>
              <w:rPr>
                <w:rFonts w:ascii="Calibri" w:hAnsi="Calibri" w:cs="Calibri"/>
                <w:color w:val="000000"/>
                <w:sz w:val="22"/>
                <w:szCs w:val="22"/>
              </w:rPr>
            </w:pPr>
            <w:r>
              <w:rPr>
                <w:rFonts w:ascii="Calibri" w:hAnsi="Calibri" w:cs="Calibri"/>
                <w:color w:val="000000"/>
                <w:sz w:val="22"/>
                <w:szCs w:val="22"/>
              </w:rPr>
              <w:t xml:space="preserve">                  758,400 </w:t>
            </w:r>
          </w:p>
        </w:tc>
      </w:tr>
      <w:tr w:rsidR="004030BC" w:rsidTr="00BF4BB5">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4030BC" w:rsidRDefault="004030BC" w:rsidP="00BF4BB5">
            <w:pPr>
              <w:jc w:val="center"/>
              <w:rPr>
                <w:rFonts w:ascii="Calibri" w:hAnsi="Calibri" w:cs="Calibri"/>
                <w:b/>
                <w:bCs/>
                <w:color w:val="000000"/>
                <w:sz w:val="28"/>
                <w:szCs w:val="28"/>
              </w:rPr>
            </w:pPr>
            <w:r>
              <w:lastRenderedPageBreak/>
              <w:br w:type="page"/>
            </w:r>
            <w:r>
              <w:rPr>
                <w:rFonts w:ascii="Calibri" w:hAnsi="Calibri" w:cs="Calibri"/>
                <w:b/>
                <w:bCs/>
                <w:color w:val="000000"/>
                <w:sz w:val="28"/>
                <w:szCs w:val="28"/>
              </w:rPr>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4030BC" w:rsidRDefault="004030BC" w:rsidP="00BF4BB5">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4030BC" w:rsidRDefault="004030BC" w:rsidP="00BF4BB5">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4030BC">
            <w:pPr>
              <w:rPr>
                <w:rFonts w:ascii="Calibri" w:hAnsi="Calibri" w:cs="Calibri"/>
                <w:color w:val="000000"/>
                <w:sz w:val="22"/>
                <w:szCs w:val="22"/>
              </w:rPr>
            </w:pPr>
            <w:r>
              <w:rPr>
                <w:rFonts w:ascii="Calibri" w:hAnsi="Calibri" w:cs="Calibri"/>
                <w:color w:val="000000"/>
                <w:sz w:val="22"/>
                <w:szCs w:val="22"/>
              </w:rPr>
              <w:t>      Trainer’s per</w:t>
            </w:r>
            <w:r w:rsidR="004030BC">
              <w:rPr>
                <w:rFonts w:ascii="Calibri" w:hAnsi="Calibri" w:cs="Calibri"/>
                <w:color w:val="000000"/>
                <w:sz w:val="22"/>
                <w:szCs w:val="22"/>
              </w:rPr>
              <w:t xml:space="preserve"> </w:t>
            </w:r>
            <w:r>
              <w:rPr>
                <w:rFonts w:ascii="Calibri" w:hAnsi="Calibri" w:cs="Calibri"/>
                <w:color w:val="000000"/>
                <w:sz w:val="22"/>
                <w:szCs w:val="22"/>
              </w:rPr>
              <w:t>diem 165 birr*167 trainers*3days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82,665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240,000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b/>
                <w:bCs/>
                <w:color w:val="000000"/>
              </w:rPr>
            </w:pPr>
            <w:r>
              <w:rPr>
                <w:rFonts w:ascii="Calibri" w:hAnsi="Calibri" w:cs="Calibri"/>
                <w:b/>
                <w:bCs/>
                <w:color w:val="000000"/>
              </w:rPr>
              <w:t xml:space="preserve">           5,809,665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Procuring of bill-boards and suggestion boxes for posting templates and getting feed back in regions and woredas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xml:space="preserve">          Year 1 and 2:- 948 woredas+56 zones  =1004*3 bill boards*8733birr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26,303,796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b/>
                <w:bCs/>
                <w:color w:val="000000"/>
                <w:sz w:val="22"/>
                <w:szCs w:val="22"/>
              </w:rPr>
            </w:pPr>
            <w:r>
              <w:rPr>
                <w:rFonts w:ascii="Calibri" w:hAnsi="Calibri" w:cs="Calibri"/>
                <w:b/>
                <w:bCs/>
                <w:color w:val="000000"/>
                <w:sz w:val="22"/>
                <w:szCs w:val="22"/>
              </w:rPr>
              <w:t xml:space="preserve">            26,303,796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Refining and simplifying the budget and expenditure and service facility templates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Per</w:t>
            </w:r>
            <w:r w:rsidR="004030BC">
              <w:rPr>
                <w:rFonts w:ascii="Calibri" w:hAnsi="Calibri" w:cs="Calibri"/>
                <w:color w:val="000000"/>
              </w:rPr>
              <w:t xml:space="preserve"> </w:t>
            </w:r>
            <w:r>
              <w:rPr>
                <w:rFonts w:ascii="Calibri" w:hAnsi="Calibri" w:cs="Calibri"/>
                <w:color w:val="000000"/>
              </w:rPr>
              <w:t>diem 30days* 20 experts*138 birr to refine the templates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82,800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Debrezit Management institute boarding 450*20*30</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270,000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printing cost 2 templates * 50 pages* 993 copies *2.5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248,250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Transport cost 11 experts*2000 birr +5 experts*200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23,000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Per</w:t>
            </w:r>
            <w:r w:rsidR="004030BC">
              <w:rPr>
                <w:rFonts w:ascii="Calibri" w:hAnsi="Calibri" w:cs="Calibri"/>
                <w:color w:val="000000"/>
              </w:rPr>
              <w:t xml:space="preserve"> </w:t>
            </w:r>
            <w:r>
              <w:rPr>
                <w:rFonts w:ascii="Calibri" w:hAnsi="Calibri" w:cs="Calibri"/>
                <w:color w:val="000000"/>
              </w:rPr>
              <w:t>diem of Workshop on the refined templates 3days*30 experts*165birr*11 region</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163,350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Hall rent for Workshop on the refined the templates 3times*700birr* 11 region</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23,100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Refreshment for Workshop on the refined the templates 3times*30 experts*40*11 regions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39,600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Woreda level workshops 948*40 participants*40 birr refreshment</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1,516,800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color w:val="000000"/>
              </w:rPr>
            </w:pPr>
            <w:r>
              <w:rPr>
                <w:rFonts w:ascii="Calibri" w:hAnsi="Calibri" w:cs="Calibri"/>
                <w:color w:val="000000"/>
              </w:rPr>
              <w:t>.  Stationeries</w:t>
            </w:r>
            <w:r w:rsidR="004030BC">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r>
              <w:rPr>
                <w:rFonts w:ascii="Calibri" w:hAnsi="Calibri" w:cs="Calibri"/>
                <w:b/>
                <w:bCs/>
                <w:color w:val="000000"/>
                <w:sz w:val="28"/>
                <w:szCs w:val="28"/>
              </w:rPr>
              <w:t> </w:t>
            </w: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rPr>
            </w:pPr>
            <w:r>
              <w:rPr>
                <w:rFonts w:ascii="Calibri" w:hAnsi="Calibri" w:cs="Calibri"/>
                <w:b/>
                <w:bCs/>
                <w:color w:val="000000"/>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b/>
                <w:bCs/>
                <w:color w:val="000000"/>
                <w:sz w:val="22"/>
                <w:szCs w:val="22"/>
              </w:rPr>
            </w:pPr>
            <w:r>
              <w:rPr>
                <w:rFonts w:ascii="Calibri" w:hAnsi="Calibri" w:cs="Calibri"/>
                <w:b/>
                <w:bCs/>
                <w:color w:val="000000"/>
                <w:sz w:val="22"/>
                <w:szCs w:val="22"/>
              </w:rPr>
              <w:t xml:space="preserve">              2,486,900 </w:t>
            </w:r>
          </w:p>
        </w:tc>
      </w:tr>
      <w:tr w:rsidR="004F037C" w:rsidTr="004030BC">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Printing and dissemination of  FTA Templates by regions to post the budget information in woerdas and service delivery centers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w:t>
            </w:r>
          </w:p>
        </w:tc>
      </w:tr>
      <w:tr w:rsidR="004F037C" w:rsidTr="004030BC">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030BC" w:rsidRDefault="004F037C" w:rsidP="004030BC">
            <w:pPr>
              <w:rPr>
                <w:rFonts w:ascii="Calibri" w:hAnsi="Calibri" w:cs="Calibri"/>
                <w:color w:val="000000"/>
                <w:sz w:val="22"/>
                <w:szCs w:val="22"/>
              </w:rPr>
            </w:pPr>
            <w:r>
              <w:rPr>
                <w:rFonts w:ascii="Calibri" w:hAnsi="Calibri" w:cs="Calibri"/>
                <w:color w:val="000000"/>
                <w:sz w:val="22"/>
                <w:szCs w:val="22"/>
              </w:rPr>
              <w:t xml:space="preserve">· </w:t>
            </w:r>
            <w:r w:rsidR="004030BC">
              <w:rPr>
                <w:rFonts w:ascii="Calibri" w:hAnsi="Calibri" w:cs="Calibri"/>
                <w:color w:val="000000"/>
                <w:sz w:val="22"/>
                <w:szCs w:val="22"/>
              </w:rPr>
              <w:t xml:space="preserve">   </w:t>
            </w:r>
            <w:r>
              <w:rPr>
                <w:rFonts w:ascii="Calibri" w:hAnsi="Calibri" w:cs="Calibri"/>
                <w:color w:val="000000"/>
                <w:sz w:val="22"/>
                <w:szCs w:val="22"/>
              </w:rPr>
              <w:t xml:space="preserve">Year 1: Quarterly 20 birr*(948 wored+56 zone+11 region)*4times/year*30 </w:t>
            </w:r>
          </w:p>
          <w:p w:rsidR="004F037C" w:rsidRDefault="004030BC" w:rsidP="004030BC">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kebeles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2,436,000 </w:t>
            </w:r>
          </w:p>
        </w:tc>
      </w:tr>
      <w:tr w:rsidR="004F037C" w:rsidTr="004030BC">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030BC" w:rsidRDefault="004F037C" w:rsidP="003B50EE">
            <w:pPr>
              <w:rPr>
                <w:rFonts w:ascii="Calibri" w:hAnsi="Calibri" w:cs="Calibri"/>
                <w:color w:val="000000"/>
                <w:sz w:val="22"/>
                <w:szCs w:val="22"/>
              </w:rPr>
            </w:pPr>
            <w:r>
              <w:rPr>
                <w:rFonts w:ascii="Calibri" w:hAnsi="Calibri" w:cs="Calibri"/>
                <w:color w:val="000000"/>
                <w:sz w:val="22"/>
                <w:szCs w:val="22"/>
              </w:rPr>
              <w:t xml:space="preserve">· </w:t>
            </w:r>
            <w:r w:rsidR="004030BC">
              <w:rPr>
                <w:rFonts w:ascii="Calibri" w:hAnsi="Calibri" w:cs="Calibri"/>
                <w:color w:val="000000"/>
                <w:sz w:val="22"/>
                <w:szCs w:val="22"/>
              </w:rPr>
              <w:t xml:space="preserve">  </w:t>
            </w:r>
            <w:r>
              <w:rPr>
                <w:rFonts w:ascii="Calibri" w:hAnsi="Calibri" w:cs="Calibri"/>
                <w:color w:val="000000"/>
                <w:sz w:val="22"/>
                <w:szCs w:val="22"/>
              </w:rPr>
              <w:t xml:space="preserve">Year 2: Quarterly  15 birr*(926 wored+56 zone+11 region)*4times/year*30 </w:t>
            </w:r>
          </w:p>
          <w:p w:rsidR="004F037C" w:rsidRDefault="004030BC" w:rsidP="004030BC">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kebeles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2,436,000 </w:t>
            </w:r>
          </w:p>
        </w:tc>
      </w:tr>
      <w:tr w:rsidR="004F037C" w:rsidTr="004030BC">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030BC" w:rsidRDefault="004F037C" w:rsidP="004030BC">
            <w:pPr>
              <w:rPr>
                <w:rFonts w:ascii="Calibri" w:hAnsi="Calibri" w:cs="Calibri"/>
                <w:color w:val="000000"/>
                <w:sz w:val="22"/>
                <w:szCs w:val="22"/>
              </w:rPr>
            </w:pPr>
            <w:r>
              <w:rPr>
                <w:rFonts w:ascii="Calibri" w:hAnsi="Calibri" w:cs="Calibri"/>
                <w:color w:val="000000"/>
                <w:sz w:val="22"/>
                <w:szCs w:val="22"/>
              </w:rPr>
              <w:t xml:space="preserve">· </w:t>
            </w:r>
            <w:r w:rsidR="004030BC">
              <w:rPr>
                <w:rFonts w:ascii="Calibri" w:hAnsi="Calibri" w:cs="Calibri"/>
                <w:color w:val="000000"/>
                <w:sz w:val="22"/>
                <w:szCs w:val="22"/>
              </w:rPr>
              <w:t xml:space="preserve">  </w:t>
            </w:r>
            <w:r>
              <w:rPr>
                <w:rFonts w:ascii="Calibri" w:hAnsi="Calibri" w:cs="Calibri"/>
                <w:color w:val="000000"/>
                <w:sz w:val="22"/>
                <w:szCs w:val="22"/>
              </w:rPr>
              <w:t xml:space="preserve">Year 3: Quarterly  15birr*(926 wored+56 zone+11 region)*4 times/year*30 </w:t>
            </w:r>
          </w:p>
          <w:p w:rsidR="004F037C" w:rsidRDefault="004030BC" w:rsidP="004030BC">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kebeles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2,436,000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color w:val="000000"/>
              </w:rPr>
            </w:pPr>
            <w:r>
              <w:rPr>
                <w:rFonts w:ascii="Calibri" w:hAnsi="Calibri" w:cs="Calibri"/>
                <w:color w:val="000000"/>
              </w:rPr>
              <w:t>.  Stationeries</w:t>
            </w:r>
            <w:r w:rsidR="004030BC">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4030BC">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b/>
                <w:bCs/>
                <w:color w:val="000000"/>
              </w:rPr>
            </w:pPr>
            <w:r>
              <w:rPr>
                <w:rFonts w:ascii="Calibri" w:hAnsi="Calibri" w:cs="Calibri"/>
                <w:b/>
                <w:bCs/>
                <w:color w:val="000000"/>
              </w:rPr>
              <w:t xml:space="preserve">           7,428,000 </w:t>
            </w:r>
          </w:p>
        </w:tc>
      </w:tr>
      <w:tr w:rsidR="004F037C" w:rsidTr="004030BC">
        <w:trPr>
          <w:trHeight w:val="600"/>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sz w:val="22"/>
                <w:szCs w:val="22"/>
              </w:rPr>
            </w:pPr>
            <w:r>
              <w:rPr>
                <w:rFonts w:ascii="Calibri" w:hAnsi="Calibri" w:cs="Calibri"/>
                <w:b/>
                <w:bCs/>
                <w:color w:val="000000"/>
                <w:sz w:val="22"/>
                <w:szCs w:val="22"/>
              </w:rPr>
              <w:t>Intra regional workshops to support cross regional &amp; cross-woreda  experience sharing</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4030BC">
            <w:pPr>
              <w:jc w:val="right"/>
              <w:rPr>
                <w:rFonts w:ascii="Calibri" w:hAnsi="Calibri" w:cs="Calibri"/>
                <w:color w:val="000000"/>
                <w:sz w:val="22"/>
                <w:szCs w:val="22"/>
              </w:rPr>
            </w:pPr>
            <w:r>
              <w:rPr>
                <w:rFonts w:ascii="Calibri" w:hAnsi="Calibri" w:cs="Calibri"/>
                <w:color w:val="000000"/>
                <w:sz w:val="22"/>
                <w:szCs w:val="22"/>
              </w:rPr>
              <w:t> </w:t>
            </w:r>
          </w:p>
        </w:tc>
      </w:tr>
      <w:tr w:rsidR="00C82D5E" w:rsidTr="00BF4BB5">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C82D5E" w:rsidRDefault="00C82D5E" w:rsidP="00BF4BB5">
            <w:pPr>
              <w:jc w:val="center"/>
              <w:rPr>
                <w:rFonts w:ascii="Calibri" w:hAnsi="Calibri" w:cs="Calibri"/>
                <w:b/>
                <w:bCs/>
                <w:color w:val="000000"/>
                <w:sz w:val="28"/>
                <w:szCs w:val="28"/>
              </w:rPr>
            </w:pPr>
            <w:r>
              <w:lastRenderedPageBreak/>
              <w:br w:type="page"/>
            </w:r>
            <w:r>
              <w:rPr>
                <w:rFonts w:ascii="Calibri" w:hAnsi="Calibri" w:cs="Calibri"/>
                <w:b/>
                <w:bCs/>
                <w:color w:val="000000"/>
                <w:sz w:val="28"/>
                <w:szCs w:val="28"/>
              </w:rPr>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C82D5E" w:rsidRDefault="00C82D5E" w:rsidP="00BF4BB5">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C82D5E" w:rsidRDefault="00C82D5E" w:rsidP="00BF4BB5">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Pr="00C82D5E"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C82D5E" w:rsidRDefault="004F037C" w:rsidP="005B112E">
            <w:pPr>
              <w:jc w:val="center"/>
              <w:rPr>
                <w:rFonts w:ascii="Calibri" w:hAnsi="Calibri" w:cs="Calibri"/>
                <w:b/>
                <w:color w:val="000000"/>
                <w:sz w:val="22"/>
                <w:szCs w:val="22"/>
              </w:rPr>
            </w:pPr>
            <w:r w:rsidRPr="00C82D5E">
              <w:rPr>
                <w:rFonts w:ascii="Calibri" w:hAnsi="Calibri" w:cs="Calibri"/>
                <w:b/>
                <w:color w:val="000000"/>
                <w:sz w:val="22"/>
                <w:szCs w:val="22"/>
              </w:rPr>
              <w:t>Year3</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Intra- regional experience sharing workshops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w:t>
            </w:r>
          </w:p>
        </w:tc>
      </w:tr>
      <w:tr w:rsidR="004F037C" w:rsidTr="00C82D5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C82D5E" w:rsidRDefault="004F037C" w:rsidP="003B50EE">
            <w:pPr>
              <w:rPr>
                <w:rFonts w:ascii="Calibri" w:hAnsi="Calibri" w:cs="Calibri"/>
                <w:color w:val="000000"/>
                <w:sz w:val="22"/>
                <w:szCs w:val="22"/>
              </w:rPr>
            </w:pPr>
            <w:r>
              <w:rPr>
                <w:rFonts w:ascii="Calibri" w:hAnsi="Calibri" w:cs="Calibri"/>
                <w:color w:val="000000"/>
                <w:sz w:val="22"/>
                <w:szCs w:val="22"/>
              </w:rPr>
              <w:t>  Per</w:t>
            </w:r>
            <w:r w:rsidR="00C82D5E">
              <w:rPr>
                <w:rFonts w:ascii="Calibri" w:hAnsi="Calibri" w:cs="Calibri"/>
                <w:color w:val="000000"/>
                <w:sz w:val="22"/>
                <w:szCs w:val="22"/>
              </w:rPr>
              <w:t xml:space="preserve"> </w:t>
            </w:r>
            <w:r>
              <w:rPr>
                <w:rFonts w:ascii="Calibri" w:hAnsi="Calibri" w:cs="Calibri"/>
                <w:color w:val="000000"/>
                <w:sz w:val="22"/>
                <w:szCs w:val="22"/>
              </w:rPr>
              <w:t xml:space="preserve">diem expenses 8 regions in average (2701woredas FTA+40 regional </w:t>
            </w:r>
          </w:p>
          <w:p w:rsidR="004F037C" w:rsidRDefault="00C82D5E"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FTA)*4days*165birr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1,809,060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C82D5E">
              <w:rPr>
                <w:rFonts w:ascii="Calibri" w:hAnsi="Calibri" w:cs="Calibri"/>
                <w:color w:val="000000"/>
                <w:sz w:val="22"/>
                <w:szCs w:val="22"/>
              </w:rPr>
              <w:t xml:space="preserve"> </w:t>
            </w:r>
            <w:r>
              <w:rPr>
                <w:rFonts w:ascii="Calibri" w:hAnsi="Calibri" w:cs="Calibri"/>
                <w:color w:val="000000"/>
                <w:sz w:val="22"/>
                <w:szCs w:val="22"/>
              </w:rPr>
              <w:t>diem for MoFED FTA experts (25days*5fta*208birr)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26,000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Transport for 8 regions 300birr*2741participants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822,300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Refreshment expense 40 birr*2741 members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109,600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color w:val="000000"/>
              </w:rPr>
            </w:pPr>
            <w:r>
              <w:rPr>
                <w:rFonts w:ascii="Calibri" w:hAnsi="Calibri" w:cs="Calibri"/>
                <w:color w:val="000000"/>
              </w:rPr>
              <w:t>.  Stationeries</w:t>
            </w:r>
            <w:r w:rsidR="00C82D5E">
              <w:rPr>
                <w:rFonts w:ascii="Calibri" w:hAnsi="Calibri" w:cs="Calibri"/>
                <w:color w:val="000000"/>
              </w:rPr>
              <w:t xml:space="preserve"> </w:t>
            </w:r>
            <w:r>
              <w:rPr>
                <w:rFonts w:ascii="Calibri" w:hAnsi="Calibri" w:cs="Calibri"/>
                <w:color w:val="000000"/>
              </w:rPr>
              <w:t>lump sum</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120,000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C82D5E" w:rsidP="00C82D5E">
            <w:pPr>
              <w:jc w:val="center"/>
              <w:rPr>
                <w:rFonts w:ascii="Calibri" w:hAnsi="Calibri" w:cs="Calibri"/>
                <w:b/>
                <w:bCs/>
                <w:color w:val="000000"/>
                <w:sz w:val="22"/>
                <w:szCs w:val="22"/>
              </w:rPr>
            </w:pPr>
            <w:r>
              <w:rPr>
                <w:rFonts w:ascii="Calibri" w:hAnsi="Calibri" w:cs="Calibri"/>
                <w:b/>
                <w:bCs/>
                <w:color w:val="000000"/>
                <w:sz w:val="22"/>
                <w:szCs w:val="22"/>
              </w:rPr>
              <w:t>S</w:t>
            </w:r>
            <w:r w:rsidR="004F037C">
              <w:rPr>
                <w:rFonts w:ascii="Calibri" w:hAnsi="Calibri" w:cs="Calibri"/>
                <w:b/>
                <w:bCs/>
                <w:color w:val="000000"/>
                <w:sz w:val="22"/>
                <w:szCs w:val="22"/>
              </w:rPr>
              <w:t>ub</w:t>
            </w:r>
            <w:r>
              <w:rPr>
                <w:rFonts w:ascii="Calibri" w:hAnsi="Calibri" w:cs="Calibri"/>
                <w:b/>
                <w:bCs/>
                <w:color w:val="000000"/>
                <w:sz w:val="22"/>
                <w:szCs w:val="22"/>
              </w:rPr>
              <w:t>-T</w:t>
            </w:r>
            <w:r w:rsidR="004F037C">
              <w:rPr>
                <w:rFonts w:ascii="Calibri" w:hAnsi="Calibri" w:cs="Calibri"/>
                <w:b/>
                <w:bCs/>
                <w:color w:val="000000"/>
                <w:sz w:val="22"/>
                <w:szCs w:val="22"/>
              </w:rPr>
              <w:t>otal year 3</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b/>
                <w:bCs/>
                <w:color w:val="000000"/>
                <w:sz w:val="22"/>
                <w:szCs w:val="22"/>
              </w:rPr>
            </w:pPr>
            <w:r>
              <w:rPr>
                <w:rFonts w:ascii="Calibri" w:hAnsi="Calibri" w:cs="Calibri"/>
                <w:b/>
                <w:bCs/>
                <w:color w:val="000000"/>
                <w:sz w:val="22"/>
                <w:szCs w:val="22"/>
              </w:rPr>
              <w:t xml:space="preserve">              2,886,960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b/>
                <w:bCs/>
                <w:color w:val="000000"/>
                <w:sz w:val="22"/>
                <w:szCs w:val="22"/>
              </w:rPr>
            </w:pPr>
            <w:r>
              <w:rPr>
                <w:rFonts w:ascii="Calibri" w:hAnsi="Calibri" w:cs="Calibri"/>
                <w:b/>
                <w:bCs/>
                <w:color w:val="000000"/>
                <w:sz w:val="22"/>
                <w:szCs w:val="22"/>
              </w:rPr>
              <w:t xml:space="preserve">              2,886,960 </w:t>
            </w:r>
          </w:p>
        </w:tc>
      </w:tr>
      <w:tr w:rsidR="004F037C" w:rsidTr="00C82D5E">
        <w:trPr>
          <w:trHeight w:val="600"/>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sz w:val="22"/>
                <w:szCs w:val="22"/>
              </w:rPr>
            </w:pPr>
            <w:r>
              <w:rPr>
                <w:rFonts w:ascii="Calibri" w:hAnsi="Calibri" w:cs="Calibri"/>
                <w:b/>
                <w:bCs/>
                <w:color w:val="000000"/>
                <w:sz w:val="22"/>
                <w:szCs w:val="22"/>
              </w:rPr>
              <w:t xml:space="preserve">Experience sharing and Practical Training on FTA initiatives in regional and/or international practices  </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C82D5E" w:rsidRDefault="004F037C" w:rsidP="003B50EE">
            <w:pPr>
              <w:rPr>
                <w:rFonts w:ascii="Calibri" w:hAnsi="Calibri" w:cs="Calibri"/>
                <w:b/>
                <w:color w:val="000000"/>
                <w:sz w:val="22"/>
                <w:szCs w:val="22"/>
              </w:rPr>
            </w:pPr>
            <w:r w:rsidRPr="00C82D5E">
              <w:rPr>
                <w:rFonts w:ascii="Calibri" w:hAnsi="Calibri" w:cs="Calibri"/>
                <w:b/>
                <w:color w:val="000000"/>
                <w:sz w:val="22"/>
                <w:szCs w:val="22"/>
              </w:rPr>
              <w:t>      For year 2 :-</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w:t>
            </w:r>
          </w:p>
        </w:tc>
      </w:tr>
      <w:tr w:rsidR="004F037C" w:rsidTr="00C82D5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C82D5E" w:rsidRDefault="004F037C" w:rsidP="003B50EE">
            <w:pPr>
              <w:rPr>
                <w:rFonts w:ascii="Calibri" w:hAnsi="Calibri" w:cs="Calibri"/>
                <w:color w:val="000000"/>
                <w:sz w:val="22"/>
                <w:szCs w:val="22"/>
              </w:rPr>
            </w:pPr>
            <w:r>
              <w:rPr>
                <w:rFonts w:ascii="Calibri" w:hAnsi="Calibri" w:cs="Calibri"/>
                <w:color w:val="000000"/>
                <w:sz w:val="22"/>
                <w:szCs w:val="22"/>
              </w:rPr>
              <w:t xml:space="preserve">             Tuition fee for the training 1500 USD/person </w:t>
            </w:r>
          </w:p>
          <w:p w:rsidR="004F037C" w:rsidRDefault="00C82D5E"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1500*20participants*17.5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525,000 </w:t>
            </w:r>
          </w:p>
        </w:tc>
      </w:tr>
      <w:tr w:rsidR="004F037C" w:rsidTr="00C82D5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C82D5E" w:rsidRDefault="004F037C" w:rsidP="003B50EE">
            <w:pPr>
              <w:rPr>
                <w:rFonts w:ascii="Calibri" w:hAnsi="Calibri" w:cs="Calibri"/>
                <w:color w:val="000000"/>
                <w:sz w:val="22"/>
                <w:szCs w:val="22"/>
              </w:rPr>
            </w:pPr>
            <w:r>
              <w:rPr>
                <w:rFonts w:ascii="Calibri" w:hAnsi="Calibri" w:cs="Calibri"/>
                <w:color w:val="000000"/>
                <w:sz w:val="22"/>
                <w:szCs w:val="22"/>
              </w:rPr>
              <w:t xml:space="preserve">              Boarding and Lodging 1500 USD/person  1500*20 participants*</w:t>
            </w:r>
            <w:r w:rsidR="00C82D5E">
              <w:rPr>
                <w:rFonts w:ascii="Calibri" w:hAnsi="Calibri" w:cs="Calibri"/>
                <w:color w:val="000000"/>
                <w:sz w:val="22"/>
                <w:szCs w:val="22"/>
              </w:rPr>
              <w:t xml:space="preserve">  </w:t>
            </w:r>
          </w:p>
          <w:p w:rsidR="004F037C" w:rsidRDefault="00C82D5E"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 xml:space="preserve"> 17 .5</w:t>
            </w:r>
            <w:r>
              <w:rPr>
                <w:rFonts w:ascii="Calibri" w:hAnsi="Calibri" w:cs="Calibri"/>
                <w:color w:val="000000"/>
                <w:sz w:val="22"/>
                <w:szCs w:val="22"/>
              </w:rPr>
              <w:t xml:space="preserve"> </w:t>
            </w:r>
            <w:r w:rsidR="004F037C">
              <w:rPr>
                <w:rFonts w:ascii="Calibri" w:hAnsi="Calibri" w:cs="Calibri"/>
                <w:color w:val="000000"/>
                <w:sz w:val="22"/>
                <w:szCs w:val="22"/>
              </w:rPr>
              <w:t>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525,000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xml:space="preserve">              International tickets 20 participants*1500 USD/person*17 .5birr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525,000 </w:t>
            </w:r>
          </w:p>
        </w:tc>
      </w:tr>
      <w:tr w:rsidR="004F037C" w:rsidTr="00C82D5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5D8B" w:rsidRDefault="004F037C" w:rsidP="003B50EE">
            <w:pPr>
              <w:rPr>
                <w:rFonts w:ascii="Calibri" w:hAnsi="Calibri" w:cs="Calibri"/>
                <w:color w:val="000000"/>
                <w:sz w:val="22"/>
                <w:szCs w:val="22"/>
              </w:rPr>
            </w:pPr>
            <w:r>
              <w:rPr>
                <w:rFonts w:ascii="Calibri" w:hAnsi="Calibri" w:cs="Calibri"/>
                <w:color w:val="000000"/>
                <w:sz w:val="22"/>
                <w:szCs w:val="22"/>
              </w:rPr>
              <w:t xml:space="preserve">              Per diem for 20 participants for 15 days 100 USD/person </w:t>
            </w:r>
          </w:p>
          <w:p w:rsidR="004F037C" w:rsidRDefault="004F5D8B"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(20*15*100*17.5)</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525,000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b/>
                <w:bCs/>
                <w:color w:val="000000"/>
              </w:rPr>
            </w:pPr>
            <w:r>
              <w:rPr>
                <w:rFonts w:ascii="Calibri" w:hAnsi="Calibri" w:cs="Calibri"/>
                <w:b/>
                <w:bCs/>
                <w:color w:val="000000"/>
              </w:rPr>
              <w:t xml:space="preserve">           2,100,000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sz w:val="22"/>
                <w:szCs w:val="22"/>
              </w:rPr>
            </w:pPr>
            <w:r>
              <w:rPr>
                <w:rFonts w:ascii="Calibri" w:hAnsi="Calibri" w:cs="Calibri"/>
                <w:b/>
                <w:bCs/>
                <w:color w:val="000000"/>
                <w:sz w:val="22"/>
                <w:szCs w:val="22"/>
              </w:rPr>
              <w:t>Conduct annual review meeting with regions on FTA performance issues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w:t>
            </w:r>
          </w:p>
        </w:tc>
      </w:tr>
      <w:tr w:rsidR="004F037C" w:rsidTr="00C82D5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BF4BB5" w:rsidRDefault="004F037C" w:rsidP="00BF4BB5">
            <w:pPr>
              <w:rPr>
                <w:rFonts w:ascii="Calibri" w:hAnsi="Calibri" w:cs="Calibri"/>
                <w:color w:val="000000"/>
                <w:sz w:val="22"/>
                <w:szCs w:val="22"/>
              </w:rPr>
            </w:pPr>
            <w:r>
              <w:rPr>
                <w:rFonts w:ascii="Calibri" w:hAnsi="Calibri" w:cs="Calibri"/>
                <w:color w:val="000000"/>
                <w:sz w:val="22"/>
                <w:szCs w:val="22"/>
              </w:rPr>
              <w:t>· Per</w:t>
            </w:r>
            <w:r w:rsidR="00BF4BB5">
              <w:rPr>
                <w:rFonts w:ascii="Calibri" w:hAnsi="Calibri" w:cs="Calibri"/>
                <w:color w:val="000000"/>
                <w:sz w:val="22"/>
                <w:szCs w:val="22"/>
              </w:rPr>
              <w:t xml:space="preserve"> </w:t>
            </w:r>
            <w:r>
              <w:rPr>
                <w:rFonts w:ascii="Calibri" w:hAnsi="Calibri" w:cs="Calibri"/>
                <w:color w:val="000000"/>
                <w:sz w:val="22"/>
                <w:szCs w:val="22"/>
              </w:rPr>
              <w:t>diem for FTA teams  from 11 regions 5 members  for 2 days meeting</w:t>
            </w:r>
          </w:p>
          <w:p w:rsidR="004F037C" w:rsidRDefault="00BF4BB5" w:rsidP="00BF4BB5">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 xml:space="preserve"> (5 * 6days*208birr)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68,640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BF4BB5">
              <w:rPr>
                <w:rFonts w:ascii="Calibri" w:hAnsi="Calibri" w:cs="Calibri"/>
                <w:color w:val="000000"/>
                <w:sz w:val="22"/>
                <w:szCs w:val="22"/>
              </w:rPr>
              <w:t xml:space="preserve"> </w:t>
            </w:r>
            <w:r>
              <w:rPr>
                <w:rFonts w:ascii="Calibri" w:hAnsi="Calibri" w:cs="Calibri"/>
                <w:color w:val="000000"/>
                <w:sz w:val="22"/>
                <w:szCs w:val="22"/>
              </w:rPr>
              <w:t>diem for Regional BOFED heads 11*6*208birr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5,709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·Per</w:t>
            </w:r>
            <w:r w:rsidR="00BF4BB5">
              <w:rPr>
                <w:rFonts w:ascii="Calibri" w:hAnsi="Calibri" w:cs="Calibri"/>
                <w:color w:val="000000"/>
                <w:sz w:val="22"/>
                <w:szCs w:val="22"/>
              </w:rPr>
              <w:t xml:space="preserve"> </w:t>
            </w:r>
            <w:r>
              <w:rPr>
                <w:rFonts w:ascii="Calibri" w:hAnsi="Calibri" w:cs="Calibri"/>
                <w:color w:val="000000"/>
                <w:sz w:val="22"/>
                <w:szCs w:val="22"/>
              </w:rPr>
              <w:t>diem for  FTA teams from MOFED 5*2days*208birr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2,080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F4BB5">
            <w:pPr>
              <w:rPr>
                <w:rFonts w:ascii="Calibri" w:hAnsi="Calibri" w:cs="Calibri"/>
                <w:color w:val="000000"/>
                <w:sz w:val="22"/>
                <w:szCs w:val="22"/>
              </w:rPr>
            </w:pPr>
            <w:r>
              <w:rPr>
                <w:rFonts w:ascii="Calibri" w:hAnsi="Calibri" w:cs="Calibri"/>
                <w:color w:val="000000"/>
                <w:sz w:val="22"/>
                <w:szCs w:val="22"/>
              </w:rPr>
              <w:t>·   Per</w:t>
            </w:r>
            <w:r w:rsidR="00BF4BB5">
              <w:rPr>
                <w:rFonts w:ascii="Calibri" w:hAnsi="Calibri" w:cs="Calibri"/>
                <w:color w:val="000000"/>
                <w:sz w:val="22"/>
                <w:szCs w:val="22"/>
              </w:rPr>
              <w:t xml:space="preserve"> </w:t>
            </w:r>
            <w:r>
              <w:rPr>
                <w:rFonts w:ascii="Calibri" w:hAnsi="Calibri" w:cs="Calibri"/>
                <w:color w:val="000000"/>
                <w:sz w:val="22"/>
                <w:szCs w:val="22"/>
              </w:rPr>
              <w:t>diem for MOFED Officials 3*2 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1,248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Drivers from MOFED 3*5days*208birr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3,120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Hall rent for 3 days*2000 birr  per day</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Hotel accommodation for 60 participants 900 birr per individual for 3 days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162,000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Transport for 55 regional FTA team members 800/person 800 birr*55</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44,000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Fuel for review meeting 100 litter*3 times* 20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C82D5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Stationary for the meeting</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C82D5E">
            <w:pPr>
              <w:jc w:val="right"/>
              <w:rPr>
                <w:rFonts w:ascii="Calibri" w:hAnsi="Calibri" w:cs="Calibri"/>
                <w:color w:val="000000"/>
                <w:sz w:val="22"/>
                <w:szCs w:val="22"/>
              </w:rPr>
            </w:pPr>
            <w:r>
              <w:rPr>
                <w:rFonts w:ascii="Calibri" w:hAnsi="Calibri" w:cs="Calibri"/>
                <w:color w:val="000000"/>
                <w:sz w:val="22"/>
                <w:szCs w:val="22"/>
              </w:rPr>
              <w:t xml:space="preserve">                      3,362 </w:t>
            </w:r>
          </w:p>
        </w:tc>
      </w:tr>
      <w:tr w:rsidR="005B112E" w:rsidTr="002C4B0D">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lastRenderedPageBreak/>
              <w:br w:type="page"/>
            </w:r>
            <w:r>
              <w:rPr>
                <w:rFonts w:ascii="Calibri" w:hAnsi="Calibri" w:cs="Calibri"/>
                <w:b/>
                <w:bCs/>
                <w:color w:val="000000"/>
                <w:sz w:val="28"/>
                <w:szCs w:val="28"/>
              </w:rPr>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5B112E">
            <w:pPr>
              <w:jc w:val="center"/>
              <w:rPr>
                <w:rFonts w:ascii="Calibri" w:hAnsi="Calibri" w:cs="Calibri"/>
                <w:b/>
                <w:bCs/>
                <w:color w:val="000000"/>
                <w:sz w:val="22"/>
                <w:szCs w:val="22"/>
              </w:rPr>
            </w:pPr>
            <w:r>
              <w:rPr>
                <w:rFonts w:ascii="Calibri" w:hAnsi="Calibri" w:cs="Calibri"/>
                <w:b/>
                <w:bCs/>
                <w:color w:val="000000"/>
                <w:sz w:val="22"/>
                <w:szCs w:val="22"/>
              </w:rPr>
              <w:t>For year  1</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302,159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5B112E" w:rsidRDefault="004F037C" w:rsidP="003B50EE">
            <w:pPr>
              <w:rPr>
                <w:rFonts w:ascii="Calibri" w:hAnsi="Calibri" w:cs="Calibri"/>
                <w:b/>
                <w:color w:val="000000"/>
                <w:sz w:val="22"/>
                <w:szCs w:val="22"/>
              </w:rPr>
            </w:pPr>
            <w:r w:rsidRPr="005B112E">
              <w:rPr>
                <w:rFonts w:ascii="Calibri" w:hAnsi="Calibri" w:cs="Calibri"/>
                <w:b/>
                <w:color w:val="000000"/>
                <w:sz w:val="22"/>
                <w:szCs w:val="22"/>
              </w:rPr>
              <w:t>Year 2</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w:t>
            </w:r>
          </w:p>
        </w:tc>
      </w:tr>
      <w:tr w:rsidR="004F037C" w:rsidTr="005B112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for FTA teams  from 11 regions 5 members  for 2 days meeting ( 5 * 6days*208birr)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68,640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for Regional BOFED heads 11*6*208birr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5,709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·Perdiem for  FTA teams from MOFED 5*2days*208birr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2,080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1F24FE">
              <w:rPr>
                <w:rFonts w:ascii="Calibri" w:hAnsi="Calibri" w:cs="Calibri"/>
                <w:color w:val="000000"/>
                <w:sz w:val="22"/>
                <w:szCs w:val="22"/>
              </w:rPr>
              <w:t xml:space="preserve"> </w:t>
            </w:r>
            <w:r>
              <w:rPr>
                <w:rFonts w:ascii="Calibri" w:hAnsi="Calibri" w:cs="Calibri"/>
                <w:color w:val="000000"/>
                <w:sz w:val="22"/>
                <w:szCs w:val="22"/>
              </w:rPr>
              <w:t>diem for MOFED Officials 3*2 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1,248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Drivers from MOFED 3*5days*208birr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3,120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Hall rent for 3 days*2000 birr  per day</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Hotel accommodation for 60 participants 900 birr per individual for 3 days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162,000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Transport for 55 regional FTA team members 800/person 800 birr*55</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44,000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Fuel for review meeting 100 litter*3 times* 20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Stationary for the meeting</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3,361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5B112E">
            <w:pPr>
              <w:jc w:val="center"/>
              <w:rPr>
                <w:rFonts w:ascii="Calibri" w:hAnsi="Calibri" w:cs="Calibri"/>
                <w:b/>
                <w:bCs/>
                <w:color w:val="000000"/>
                <w:sz w:val="22"/>
                <w:szCs w:val="22"/>
              </w:rPr>
            </w:pPr>
            <w:r>
              <w:rPr>
                <w:rFonts w:ascii="Calibri" w:hAnsi="Calibri" w:cs="Calibri"/>
                <w:b/>
                <w:bCs/>
                <w:color w:val="000000"/>
                <w:sz w:val="22"/>
                <w:szCs w:val="22"/>
              </w:rPr>
              <w:t>For year  2</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302,158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5B112E" w:rsidRDefault="004F037C" w:rsidP="003B50EE">
            <w:pPr>
              <w:rPr>
                <w:rFonts w:ascii="Calibri" w:hAnsi="Calibri" w:cs="Calibri"/>
                <w:b/>
                <w:color w:val="000000"/>
                <w:sz w:val="22"/>
                <w:szCs w:val="22"/>
              </w:rPr>
            </w:pPr>
            <w:r w:rsidRPr="005B112E">
              <w:rPr>
                <w:rFonts w:ascii="Calibri" w:hAnsi="Calibri" w:cs="Calibri"/>
                <w:b/>
                <w:color w:val="000000"/>
                <w:sz w:val="22"/>
                <w:szCs w:val="22"/>
              </w:rPr>
              <w:t>Year 3</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p>
        </w:tc>
      </w:tr>
      <w:tr w:rsidR="004F037C" w:rsidTr="005B112E">
        <w:trPr>
          <w:trHeight w:val="61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5B112E" w:rsidRDefault="004F037C" w:rsidP="003B50EE">
            <w:pPr>
              <w:rPr>
                <w:rFonts w:ascii="Calibri" w:hAnsi="Calibri" w:cs="Calibri"/>
                <w:color w:val="000000"/>
                <w:sz w:val="22"/>
                <w:szCs w:val="22"/>
              </w:rPr>
            </w:pPr>
            <w:r>
              <w:rPr>
                <w:rFonts w:ascii="Calibri" w:hAnsi="Calibri" w:cs="Calibri"/>
                <w:color w:val="000000"/>
                <w:sz w:val="22"/>
                <w:szCs w:val="22"/>
              </w:rPr>
              <w:t>· Per</w:t>
            </w:r>
            <w:r w:rsidR="005B112E">
              <w:rPr>
                <w:rFonts w:ascii="Calibri" w:hAnsi="Calibri" w:cs="Calibri"/>
                <w:color w:val="000000"/>
                <w:sz w:val="22"/>
                <w:szCs w:val="22"/>
              </w:rPr>
              <w:t xml:space="preserve"> </w:t>
            </w:r>
            <w:r>
              <w:rPr>
                <w:rFonts w:ascii="Calibri" w:hAnsi="Calibri" w:cs="Calibri"/>
                <w:color w:val="000000"/>
                <w:sz w:val="22"/>
                <w:szCs w:val="22"/>
              </w:rPr>
              <w:t xml:space="preserve">diem for FTA teams  from 11 regions 5 members  for 2 days meeting (5 * </w:t>
            </w:r>
          </w:p>
          <w:p w:rsidR="004F037C" w:rsidRDefault="005B112E"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6</w:t>
            </w:r>
            <w:r>
              <w:rPr>
                <w:rFonts w:ascii="Calibri" w:hAnsi="Calibri" w:cs="Calibri"/>
                <w:color w:val="000000"/>
                <w:sz w:val="22"/>
                <w:szCs w:val="22"/>
              </w:rPr>
              <w:t xml:space="preserve"> </w:t>
            </w:r>
            <w:r w:rsidR="004F037C">
              <w:rPr>
                <w:rFonts w:ascii="Calibri" w:hAnsi="Calibri" w:cs="Calibri"/>
                <w:color w:val="000000"/>
                <w:sz w:val="22"/>
                <w:szCs w:val="22"/>
              </w:rPr>
              <w:t>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68,640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5B112E">
              <w:rPr>
                <w:rFonts w:ascii="Calibri" w:hAnsi="Calibri" w:cs="Calibri"/>
                <w:color w:val="000000"/>
                <w:sz w:val="22"/>
                <w:szCs w:val="22"/>
              </w:rPr>
              <w:t xml:space="preserve"> </w:t>
            </w:r>
            <w:r>
              <w:rPr>
                <w:rFonts w:ascii="Calibri" w:hAnsi="Calibri" w:cs="Calibri"/>
                <w:color w:val="000000"/>
                <w:sz w:val="22"/>
                <w:szCs w:val="22"/>
              </w:rPr>
              <w:t>diem for Regional BOFED heads 11*6*208birr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5,709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·Per</w:t>
            </w:r>
            <w:r w:rsidR="005B112E">
              <w:rPr>
                <w:rFonts w:ascii="Calibri" w:hAnsi="Calibri" w:cs="Calibri"/>
                <w:color w:val="000000"/>
                <w:sz w:val="22"/>
                <w:szCs w:val="22"/>
              </w:rPr>
              <w:t xml:space="preserve"> </w:t>
            </w:r>
            <w:r>
              <w:rPr>
                <w:rFonts w:ascii="Calibri" w:hAnsi="Calibri" w:cs="Calibri"/>
                <w:color w:val="000000"/>
                <w:sz w:val="22"/>
                <w:szCs w:val="22"/>
              </w:rPr>
              <w:t>diem for  FTA teams from MOFED 5*2days*208birr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2,080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Per</w:t>
            </w:r>
            <w:r w:rsidR="005B112E">
              <w:rPr>
                <w:rFonts w:ascii="Calibri" w:hAnsi="Calibri" w:cs="Calibri"/>
                <w:color w:val="000000"/>
                <w:sz w:val="22"/>
                <w:szCs w:val="22"/>
              </w:rPr>
              <w:t xml:space="preserve"> </w:t>
            </w:r>
            <w:r>
              <w:rPr>
                <w:rFonts w:ascii="Calibri" w:hAnsi="Calibri" w:cs="Calibri"/>
                <w:color w:val="000000"/>
                <w:sz w:val="22"/>
                <w:szCs w:val="22"/>
              </w:rPr>
              <w:t>diem for MOFED Officials 3*2 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1,248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Drivers from MOFED 3*5days*208birr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3,120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Hall rent for 3 days*2000 birr  per day</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5B112E" w:rsidP="003B50EE">
            <w:pPr>
              <w:rPr>
                <w:rFonts w:ascii="Calibri" w:hAnsi="Calibri" w:cs="Calibri"/>
                <w:color w:val="000000"/>
                <w:sz w:val="22"/>
                <w:szCs w:val="22"/>
              </w:rPr>
            </w:pPr>
            <w:r>
              <w:rPr>
                <w:rFonts w:ascii="Calibri" w:hAnsi="Calibri" w:cs="Calibri"/>
                <w:color w:val="000000"/>
                <w:sz w:val="22"/>
                <w:szCs w:val="22"/>
              </w:rPr>
              <w:t xml:space="preserve">. </w:t>
            </w:r>
            <w:r w:rsidR="004F037C">
              <w:rPr>
                <w:rFonts w:ascii="Calibri" w:hAnsi="Calibri" w:cs="Calibri"/>
                <w:color w:val="000000"/>
                <w:sz w:val="22"/>
                <w:szCs w:val="22"/>
              </w:rPr>
              <w:t>Hotel accommodation for 60 participants 900 birr per individual for 3 days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162,000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Transport for 55 regional FTA team members 800/person 800 birr*55</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44,000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Fuel for review meeting 100 litter*3 times* 20 birr</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6,000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sz w:val="22"/>
                <w:szCs w:val="22"/>
              </w:rPr>
            </w:pPr>
            <w:r>
              <w:rPr>
                <w:rFonts w:ascii="Calibri" w:hAnsi="Calibri" w:cs="Calibri"/>
                <w:color w:val="000000"/>
                <w:sz w:val="22"/>
                <w:szCs w:val="22"/>
              </w:rPr>
              <w:t>. Stationary for the meeting</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3,361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5B112E">
            <w:pPr>
              <w:jc w:val="left"/>
              <w:rPr>
                <w:rFonts w:ascii="Calibri" w:hAnsi="Calibri" w:cs="Calibri"/>
                <w:b/>
                <w:bCs/>
                <w:color w:val="000000"/>
                <w:sz w:val="22"/>
                <w:szCs w:val="22"/>
              </w:rPr>
            </w:pPr>
            <w:r>
              <w:rPr>
                <w:rFonts w:ascii="Calibri" w:hAnsi="Calibri" w:cs="Calibri"/>
                <w:b/>
                <w:bCs/>
                <w:color w:val="000000"/>
                <w:sz w:val="22"/>
                <w:szCs w:val="22"/>
              </w:rPr>
              <w:t>For year 3</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302,158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BE139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906,475 </w:t>
            </w:r>
          </w:p>
        </w:tc>
      </w:tr>
      <w:tr w:rsidR="004F037C" w:rsidTr="005B112E">
        <w:trPr>
          <w:trHeight w:val="64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Impact Assessment survey on budget literacy of citizens (Consultancy)</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Impact Assessment survey on budget literacy of citizens</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2,493,684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jc w:val="right"/>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 xml:space="preserve">Salary </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w:t>
            </w:r>
          </w:p>
        </w:tc>
      </w:tr>
      <w:tr w:rsidR="005B112E" w:rsidTr="002C4B0D">
        <w:trPr>
          <w:trHeight w:val="765"/>
        </w:trPr>
        <w:tc>
          <w:tcPr>
            <w:tcW w:w="85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lastRenderedPageBreak/>
              <w:br w:type="page"/>
            </w:r>
            <w:r>
              <w:rPr>
                <w:rFonts w:ascii="Calibri" w:hAnsi="Calibri" w:cs="Calibri"/>
                <w:b/>
                <w:bCs/>
                <w:color w:val="000000"/>
                <w:sz w:val="28"/>
                <w:szCs w:val="28"/>
              </w:rPr>
              <w:t>S.No</w:t>
            </w:r>
          </w:p>
        </w:tc>
        <w:tc>
          <w:tcPr>
            <w:tcW w:w="7153" w:type="dxa"/>
            <w:tcBorders>
              <w:top w:val="double" w:sz="6" w:space="0" w:color="auto"/>
              <w:left w:val="nil"/>
              <w:bottom w:val="single" w:sz="4" w:space="0" w:color="auto"/>
              <w:right w:val="single" w:sz="4"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5B112E" w:rsidRDefault="005B112E" w:rsidP="002C4B0D">
            <w:pPr>
              <w:jc w:val="center"/>
              <w:rPr>
                <w:rFonts w:ascii="Calibri" w:hAnsi="Calibri" w:cs="Calibri"/>
                <w:b/>
                <w:bCs/>
                <w:color w:val="000000"/>
                <w:sz w:val="28"/>
                <w:szCs w:val="28"/>
              </w:rPr>
            </w:pPr>
            <w:r>
              <w:rPr>
                <w:rFonts w:ascii="Calibri" w:hAnsi="Calibri" w:cs="Calibri"/>
                <w:b/>
                <w:bCs/>
                <w:color w:val="000000"/>
                <w:sz w:val="28"/>
                <w:szCs w:val="28"/>
              </w:rPr>
              <w:t>Budget (in Birr)</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At MoFED level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vAlign w:val="bottom"/>
            <w:hideMark/>
          </w:tcPr>
          <w:p w:rsidR="004F037C" w:rsidRDefault="004F037C" w:rsidP="003B50EE">
            <w:pPr>
              <w:jc w:val="center"/>
              <w:rPr>
                <w:rFonts w:ascii="Calibri" w:hAnsi="Calibri" w:cs="Calibri"/>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FTA team leader 1*36 months*10700</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385,200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vAlign w:val="bottom"/>
            <w:hideMark/>
          </w:tcPr>
          <w:p w:rsidR="004F037C" w:rsidRDefault="004F037C" w:rsidP="003B50EE">
            <w:pPr>
              <w:jc w:val="center"/>
              <w:rPr>
                <w:rFonts w:ascii="Calibri" w:hAnsi="Calibri" w:cs="Calibri"/>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Senior FTA Expert 4*36 months*8700</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1,252,800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vAlign w:val="bottom"/>
            <w:hideMark/>
          </w:tcPr>
          <w:p w:rsidR="004F037C" w:rsidRDefault="004F037C" w:rsidP="003B50EE">
            <w:pPr>
              <w:jc w:val="center"/>
              <w:rPr>
                <w:rFonts w:ascii="Calibri" w:hAnsi="Calibri" w:cs="Calibri"/>
                <w:color w:val="000000"/>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b/>
                <w:bCs/>
                <w:color w:val="000000"/>
              </w:rPr>
            </w:pPr>
            <w:r>
              <w:rPr>
                <w:rFonts w:ascii="Calibri" w:hAnsi="Calibri" w:cs="Calibri"/>
                <w:b/>
                <w:bCs/>
                <w:color w:val="000000"/>
              </w:rPr>
              <w:t>At BoFED level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vAlign w:val="bottom"/>
            <w:hideMark/>
          </w:tcPr>
          <w:p w:rsidR="004F037C" w:rsidRDefault="004F037C" w:rsidP="003B50EE">
            <w:pPr>
              <w:jc w:val="cente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Default="004F037C" w:rsidP="003B50EE">
            <w:pPr>
              <w:rPr>
                <w:rFonts w:ascii="Calibri" w:hAnsi="Calibri" w:cs="Calibri"/>
                <w:color w:val="000000"/>
              </w:rPr>
            </w:pPr>
            <w:r>
              <w:rPr>
                <w:rFonts w:ascii="Calibri" w:hAnsi="Calibri" w:cs="Calibri"/>
                <w:color w:val="000000"/>
              </w:rPr>
              <w:t>Senior FTA Focal person 11*36 months*10000</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color w:val="000000"/>
                <w:sz w:val="22"/>
                <w:szCs w:val="22"/>
              </w:rPr>
            </w:pPr>
            <w:r>
              <w:rPr>
                <w:rFonts w:ascii="Calibri" w:hAnsi="Calibri" w:cs="Calibri"/>
                <w:color w:val="000000"/>
                <w:sz w:val="22"/>
                <w:szCs w:val="22"/>
              </w:rPr>
              <w:t xml:space="preserve">              3,960,000 </w:t>
            </w:r>
          </w:p>
        </w:tc>
      </w:tr>
      <w:tr w:rsidR="004F037C" w:rsidTr="005B112E">
        <w:trPr>
          <w:trHeight w:val="375"/>
        </w:trPr>
        <w:tc>
          <w:tcPr>
            <w:tcW w:w="857" w:type="dxa"/>
            <w:tcBorders>
              <w:top w:val="nil"/>
              <w:left w:val="double" w:sz="6" w:space="0" w:color="auto"/>
              <w:bottom w:val="single" w:sz="4" w:space="0" w:color="auto"/>
              <w:right w:val="single" w:sz="4" w:space="0" w:color="auto"/>
            </w:tcBorders>
            <w:shd w:val="clear" w:color="auto" w:fill="auto"/>
            <w:noWrap/>
            <w:vAlign w:val="bottom"/>
            <w:hideMark/>
          </w:tcPr>
          <w:p w:rsidR="004F037C" w:rsidRPr="005B112E" w:rsidRDefault="004F037C" w:rsidP="005B112E">
            <w:pPr>
              <w:jc w:val="center"/>
              <w:rPr>
                <w:rFonts w:ascii="Calibri" w:hAnsi="Calibri" w:cs="Calibri"/>
                <w:b/>
                <w:bCs/>
                <w:color w:val="000000"/>
                <w:sz w:val="28"/>
                <w:szCs w:val="28"/>
              </w:rPr>
            </w:pPr>
          </w:p>
        </w:tc>
        <w:tc>
          <w:tcPr>
            <w:tcW w:w="7153" w:type="dxa"/>
            <w:tcBorders>
              <w:top w:val="nil"/>
              <w:left w:val="nil"/>
              <w:bottom w:val="single" w:sz="4" w:space="0" w:color="auto"/>
              <w:right w:val="single" w:sz="4" w:space="0" w:color="auto"/>
            </w:tcBorders>
            <w:shd w:val="clear" w:color="auto" w:fill="auto"/>
            <w:vAlign w:val="bottom"/>
            <w:hideMark/>
          </w:tcPr>
          <w:p w:rsidR="004F037C" w:rsidRPr="005B112E" w:rsidRDefault="004F037C" w:rsidP="00F36DA3">
            <w:pPr>
              <w:jc w:val="center"/>
              <w:rPr>
                <w:rFonts w:ascii="Calibri" w:hAnsi="Calibri" w:cs="Calibri"/>
                <w:b/>
                <w:color w:val="000000"/>
              </w:rPr>
            </w:pPr>
            <w:r w:rsidRPr="005B112E">
              <w:rPr>
                <w:rFonts w:ascii="Calibri" w:hAnsi="Calibri" w:cs="Calibri"/>
                <w:b/>
                <w:color w:val="000000"/>
              </w:rPr>
              <w:t>Total</w:t>
            </w:r>
          </w:p>
        </w:tc>
        <w:tc>
          <w:tcPr>
            <w:tcW w:w="1850" w:type="dxa"/>
            <w:tcBorders>
              <w:top w:val="nil"/>
              <w:left w:val="nil"/>
              <w:bottom w:val="single" w:sz="4"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sz w:val="22"/>
                <w:szCs w:val="22"/>
              </w:rPr>
            </w:pPr>
            <w:r>
              <w:rPr>
                <w:rFonts w:ascii="Calibri" w:hAnsi="Calibri" w:cs="Calibri"/>
                <w:b/>
                <w:bCs/>
                <w:color w:val="000000"/>
                <w:sz w:val="22"/>
                <w:szCs w:val="22"/>
              </w:rPr>
              <w:t xml:space="preserve">              5,598,000 </w:t>
            </w:r>
          </w:p>
        </w:tc>
      </w:tr>
      <w:tr w:rsidR="004F037C" w:rsidTr="005B112E">
        <w:trPr>
          <w:trHeight w:val="390"/>
        </w:trPr>
        <w:tc>
          <w:tcPr>
            <w:tcW w:w="857" w:type="dxa"/>
            <w:tcBorders>
              <w:top w:val="nil"/>
              <w:left w:val="double" w:sz="6" w:space="0" w:color="auto"/>
              <w:bottom w:val="double" w:sz="6" w:space="0" w:color="auto"/>
              <w:right w:val="single" w:sz="4" w:space="0" w:color="auto"/>
            </w:tcBorders>
            <w:shd w:val="clear" w:color="auto" w:fill="auto"/>
            <w:noWrap/>
            <w:vAlign w:val="bottom"/>
            <w:hideMark/>
          </w:tcPr>
          <w:p w:rsidR="004F037C" w:rsidRDefault="004F037C" w:rsidP="003B50EE">
            <w:pPr>
              <w:rPr>
                <w:rFonts w:ascii="Calibri" w:hAnsi="Calibri" w:cs="Calibri"/>
                <w:b/>
                <w:bCs/>
                <w:color w:val="000000"/>
                <w:sz w:val="28"/>
                <w:szCs w:val="28"/>
              </w:rPr>
            </w:pPr>
          </w:p>
        </w:tc>
        <w:tc>
          <w:tcPr>
            <w:tcW w:w="7153" w:type="dxa"/>
            <w:tcBorders>
              <w:top w:val="nil"/>
              <w:left w:val="nil"/>
              <w:bottom w:val="double" w:sz="6" w:space="0" w:color="auto"/>
              <w:right w:val="single" w:sz="4" w:space="0" w:color="auto"/>
            </w:tcBorders>
            <w:shd w:val="clear" w:color="auto" w:fill="auto"/>
            <w:vAlign w:val="center"/>
            <w:hideMark/>
          </w:tcPr>
          <w:p w:rsidR="004F037C" w:rsidRDefault="009D149E" w:rsidP="005B112E">
            <w:pPr>
              <w:jc w:val="center"/>
              <w:rPr>
                <w:rFonts w:ascii="Calibri" w:hAnsi="Calibri" w:cs="Calibri"/>
                <w:b/>
                <w:bCs/>
                <w:color w:val="000000"/>
              </w:rPr>
            </w:pPr>
            <w:r>
              <w:rPr>
                <w:rFonts w:ascii="Calibri" w:hAnsi="Calibri" w:cs="Calibri"/>
                <w:b/>
                <w:bCs/>
                <w:color w:val="000000"/>
              </w:rPr>
              <w:t>T</w:t>
            </w:r>
            <w:r w:rsidR="004F037C">
              <w:rPr>
                <w:rFonts w:ascii="Calibri" w:hAnsi="Calibri" w:cs="Calibri"/>
                <w:b/>
                <w:bCs/>
                <w:color w:val="000000"/>
              </w:rPr>
              <w:t>otal</w:t>
            </w:r>
          </w:p>
        </w:tc>
        <w:tc>
          <w:tcPr>
            <w:tcW w:w="1850" w:type="dxa"/>
            <w:tcBorders>
              <w:top w:val="nil"/>
              <w:left w:val="nil"/>
              <w:bottom w:val="double" w:sz="6" w:space="0" w:color="auto"/>
              <w:right w:val="double" w:sz="6" w:space="0" w:color="auto"/>
            </w:tcBorders>
            <w:shd w:val="clear" w:color="auto" w:fill="auto"/>
            <w:noWrap/>
            <w:vAlign w:val="center"/>
            <w:hideMark/>
          </w:tcPr>
          <w:p w:rsidR="004F037C" w:rsidRDefault="004F037C" w:rsidP="005B112E">
            <w:pPr>
              <w:jc w:val="right"/>
              <w:rPr>
                <w:rFonts w:ascii="Calibri" w:hAnsi="Calibri" w:cs="Calibri"/>
                <w:b/>
                <w:bCs/>
                <w:color w:val="000000"/>
              </w:rPr>
            </w:pPr>
            <w:r>
              <w:rPr>
                <w:rFonts w:ascii="Calibri" w:hAnsi="Calibri" w:cs="Calibri"/>
                <w:b/>
                <w:bCs/>
                <w:color w:val="000000"/>
              </w:rPr>
              <w:t xml:space="preserve">       224,100,000 </w:t>
            </w:r>
          </w:p>
        </w:tc>
      </w:tr>
    </w:tbl>
    <w:p w:rsidR="004F037C" w:rsidRDefault="004F037C" w:rsidP="003B50EE">
      <w:r>
        <w:br w:type="page"/>
      </w:r>
    </w:p>
    <w:tbl>
      <w:tblPr>
        <w:tblW w:w="9702" w:type="dxa"/>
        <w:jc w:val="center"/>
        <w:tblInd w:w="199" w:type="dxa"/>
        <w:tblLook w:val="04A0" w:firstRow="1" w:lastRow="0" w:firstColumn="1" w:lastColumn="0" w:noHBand="0" w:noVBand="1"/>
      </w:tblPr>
      <w:tblGrid>
        <w:gridCol w:w="759"/>
        <w:gridCol w:w="7133"/>
        <w:gridCol w:w="1810"/>
      </w:tblGrid>
      <w:tr w:rsidR="00C16813" w:rsidRPr="00720FC2" w:rsidTr="00D65113">
        <w:trPr>
          <w:trHeight w:val="420"/>
          <w:jc w:val="center"/>
        </w:trPr>
        <w:tc>
          <w:tcPr>
            <w:tcW w:w="9702" w:type="dxa"/>
            <w:gridSpan w:val="3"/>
            <w:tcBorders>
              <w:top w:val="nil"/>
              <w:left w:val="nil"/>
              <w:bottom w:val="nil"/>
              <w:right w:val="nil"/>
            </w:tcBorders>
            <w:shd w:val="clear" w:color="auto" w:fill="auto"/>
            <w:vAlign w:val="center"/>
            <w:hideMark/>
          </w:tcPr>
          <w:p w:rsidR="00C16813" w:rsidRPr="00720FC2" w:rsidRDefault="00C16813" w:rsidP="00720FC2">
            <w:pPr>
              <w:jc w:val="left"/>
              <w:rPr>
                <w:rFonts w:ascii="Calibri" w:hAnsi="Calibri" w:cs="Calibri"/>
                <w:b/>
                <w:bCs/>
                <w:color w:val="000000"/>
                <w:szCs w:val="32"/>
              </w:rPr>
            </w:pPr>
            <w:r w:rsidRPr="00720FC2">
              <w:rPr>
                <w:rFonts w:ascii="Calibri" w:hAnsi="Calibri" w:cs="Calibri"/>
                <w:b/>
                <w:bCs/>
                <w:color w:val="000000"/>
                <w:szCs w:val="32"/>
              </w:rPr>
              <w:lastRenderedPageBreak/>
              <w:t>Component B2:</w:t>
            </w:r>
            <w:r w:rsidR="002A3748" w:rsidRPr="00720FC2">
              <w:rPr>
                <w:rFonts w:ascii="Calibri" w:hAnsi="Calibri" w:cs="Calibri"/>
                <w:b/>
                <w:bCs/>
                <w:color w:val="000000"/>
                <w:szCs w:val="32"/>
              </w:rPr>
              <w:t xml:space="preserve">  </w:t>
            </w:r>
            <w:r w:rsidRPr="00720FC2">
              <w:rPr>
                <w:rFonts w:ascii="Calibri" w:hAnsi="Calibri" w:cs="Calibri"/>
                <w:b/>
                <w:bCs/>
                <w:color w:val="000000"/>
                <w:szCs w:val="32"/>
              </w:rPr>
              <w:t xml:space="preserve"> </w:t>
            </w:r>
            <w:r w:rsidRPr="00720FC2">
              <w:rPr>
                <w:rFonts w:ascii="Calibri" w:hAnsi="Calibri" w:cs="Calibri"/>
                <w:bCs/>
                <w:i/>
                <w:color w:val="000000"/>
                <w:szCs w:val="32"/>
              </w:rPr>
              <w:t>Local Public Financial Management</w:t>
            </w:r>
          </w:p>
        </w:tc>
      </w:tr>
      <w:tr w:rsidR="00C16813" w:rsidRPr="00720FC2" w:rsidTr="00D65113">
        <w:trPr>
          <w:trHeight w:val="420"/>
          <w:jc w:val="center"/>
        </w:trPr>
        <w:tc>
          <w:tcPr>
            <w:tcW w:w="9702" w:type="dxa"/>
            <w:gridSpan w:val="3"/>
            <w:tcBorders>
              <w:top w:val="nil"/>
              <w:left w:val="nil"/>
              <w:bottom w:val="nil"/>
              <w:right w:val="nil"/>
            </w:tcBorders>
            <w:shd w:val="clear" w:color="auto" w:fill="auto"/>
            <w:vAlign w:val="center"/>
            <w:hideMark/>
          </w:tcPr>
          <w:p w:rsidR="00C16813" w:rsidRPr="00720FC2" w:rsidRDefault="00C16813" w:rsidP="00720FC2">
            <w:pPr>
              <w:jc w:val="left"/>
              <w:rPr>
                <w:rFonts w:ascii="Calibri" w:hAnsi="Calibri" w:cs="Calibri"/>
                <w:b/>
                <w:bCs/>
                <w:color w:val="000000"/>
                <w:szCs w:val="32"/>
              </w:rPr>
            </w:pPr>
            <w:r w:rsidRPr="00720FC2">
              <w:rPr>
                <w:rFonts w:ascii="Calibri" w:hAnsi="Calibri" w:cs="Calibri"/>
                <w:b/>
                <w:bCs/>
                <w:color w:val="000000"/>
                <w:szCs w:val="32"/>
              </w:rPr>
              <w:t>Sub Component B2a:</w:t>
            </w:r>
            <w:r w:rsidR="002A3748" w:rsidRPr="00720FC2">
              <w:rPr>
                <w:rFonts w:ascii="Calibri" w:hAnsi="Calibri" w:cs="Calibri"/>
                <w:b/>
                <w:bCs/>
                <w:color w:val="000000"/>
                <w:szCs w:val="32"/>
              </w:rPr>
              <w:t xml:space="preserve">  </w:t>
            </w:r>
            <w:r w:rsidRPr="00720FC2">
              <w:rPr>
                <w:rFonts w:ascii="Calibri" w:hAnsi="Calibri" w:cs="Calibri"/>
                <w:b/>
                <w:bCs/>
                <w:color w:val="000000"/>
                <w:szCs w:val="32"/>
              </w:rPr>
              <w:t xml:space="preserve"> </w:t>
            </w:r>
            <w:r w:rsidRPr="00720FC2">
              <w:rPr>
                <w:rFonts w:ascii="Calibri" w:hAnsi="Calibri" w:cs="Calibri"/>
                <w:bCs/>
                <w:i/>
                <w:color w:val="000000"/>
                <w:szCs w:val="32"/>
              </w:rPr>
              <w:t>Woreda PFM and Procurement Strengthening</w:t>
            </w:r>
          </w:p>
        </w:tc>
      </w:tr>
      <w:tr w:rsidR="00C16813" w:rsidTr="00D65113">
        <w:trPr>
          <w:trHeight w:val="390"/>
          <w:jc w:val="center"/>
        </w:trPr>
        <w:tc>
          <w:tcPr>
            <w:tcW w:w="9702" w:type="dxa"/>
            <w:gridSpan w:val="3"/>
            <w:tcBorders>
              <w:top w:val="nil"/>
              <w:left w:val="nil"/>
              <w:bottom w:val="nil"/>
              <w:right w:val="nil"/>
            </w:tcBorders>
            <w:shd w:val="clear" w:color="auto" w:fill="auto"/>
            <w:vAlign w:val="center"/>
            <w:hideMark/>
          </w:tcPr>
          <w:p w:rsidR="00C16813" w:rsidRDefault="00C16813" w:rsidP="002A3748">
            <w:pPr>
              <w:jc w:val="right"/>
              <w:rPr>
                <w:rFonts w:ascii="Calibri" w:hAnsi="Calibri" w:cs="Calibri"/>
                <w:b/>
                <w:bCs/>
                <w:color w:val="000000"/>
                <w:sz w:val="32"/>
                <w:szCs w:val="32"/>
              </w:rPr>
            </w:pPr>
            <w:r>
              <w:rPr>
                <w:rFonts w:ascii="Calibri" w:hAnsi="Calibri" w:cs="Calibri"/>
                <w:b/>
                <w:bCs/>
                <w:color w:val="000000"/>
                <w:sz w:val="32"/>
                <w:szCs w:val="32"/>
              </w:rPr>
              <w:t xml:space="preserve">                                                                                                                 </w:t>
            </w:r>
          </w:p>
        </w:tc>
      </w:tr>
      <w:tr w:rsidR="00C16813" w:rsidTr="00D65113">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C16813" w:rsidRDefault="00C16813" w:rsidP="002C4B0D">
            <w:pPr>
              <w:jc w:val="center"/>
              <w:rPr>
                <w:rFonts w:ascii="Calibri" w:hAnsi="Calibri" w:cs="Calibri"/>
                <w:b/>
                <w:bCs/>
                <w:color w:val="000000"/>
                <w:sz w:val="28"/>
                <w:szCs w:val="28"/>
              </w:rPr>
            </w:pPr>
            <w:r>
              <w:rPr>
                <w:rFonts w:ascii="Calibri" w:hAnsi="Calibri" w:cs="Calibri"/>
                <w:b/>
                <w:bCs/>
                <w:color w:val="000000"/>
                <w:sz w:val="28"/>
                <w:szCs w:val="28"/>
              </w:rPr>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C16813" w:rsidRDefault="00C16813" w:rsidP="002C4B0D">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C16813" w:rsidRDefault="00C16813" w:rsidP="002C4B0D">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rPr>
            </w:pPr>
            <w:r>
              <w:rPr>
                <w:rFonts w:ascii="Calibri" w:hAnsi="Calibri" w:cs="Calibri"/>
                <w:color w:val="000000"/>
              </w:rPr>
              <w:t>Providing facilities to strengthen Woreda PFM activities (procuring photocopy and fax machine)</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A3748">
            <w:pPr>
              <w:jc w:val="right"/>
              <w:rPr>
                <w:rFonts w:ascii="Calibri" w:hAnsi="Calibri" w:cs="Calibri"/>
                <w:color w:val="000000"/>
                <w:sz w:val="22"/>
                <w:szCs w:val="22"/>
              </w:rPr>
            </w:pPr>
            <w:r>
              <w:rPr>
                <w:rFonts w:ascii="Calibri" w:hAnsi="Calibri" w:cs="Calibri"/>
                <w:color w:val="000000"/>
                <w:sz w:val="22"/>
                <w:szCs w:val="22"/>
              </w:rPr>
              <w:t>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rPr>
            </w:pPr>
            <w:r>
              <w:rPr>
                <w:rFonts w:ascii="Calibri" w:hAnsi="Calibri" w:cs="Calibri"/>
                <w:color w:val="000000"/>
              </w:rPr>
              <w:t>Photo copy machine 948 unites X  birr 35,000 ( one for each woreda and town)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33,180,000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1F24FE">
            <w:pPr>
              <w:jc w:val="left"/>
              <w:rPr>
                <w:rFonts w:ascii="Calibri" w:hAnsi="Calibri" w:cs="Calibri"/>
                <w:color w:val="000000"/>
              </w:rPr>
            </w:pPr>
            <w:r>
              <w:rPr>
                <w:rFonts w:ascii="Calibri" w:hAnsi="Calibri" w:cs="Calibri"/>
                <w:color w:val="000000"/>
              </w:rPr>
              <w:t xml:space="preserve">Fax machine 948 unites X birr 18,000 ( one for each </w:t>
            </w:r>
            <w:r w:rsidR="001F24FE">
              <w:rPr>
                <w:rFonts w:ascii="Calibri" w:hAnsi="Calibri" w:cs="Calibri"/>
                <w:color w:val="000000"/>
              </w:rPr>
              <w:t>W</w:t>
            </w:r>
            <w:r>
              <w:rPr>
                <w:rFonts w:ascii="Calibri" w:hAnsi="Calibri" w:cs="Calibri"/>
                <w:color w:val="000000"/>
              </w:rPr>
              <w:t>oreda and town)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17,064,000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D65113">
            <w:pPr>
              <w:jc w:val="center"/>
              <w:rPr>
                <w:rFonts w:ascii="Calibri" w:hAnsi="Calibri" w:cs="Calibri"/>
                <w:b/>
                <w:bCs/>
                <w:color w:val="000000"/>
              </w:rPr>
            </w:pPr>
            <w:r>
              <w:rPr>
                <w:rFonts w:ascii="Calibri" w:hAnsi="Calibri" w:cs="Calibri"/>
                <w:b/>
                <w:bCs/>
                <w:color w:val="000000"/>
              </w:rPr>
              <w:t>Sub</w:t>
            </w:r>
            <w:r w:rsidR="002C4B0D">
              <w:rPr>
                <w:rFonts w:ascii="Calibri" w:hAnsi="Calibri" w:cs="Calibri"/>
                <w:b/>
                <w:bCs/>
                <w:color w:val="000000"/>
              </w:rPr>
              <w:t>-</w:t>
            </w:r>
            <w:r w:rsidR="00D65113">
              <w:rPr>
                <w:rFonts w:ascii="Calibri" w:hAnsi="Calibri" w:cs="Calibri"/>
                <w:b/>
                <w:bCs/>
                <w:color w:val="000000"/>
              </w:rPr>
              <w:t>T</w:t>
            </w:r>
            <w:r>
              <w:rPr>
                <w:rFonts w:ascii="Calibri" w:hAnsi="Calibri" w:cs="Calibri"/>
                <w:b/>
                <w:bCs/>
                <w:color w:val="000000"/>
              </w:rPr>
              <w:t>otal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50,244,000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rPr>
            </w:pPr>
            <w:r>
              <w:rPr>
                <w:rFonts w:ascii="Calibri" w:hAnsi="Calibri" w:cs="Calibri"/>
                <w:color w:val="000000"/>
              </w:rPr>
              <w:t>Conduct awareness creation workshops on PFM activities for  Woreda Council and Cabinet members; WoFEDs heads and deputy heads (including zones)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w:t>
            </w:r>
          </w:p>
        </w:tc>
      </w:tr>
      <w:tr w:rsidR="00C16813" w:rsidTr="00D65113">
        <w:trPr>
          <w:trHeight w:val="45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b/>
                <w:bCs/>
                <w:color w:val="000000"/>
                <w:sz w:val="28"/>
                <w:szCs w:val="28"/>
              </w:rPr>
            </w:pPr>
            <w:r>
              <w:rPr>
                <w:rFonts w:ascii="Calibri" w:hAnsi="Calibri" w:cs="Calibri"/>
                <w:b/>
                <w:bCs/>
                <w:color w:val="000000"/>
                <w:sz w:val="28"/>
                <w:szCs w:val="28"/>
              </w:rPr>
              <w:t>At Woreda/ Town level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2C4B0D"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Facilities for 142,200 participants, ( 150 for each Woreda/Town) meeting </w:t>
            </w:r>
          </w:p>
          <w:p w:rsidR="00C16813" w:rsidRDefault="002C4B0D" w:rsidP="002A3748">
            <w:pPr>
              <w:jc w:val="left"/>
              <w:rPr>
                <w:rFonts w:ascii="Calibri" w:hAnsi="Calibri" w:cs="Calibri"/>
                <w:color w:val="000000"/>
                <w:sz w:val="22"/>
                <w:szCs w:val="22"/>
              </w:rPr>
            </w:pPr>
            <w:r>
              <w:rPr>
                <w:rFonts w:ascii="Calibri" w:hAnsi="Calibri" w:cs="Calibri"/>
                <w:color w:val="000000"/>
                <w:sz w:val="22"/>
                <w:szCs w:val="22"/>
              </w:rPr>
              <w:t xml:space="preserve">  </w:t>
            </w:r>
            <w:r w:rsidR="00C16813">
              <w:rPr>
                <w:rFonts w:ascii="Calibri" w:hAnsi="Calibri" w:cs="Calibri"/>
                <w:color w:val="000000"/>
                <w:sz w:val="22"/>
                <w:szCs w:val="22"/>
              </w:rPr>
              <w:t xml:space="preserve">hall (Including lunch,  2 times refreshment, bottled water, etc.)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2C4B0D"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Lunch 142,200 participants ( 948 </w:t>
            </w:r>
            <w:r w:rsidR="001F24FE">
              <w:rPr>
                <w:rFonts w:ascii="Calibri" w:hAnsi="Calibri" w:cs="Calibri"/>
                <w:color w:val="000000"/>
                <w:sz w:val="22"/>
                <w:szCs w:val="22"/>
              </w:rPr>
              <w:t>W</w:t>
            </w:r>
            <w:r>
              <w:rPr>
                <w:rFonts w:ascii="Calibri" w:hAnsi="Calibri" w:cs="Calibri"/>
                <w:color w:val="000000"/>
                <w:sz w:val="22"/>
                <w:szCs w:val="22"/>
              </w:rPr>
              <w:t xml:space="preserve">oredas/ Towns  each 150 </w:t>
            </w:r>
          </w:p>
          <w:p w:rsidR="00C16813" w:rsidRDefault="002C4B0D" w:rsidP="002A3748">
            <w:pPr>
              <w:jc w:val="left"/>
              <w:rPr>
                <w:rFonts w:ascii="Calibri" w:hAnsi="Calibri" w:cs="Calibri"/>
                <w:color w:val="000000"/>
                <w:sz w:val="22"/>
                <w:szCs w:val="22"/>
              </w:rPr>
            </w:pPr>
            <w:r>
              <w:rPr>
                <w:rFonts w:ascii="Calibri" w:hAnsi="Calibri" w:cs="Calibri"/>
                <w:color w:val="000000"/>
                <w:sz w:val="22"/>
                <w:szCs w:val="22"/>
              </w:rPr>
              <w:t xml:space="preserve">           </w:t>
            </w:r>
            <w:r w:rsidR="00C16813">
              <w:rPr>
                <w:rFonts w:ascii="Calibri" w:hAnsi="Calibri" w:cs="Calibri"/>
                <w:color w:val="000000"/>
                <w:sz w:val="22"/>
                <w:szCs w:val="22"/>
              </w:rPr>
              <w:t>participants)* 2 days*100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28,440,000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Refreshment 142,200 participants*2 times a day *2 days*20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11,376,000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Rent 948 training halls*2 days*500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948,000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Fuel for transportation ( 948*50 litter*20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948,000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Trainers fee for 948 trainers* 2 days*500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948,000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1F24FE">
            <w:pPr>
              <w:jc w:val="left"/>
              <w:rPr>
                <w:rFonts w:ascii="Calibri" w:hAnsi="Calibri" w:cs="Calibri"/>
                <w:color w:val="000000"/>
                <w:sz w:val="22"/>
                <w:szCs w:val="22"/>
              </w:rPr>
            </w:pPr>
            <w:r>
              <w:rPr>
                <w:rFonts w:ascii="Calibri" w:hAnsi="Calibri" w:cs="Calibri"/>
                <w:color w:val="000000"/>
                <w:sz w:val="22"/>
                <w:szCs w:val="22"/>
              </w:rPr>
              <w:t xml:space="preserve">. Subsistence allowance for out of pocket expenses for 948 training coordinators (1 for each </w:t>
            </w:r>
            <w:r w:rsidR="001F24FE">
              <w:rPr>
                <w:rFonts w:ascii="Calibri" w:hAnsi="Calibri" w:cs="Calibri"/>
                <w:color w:val="000000"/>
                <w:sz w:val="22"/>
                <w:szCs w:val="22"/>
              </w:rPr>
              <w:t>W</w:t>
            </w:r>
            <w:r>
              <w:rPr>
                <w:rFonts w:ascii="Calibri" w:hAnsi="Calibri" w:cs="Calibri"/>
                <w:color w:val="000000"/>
                <w:sz w:val="22"/>
                <w:szCs w:val="22"/>
              </w:rPr>
              <w:t>oreda) 948* 2 days*85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161,160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Subsistence allowance for out of pocket expenses for 1896 supporting staffs (2 finance staffs for each </w:t>
            </w:r>
            <w:r w:rsidR="001F24FE">
              <w:rPr>
                <w:rFonts w:ascii="Calibri" w:hAnsi="Calibri" w:cs="Calibri"/>
                <w:color w:val="000000"/>
                <w:sz w:val="22"/>
                <w:szCs w:val="22"/>
              </w:rPr>
              <w:t xml:space="preserve">Woreda </w:t>
            </w:r>
            <w:r>
              <w:rPr>
                <w:rFonts w:ascii="Calibri" w:hAnsi="Calibri" w:cs="Calibri"/>
                <w:color w:val="000000"/>
                <w:sz w:val="22"/>
                <w:szCs w:val="22"/>
              </w:rPr>
              <w:t>/city)1896*85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161,160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2C4B0D"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Printing, duplicating and binding  training Materials 14,2200 copies*100 </w:t>
            </w:r>
          </w:p>
          <w:p w:rsidR="00C16813" w:rsidRDefault="002C4B0D" w:rsidP="002A3748">
            <w:pPr>
              <w:jc w:val="left"/>
              <w:rPr>
                <w:rFonts w:ascii="Calibri" w:hAnsi="Calibri" w:cs="Calibri"/>
                <w:color w:val="000000"/>
                <w:sz w:val="22"/>
                <w:szCs w:val="22"/>
              </w:rPr>
            </w:pPr>
            <w:r>
              <w:rPr>
                <w:rFonts w:ascii="Calibri" w:hAnsi="Calibri" w:cs="Calibri"/>
                <w:color w:val="000000"/>
                <w:sz w:val="22"/>
                <w:szCs w:val="22"/>
              </w:rPr>
              <w:t xml:space="preserve">  </w:t>
            </w:r>
            <w:r w:rsidR="00C16813">
              <w:rPr>
                <w:rFonts w:ascii="Calibri" w:hAnsi="Calibri" w:cs="Calibri"/>
                <w:color w:val="000000"/>
                <w:sz w:val="22"/>
                <w:szCs w:val="22"/>
              </w:rPr>
              <w:t>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14,220,000 </w:t>
            </w:r>
          </w:p>
        </w:tc>
      </w:tr>
      <w:tr w:rsidR="00C16813" w:rsidTr="00D65113">
        <w:trPr>
          <w:trHeight w:val="49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b/>
                <w:bCs/>
                <w:color w:val="000000"/>
              </w:rPr>
            </w:pPr>
            <w:r>
              <w:rPr>
                <w:rFonts w:ascii="Calibri" w:hAnsi="Calibri" w:cs="Calibri"/>
                <w:b/>
                <w:bCs/>
                <w:color w:val="000000"/>
              </w:rPr>
              <w:t>At Zonal level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Facilities for 8,400 participants ( about 150 at each Zone/ sub City) meeting hall (Including lunch, 2 times refreshment, bottled water, etc.)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Lunch 8,400 participants* 2 days*150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2,520,000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Refreshment 8,400 participants*2 times a day *2 days*20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672,000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 Rent 56 training halls*2 days*1000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i/>
                <w:iCs/>
                <w:color w:val="000000"/>
                <w:sz w:val="22"/>
                <w:szCs w:val="22"/>
              </w:rPr>
            </w:pPr>
            <w:r>
              <w:rPr>
                <w:rFonts w:ascii="Calibri" w:hAnsi="Calibri" w:cs="Calibri"/>
                <w:i/>
                <w:iCs/>
                <w:color w:val="000000"/>
                <w:sz w:val="22"/>
                <w:szCs w:val="22"/>
              </w:rPr>
              <w:t xml:space="preserve">              112,000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Fuel for transportation ( 56*50 litter*20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A3748">
            <w:pPr>
              <w:jc w:val="right"/>
              <w:rPr>
                <w:rFonts w:ascii="Calibri" w:hAnsi="Calibri" w:cs="Calibri"/>
                <w:color w:val="000000"/>
                <w:sz w:val="22"/>
                <w:szCs w:val="22"/>
              </w:rPr>
            </w:pPr>
            <w:r>
              <w:rPr>
                <w:rFonts w:ascii="Calibri" w:hAnsi="Calibri" w:cs="Calibri"/>
                <w:color w:val="000000"/>
                <w:sz w:val="22"/>
                <w:szCs w:val="22"/>
              </w:rPr>
              <w:t xml:space="preserve">                   56,000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Trainers fee for 56 trainers* 2 days*500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A3748">
            <w:pPr>
              <w:jc w:val="right"/>
              <w:rPr>
                <w:rFonts w:ascii="Calibri" w:hAnsi="Calibri" w:cs="Calibri"/>
                <w:color w:val="000000"/>
                <w:sz w:val="22"/>
                <w:szCs w:val="22"/>
              </w:rPr>
            </w:pPr>
            <w:r>
              <w:rPr>
                <w:rFonts w:ascii="Calibri" w:hAnsi="Calibri" w:cs="Calibri"/>
                <w:color w:val="000000"/>
                <w:sz w:val="22"/>
                <w:szCs w:val="22"/>
              </w:rPr>
              <w:t xml:space="preserve">                   56,000 </w:t>
            </w:r>
          </w:p>
        </w:tc>
      </w:tr>
      <w:tr w:rsidR="00C16813" w:rsidTr="00D65113">
        <w:trPr>
          <w:trHeight w:val="60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2C4B0D" w:rsidRDefault="00C16813" w:rsidP="002A3748">
            <w:pPr>
              <w:jc w:val="left"/>
              <w:rPr>
                <w:rFonts w:ascii="Calibri" w:hAnsi="Calibri" w:cs="Calibri"/>
                <w:color w:val="000000"/>
                <w:sz w:val="22"/>
                <w:szCs w:val="22"/>
              </w:rPr>
            </w:pPr>
            <w:r>
              <w:rPr>
                <w:rFonts w:ascii="Calibri" w:hAnsi="Calibri" w:cs="Calibri"/>
                <w:color w:val="000000"/>
                <w:sz w:val="22"/>
                <w:szCs w:val="22"/>
              </w:rPr>
              <w:t xml:space="preserve">. subsistence allowance for out of pocket expenses for 56 training </w:t>
            </w:r>
          </w:p>
          <w:p w:rsidR="00C16813" w:rsidRDefault="002C4B0D" w:rsidP="002C4B0D">
            <w:pPr>
              <w:jc w:val="left"/>
              <w:rPr>
                <w:rFonts w:ascii="Calibri" w:hAnsi="Calibri" w:cs="Calibri"/>
                <w:color w:val="000000"/>
                <w:sz w:val="22"/>
                <w:szCs w:val="22"/>
              </w:rPr>
            </w:pPr>
            <w:r>
              <w:rPr>
                <w:rFonts w:ascii="Calibri" w:hAnsi="Calibri" w:cs="Calibri"/>
                <w:color w:val="000000"/>
                <w:sz w:val="22"/>
                <w:szCs w:val="22"/>
              </w:rPr>
              <w:t xml:space="preserve">  </w:t>
            </w:r>
            <w:r w:rsidR="00C16813">
              <w:rPr>
                <w:rFonts w:ascii="Calibri" w:hAnsi="Calibri" w:cs="Calibri"/>
                <w:color w:val="000000"/>
                <w:sz w:val="22"/>
                <w:szCs w:val="22"/>
              </w:rPr>
              <w:t>coordinators (1 for each zone)56* 2 days*85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A3748">
            <w:pPr>
              <w:jc w:val="right"/>
              <w:rPr>
                <w:rFonts w:ascii="Calibri" w:hAnsi="Calibri" w:cs="Calibri"/>
                <w:color w:val="000000"/>
                <w:sz w:val="22"/>
                <w:szCs w:val="22"/>
              </w:rPr>
            </w:pPr>
            <w:r>
              <w:rPr>
                <w:rFonts w:ascii="Calibri" w:hAnsi="Calibri" w:cs="Calibri"/>
                <w:color w:val="000000"/>
                <w:sz w:val="22"/>
                <w:szCs w:val="22"/>
              </w:rPr>
              <w:t xml:space="preserve">                    9,520 </w:t>
            </w:r>
          </w:p>
        </w:tc>
      </w:tr>
      <w:tr w:rsidR="002C4B0D" w:rsidTr="00D65113">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2C4B0D" w:rsidRDefault="002C4B0D" w:rsidP="002C4B0D">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2C4B0D" w:rsidRDefault="002C4B0D" w:rsidP="002C4B0D">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2C4B0D" w:rsidRDefault="002C4B0D" w:rsidP="002C4B0D">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D65113">
        <w:trPr>
          <w:trHeight w:val="66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subsistence allowance for out of pocket expenses for 168 supporting staffs (2 finance and 1 drivers for each Zone)168*85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14,280 </w:t>
            </w:r>
          </w:p>
        </w:tc>
      </w:tr>
      <w:tr w:rsidR="00C16813" w:rsidTr="00D65113">
        <w:trPr>
          <w:trHeight w:val="45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2A3748">
            <w:pPr>
              <w:jc w:val="left"/>
              <w:rPr>
                <w:rFonts w:ascii="Calibri" w:hAnsi="Calibri" w:cs="Calibri"/>
                <w:color w:val="000000"/>
                <w:sz w:val="22"/>
                <w:szCs w:val="22"/>
              </w:rPr>
            </w:pPr>
            <w:r>
              <w:rPr>
                <w:rFonts w:ascii="Calibri" w:hAnsi="Calibri" w:cs="Calibri"/>
                <w:color w:val="000000"/>
                <w:sz w:val="22"/>
                <w:szCs w:val="22"/>
              </w:rPr>
              <w:t>. Printing, duplicating and binding  training Materials 8,400 copies*100 birr)</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840,000 </w:t>
            </w:r>
          </w:p>
        </w:tc>
      </w:tr>
      <w:tr w:rsidR="00C16813" w:rsidTr="00D65113">
        <w:trPr>
          <w:trHeight w:val="458"/>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D65113">
            <w:pPr>
              <w:jc w:val="center"/>
              <w:rPr>
                <w:rFonts w:ascii="Calibri" w:hAnsi="Calibri" w:cs="Calibri"/>
                <w:b/>
                <w:bCs/>
                <w:color w:val="000000"/>
              </w:rPr>
            </w:pPr>
            <w:r>
              <w:rPr>
                <w:rFonts w:ascii="Calibri" w:hAnsi="Calibri" w:cs="Calibri"/>
                <w:b/>
                <w:bCs/>
                <w:color w:val="000000"/>
              </w:rPr>
              <w:t>Sub</w:t>
            </w:r>
            <w:r w:rsidR="00D65113">
              <w:rPr>
                <w:rFonts w:ascii="Calibri" w:hAnsi="Calibri" w:cs="Calibri"/>
                <w:b/>
                <w:bCs/>
                <w:color w:val="000000"/>
              </w:rPr>
              <w:t>-T</w:t>
            </w:r>
            <w:r>
              <w:rPr>
                <w:rFonts w:ascii="Calibri" w:hAnsi="Calibri" w:cs="Calibri"/>
                <w:b/>
                <w:bCs/>
                <w:color w:val="000000"/>
              </w:rPr>
              <w:t>otal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61,482,120 </w:t>
            </w:r>
          </w:p>
        </w:tc>
      </w:tr>
      <w:tr w:rsidR="00C16813" w:rsidTr="00D65113">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Strengthening Woreda capacity for effective management and implementation of the existing pool system (covering accounts, budget, treasury, property management and internal audit)</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Revise and distribute Pool Manual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w:t>
            </w:r>
          </w:p>
        </w:tc>
      </w:tr>
      <w:tr w:rsidR="00C16813" w:rsidTr="00D65113">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Organize professional study team of 15 members ( 11 from BoFED &amp; 4 from MoFED) and revises the existing Woreda and Zone financial pool service manual at Debrezite management institute training center for one month</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 Meal, refreshment, bed room and study room) 15 team members*30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225,000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15 team members*30 days*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62,100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Transportation cost 10 team members* birr 2000 +5 team members* birr 100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20,500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high level evaluation team 10 members *4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20,000 </w:t>
            </w:r>
          </w:p>
        </w:tc>
      </w:tr>
      <w:tr w:rsidR="00C16813" w:rsidTr="00D65113">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for high level evaluation team (4 MoFED, 2 Oromia and 2 Addis Ababa BoFEDs PFM officials)  10 team members*4 times a month*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5,520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high level evaluation team,10 team members* 100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20,000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Facility cost for coordinator, finance staffs, drivers 1*30* birr 500 + 3*4* birr 500 accommodation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21,000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subsistence allowance for out of pocket expenses for coordinator and supporting staffs 1*30* birr 138+ 3*8* birr 138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7,452 </w:t>
            </w:r>
          </w:p>
        </w:tc>
      </w:tr>
      <w:tr w:rsidR="00C16813" w:rsidTr="00D65113">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coordinator and supporting staffs 8 times*25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4,000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Translation, Printing and distribution of draft Pool manual (Lump sum)</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10,000 </w:t>
            </w:r>
          </w:p>
        </w:tc>
      </w:tr>
      <w:tr w:rsidR="00C16813" w:rsidTr="00D65113">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Conduct 3 days workshop at Debrezite Management Institute with BoFED heads and deputy heads and MoFED PFM directories to discuses and improve the manual with their comments.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D65113">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50 participants*3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75,000 </w:t>
            </w:r>
          </w:p>
        </w:tc>
      </w:tr>
    </w:tbl>
    <w:p w:rsidR="00D65113" w:rsidRDefault="00D65113">
      <w:r>
        <w:br w:type="page"/>
      </w:r>
    </w:p>
    <w:tbl>
      <w:tblPr>
        <w:tblW w:w="9702" w:type="dxa"/>
        <w:jc w:val="center"/>
        <w:tblInd w:w="199" w:type="dxa"/>
        <w:tblLook w:val="04A0" w:firstRow="1" w:lastRow="0" w:firstColumn="1" w:lastColumn="0" w:noHBand="0" w:noVBand="1"/>
      </w:tblPr>
      <w:tblGrid>
        <w:gridCol w:w="759"/>
        <w:gridCol w:w="7133"/>
        <w:gridCol w:w="1810"/>
      </w:tblGrid>
      <w:tr w:rsidR="0002484B" w:rsidTr="00A30756">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02484B" w:rsidRDefault="0002484B"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02484B" w:rsidRPr="00D65113" w:rsidRDefault="0002484B" w:rsidP="00FC4587">
            <w:pPr>
              <w:jc w:val="center"/>
              <w:rPr>
                <w:rFonts w:ascii="Calibri" w:hAnsi="Calibri" w:cs="Calibri"/>
                <w:b/>
                <w:bCs/>
                <w:color w:val="000000"/>
                <w:sz w:val="22"/>
                <w:szCs w:val="22"/>
              </w:rPr>
            </w:pPr>
            <w:r w:rsidRPr="00D65113">
              <w:rPr>
                <w:rFonts w:ascii="Calibri" w:hAnsi="Calibri" w:cs="Calibri"/>
                <w:b/>
                <w:bCs/>
                <w:color w:val="000000"/>
                <w:sz w:val="22"/>
                <w:szCs w:val="22"/>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02484B" w:rsidRPr="00D65113" w:rsidRDefault="0002484B" w:rsidP="00FC4587">
            <w:pPr>
              <w:jc w:val="center"/>
              <w:rPr>
                <w:rFonts w:ascii="Calibri" w:hAnsi="Calibri" w:cs="Calibri"/>
                <w:b/>
                <w:bCs/>
                <w:color w:val="000000"/>
                <w:sz w:val="22"/>
                <w:szCs w:val="22"/>
              </w:rPr>
            </w:pPr>
            <w:r w:rsidRPr="00D65113">
              <w:rPr>
                <w:rFonts w:ascii="Calibri" w:hAnsi="Calibri" w:cs="Calibri"/>
                <w:b/>
                <w:bCs/>
                <w:color w:val="000000"/>
                <w:sz w:val="22"/>
                <w:szCs w:val="22"/>
              </w:rPr>
              <w:t>Amount in Birr</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50 participants*3 days*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20,700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Transportation cost 30 Participants* birr 2000 +20 participants* birr 800 transportation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76,000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coordinator, finance staffs, drivers 5*3*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7,500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for coordinator and supporting staffs 5*3*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2,070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coordinator and supporting staffs 2*25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Translation, printing and distribution of draft manuals 50 copies*birr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Distribute the final Pool Manual to all Woreda oFED, Zone oFED and BoFED</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To all Woreda oFED (each 2 copies) 948 woredas*2 copies* birr 200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379,200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To all Zone oFED (each1 copy) 56 Zones*1 copy* 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11,200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To all BoFED (each 2 copies) 11 BoFED*2 copies* 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4,400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Conduct 10 days TOT training on Pool manual at Debrezite for 60 regional BoFED staffs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60 participants*10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300,000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Transportation cost 40 trainees* birr 2000 +20 team trainees* birr 100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82,000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coordinator, finance staffs, drivers 5*10*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25,000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for coordinator and supporting staffs 5*10* birr 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4,250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coordinator and supporting staffs 2*25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Translation, Printing and distribution of pool manual &amp; training documents 60 copies*birr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12,000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Over all training on Pool manual at Woreda level(including Zones)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126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The training will be conducted at Regional/ Zonal centers and each training will have variable costs of birr 305 per trainees ( including birr 100 for lunch, birr 40 for refreshment, 165 per dime) and birr 200 fixed costs for transportation, training module and others).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35 trainees*948 Woredas/ Towns (33,180 trainees)*4 days*birr 305+33,180*birr 200 facility</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47,115,600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40 trainees*56 Zones (2,240 trainees)*4 days*birr 305+2,240*birr 200 facility</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3,180,800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D65113">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D65113">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xml:space="preserve">                51,703,292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 xml:space="preserve">Develop simplified procurement directives for </w:t>
            </w:r>
            <w:r w:rsidR="001F24FE">
              <w:rPr>
                <w:rFonts w:ascii="Calibri" w:hAnsi="Calibri" w:cs="Calibri"/>
                <w:color w:val="000000"/>
                <w:sz w:val="22"/>
                <w:szCs w:val="22"/>
              </w:rPr>
              <w:t>Woredas</w:t>
            </w:r>
            <w:r w:rsidR="001F24FE" w:rsidRPr="00D65113">
              <w:rPr>
                <w:rFonts w:ascii="Calibri" w:hAnsi="Calibri" w:cs="Calibri"/>
                <w:b/>
                <w:bCs/>
                <w:color w:val="000000"/>
                <w:sz w:val="22"/>
                <w:szCs w:val="22"/>
              </w:rPr>
              <w:t xml:space="preserve"> </w:t>
            </w:r>
            <w:r w:rsidRPr="00D65113">
              <w:rPr>
                <w:rFonts w:ascii="Calibri" w:hAnsi="Calibri" w:cs="Calibri"/>
                <w:b/>
                <w:bCs/>
                <w:color w:val="000000"/>
                <w:sz w:val="22"/>
                <w:szCs w:val="22"/>
              </w:rPr>
              <w:t xml:space="preserve">and give trainings for all </w:t>
            </w:r>
            <w:r w:rsidR="001F24FE">
              <w:rPr>
                <w:rFonts w:ascii="Calibri" w:hAnsi="Calibri" w:cs="Calibri"/>
                <w:color w:val="000000"/>
                <w:sz w:val="22"/>
                <w:szCs w:val="22"/>
              </w:rPr>
              <w:t>Woredas</w:t>
            </w:r>
            <w:r w:rsidR="001F24FE" w:rsidRPr="00D65113">
              <w:rPr>
                <w:rFonts w:ascii="Calibri" w:hAnsi="Calibri" w:cs="Calibri"/>
                <w:b/>
                <w:bCs/>
                <w:color w:val="000000"/>
                <w:sz w:val="22"/>
                <w:szCs w:val="22"/>
              </w:rPr>
              <w:t xml:space="preserve"> </w:t>
            </w:r>
            <w:r w:rsidRPr="00D65113">
              <w:rPr>
                <w:rFonts w:ascii="Calibri" w:hAnsi="Calibri" w:cs="Calibri"/>
                <w:b/>
                <w:bCs/>
                <w:color w:val="000000"/>
                <w:sz w:val="22"/>
                <w:szCs w:val="22"/>
              </w:rPr>
              <w:t>procurement staffs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w:t>
            </w:r>
          </w:p>
        </w:tc>
      </w:tr>
      <w:tr w:rsidR="00D65113" w:rsidTr="00A30756">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A30756">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 xml:space="preserve">Organize professional study team to </w:t>
            </w:r>
            <w:r w:rsidR="001F24FE" w:rsidRPr="00D65113">
              <w:rPr>
                <w:rFonts w:ascii="Calibri" w:hAnsi="Calibri" w:cs="Calibri"/>
                <w:b/>
                <w:bCs/>
                <w:color w:val="000000"/>
                <w:sz w:val="22"/>
                <w:szCs w:val="22"/>
              </w:rPr>
              <w:t>simplify</w:t>
            </w:r>
            <w:r w:rsidRPr="00D65113">
              <w:rPr>
                <w:rFonts w:ascii="Calibri" w:hAnsi="Calibri" w:cs="Calibri"/>
                <w:b/>
                <w:bCs/>
                <w:color w:val="000000"/>
                <w:sz w:val="22"/>
                <w:szCs w:val="22"/>
              </w:rPr>
              <w:t xml:space="preserve"> procurement directives for </w:t>
            </w:r>
            <w:r w:rsidR="001F24FE">
              <w:rPr>
                <w:rFonts w:ascii="Calibri" w:hAnsi="Calibri" w:cs="Calibri"/>
                <w:color w:val="000000"/>
                <w:sz w:val="22"/>
                <w:szCs w:val="22"/>
              </w:rPr>
              <w:t>Woredas</w:t>
            </w:r>
            <w:r w:rsidR="001F24FE" w:rsidRPr="00D65113">
              <w:rPr>
                <w:rFonts w:ascii="Calibri" w:hAnsi="Calibri" w:cs="Calibri"/>
                <w:b/>
                <w:bCs/>
                <w:color w:val="000000"/>
                <w:sz w:val="22"/>
                <w:szCs w:val="22"/>
              </w:rPr>
              <w:t xml:space="preserve"> </w:t>
            </w:r>
            <w:r w:rsidRPr="00D65113">
              <w:rPr>
                <w:rFonts w:ascii="Calibri" w:hAnsi="Calibri" w:cs="Calibri"/>
                <w:b/>
                <w:bCs/>
                <w:color w:val="000000"/>
                <w:sz w:val="22"/>
                <w:szCs w:val="22"/>
              </w:rPr>
              <w:t>5 members from PPPA  at Debrezite management institute training center for 15 days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 Meal, refreshment, bed room and study room) 5 team members*15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37,500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5 team members*15 days*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10,350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Fuel for transportation 100 litters* birr 20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high level evaluation team 10 members *4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Facility cost for coordinator, finance staffs, drivers  3*2* birr 500 accommodation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subsistence allowance for out of pocket expenses for coordinator and supporting staffs 3*2* birr 138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828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Printing and distribution of draft simplified procurement directives for </w:t>
            </w:r>
            <w:r w:rsidR="001F24FE">
              <w:rPr>
                <w:rFonts w:ascii="Calibri" w:hAnsi="Calibri" w:cs="Calibri"/>
                <w:color w:val="000000"/>
                <w:sz w:val="22"/>
                <w:szCs w:val="22"/>
              </w:rPr>
              <w:t>Woredas</w:t>
            </w:r>
            <w:r w:rsidR="001F24FE" w:rsidRPr="00D65113">
              <w:rPr>
                <w:rFonts w:ascii="Calibri" w:hAnsi="Calibri" w:cs="Calibri"/>
                <w:color w:val="000000"/>
                <w:sz w:val="22"/>
                <w:szCs w:val="22"/>
              </w:rPr>
              <w:t xml:space="preserve"> </w:t>
            </w:r>
            <w:r w:rsidRPr="00D65113">
              <w:rPr>
                <w:rFonts w:ascii="Calibri" w:hAnsi="Calibri" w:cs="Calibri"/>
                <w:color w:val="000000"/>
                <w:sz w:val="22"/>
                <w:szCs w:val="22"/>
              </w:rPr>
              <w:t>(Lump sum)</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2,000 </w:t>
            </w:r>
          </w:p>
        </w:tc>
      </w:tr>
      <w:tr w:rsidR="00C16813" w:rsidTr="00A30756">
        <w:trPr>
          <w:trHeight w:val="102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Conduct 2 days workshop at Debrezite Management Institute with BoFEDs and MoFED officials and experts and improve the manual with their comments.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40 participants*2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40,000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40 participants*2 days*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11,040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Transportation cost 30 participants* birr 2000 +10 team members* birr 800 transportation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68,000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coordinator, finance staffs, drivers 5*2*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5,000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for coordinator and supporting staffs 5*2* birr 138</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1,380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coordinator and supporting staffs 2*25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Printing and distribution of draft manuals 40 copies*birr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8,000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Distribute the final simplified procurement directives to all Woreda</w:t>
            </w:r>
            <w:r w:rsidR="001F24FE">
              <w:rPr>
                <w:rFonts w:ascii="Calibri" w:hAnsi="Calibri" w:cs="Calibri"/>
                <w:b/>
                <w:bCs/>
                <w:color w:val="000000"/>
                <w:sz w:val="22"/>
                <w:szCs w:val="22"/>
              </w:rPr>
              <w:t xml:space="preserve"> </w:t>
            </w:r>
            <w:r w:rsidRPr="00D65113">
              <w:rPr>
                <w:rFonts w:ascii="Calibri" w:hAnsi="Calibri" w:cs="Calibri"/>
                <w:b/>
                <w:bCs/>
                <w:color w:val="000000"/>
                <w:sz w:val="22"/>
                <w:szCs w:val="22"/>
              </w:rPr>
              <w:t xml:space="preserve"> oFED</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948 </w:t>
            </w:r>
            <w:r w:rsidR="001F24FE">
              <w:rPr>
                <w:rFonts w:ascii="Calibri" w:hAnsi="Calibri" w:cs="Calibri"/>
                <w:color w:val="000000"/>
                <w:sz w:val="22"/>
                <w:szCs w:val="22"/>
              </w:rPr>
              <w:t>Woredas</w:t>
            </w:r>
            <w:r w:rsidR="001F24FE" w:rsidRPr="00D65113">
              <w:rPr>
                <w:rFonts w:ascii="Calibri" w:hAnsi="Calibri" w:cs="Calibri"/>
                <w:color w:val="000000"/>
                <w:sz w:val="22"/>
                <w:szCs w:val="22"/>
              </w:rPr>
              <w:t xml:space="preserve"> </w:t>
            </w:r>
            <w:r w:rsidRPr="00D65113">
              <w:rPr>
                <w:rFonts w:ascii="Calibri" w:hAnsi="Calibri" w:cs="Calibri"/>
                <w:color w:val="000000"/>
                <w:sz w:val="22"/>
                <w:szCs w:val="22"/>
              </w:rPr>
              <w:t xml:space="preserve">*2 copies* birr 200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379,200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Conduct 5 days TOT training on simplified procurement directives at Debrezite for 60 regional BoFED staffs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60 participants*5 days*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150,000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Transportation cost 40 trainees* birr 2000 +20 team trainees* birr 100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82,000 </w:t>
            </w:r>
          </w:p>
        </w:tc>
      </w:tr>
      <w:tr w:rsidR="00D65113" w:rsidTr="00A30756">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Facility cost for coordinator, finance staffs, drivers 5*5* birr 500  accommodation</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12,500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Subsistence allowance for out of pocket expenses for coordinator and supporting staffs 5*5* birr 85</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2,125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Transportation cost for coordinator and supporting staffs 2*25 liters* birr 20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Translation, Printing and distribution of Simplified procurement directives &amp; training documents 60 copies*birr 200</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12,000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Over all training on Simplified procurement directives at Woreda level(including Zones)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144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The training will be conducted at Regional/ Zonal centers and each training will have variable costs of birr 305 per trainees ( including birr 100 for lunch, birr 40 for refreshment, 165 per dime) and birr 200 fixed costs for transportation, training module and others).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11 trainees*948 Woredas/ Towns (10,428 trainees)*4 days*birr 305+10428*birr 200 facility</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14,807,760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1F24FE">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1F24FE">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xml:space="preserve">   15,656,683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 xml:space="preserve">Strengthen </w:t>
            </w:r>
            <w:r w:rsidR="001F24FE">
              <w:rPr>
                <w:rFonts w:ascii="Calibri" w:hAnsi="Calibri" w:cs="Calibri"/>
                <w:color w:val="000000"/>
                <w:sz w:val="22"/>
                <w:szCs w:val="22"/>
              </w:rPr>
              <w:t>Woreda</w:t>
            </w:r>
            <w:r w:rsidR="001F24FE" w:rsidRPr="00D65113">
              <w:rPr>
                <w:rFonts w:ascii="Calibri" w:hAnsi="Calibri" w:cs="Calibri"/>
                <w:b/>
                <w:bCs/>
                <w:color w:val="000000"/>
                <w:sz w:val="22"/>
                <w:szCs w:val="22"/>
              </w:rPr>
              <w:t xml:space="preserve"> </w:t>
            </w:r>
            <w:r w:rsidRPr="00D65113">
              <w:rPr>
                <w:rFonts w:ascii="Calibri" w:hAnsi="Calibri" w:cs="Calibri"/>
                <w:b/>
                <w:bCs/>
                <w:color w:val="000000"/>
                <w:sz w:val="22"/>
                <w:szCs w:val="22"/>
              </w:rPr>
              <w:t xml:space="preserve">-level  internal audit operations by establishing Audit committee for 400 </w:t>
            </w:r>
            <w:r w:rsidR="001F24FE">
              <w:rPr>
                <w:rFonts w:ascii="Calibri" w:hAnsi="Calibri" w:cs="Calibri"/>
                <w:color w:val="000000"/>
                <w:sz w:val="22"/>
                <w:szCs w:val="22"/>
              </w:rPr>
              <w:t>Woredas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Establish Audit committee for 400 selected Woredas </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46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In selected Woreda 3 members from sector office and 1 secretariat for the team</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Transport allowance for 3 members each 500 birr and 400 birr for secretariat</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Audit committee 3 members* 400 </w:t>
            </w:r>
            <w:r w:rsidR="001F24FE">
              <w:rPr>
                <w:rFonts w:ascii="Calibri" w:hAnsi="Calibri" w:cs="Calibri"/>
                <w:color w:val="000000"/>
                <w:sz w:val="22"/>
                <w:szCs w:val="22"/>
              </w:rPr>
              <w:t>Woredas</w:t>
            </w:r>
            <w:r w:rsidR="001F24FE" w:rsidRPr="00D65113">
              <w:rPr>
                <w:rFonts w:ascii="Calibri" w:hAnsi="Calibri" w:cs="Calibri"/>
                <w:color w:val="000000"/>
                <w:sz w:val="22"/>
                <w:szCs w:val="22"/>
              </w:rPr>
              <w:t xml:space="preserve"> </w:t>
            </w:r>
            <w:r w:rsidRPr="00D65113">
              <w:rPr>
                <w:rFonts w:ascii="Calibri" w:hAnsi="Calibri" w:cs="Calibri"/>
                <w:color w:val="000000"/>
                <w:sz w:val="22"/>
                <w:szCs w:val="22"/>
              </w:rPr>
              <w:t>* 500 birr* 36 months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21,600,000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One secretariat*400woreda *400 birr</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5,760,000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D65113">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xml:space="preserve">  27,360,000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Internal audit conference on issues of woreda level Audit (Zones to be included) twice a year</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48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Undertake internal audit conference twice a year for two days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34,129,200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D65113">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xml:space="preserve">  34,129,200 </w:t>
            </w:r>
          </w:p>
        </w:tc>
      </w:tr>
      <w:tr w:rsidR="00C16813" w:rsidTr="00A30756">
        <w:trPr>
          <w:trHeight w:val="72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 xml:space="preserve">Conduct need assessment study to identify </w:t>
            </w:r>
            <w:r w:rsidR="001F24FE">
              <w:rPr>
                <w:rFonts w:ascii="Calibri" w:hAnsi="Calibri" w:cs="Calibri"/>
                <w:color w:val="000000"/>
                <w:sz w:val="22"/>
                <w:szCs w:val="22"/>
              </w:rPr>
              <w:t>Woredas</w:t>
            </w:r>
            <w:r w:rsidR="001F24FE" w:rsidRPr="00D65113">
              <w:rPr>
                <w:rFonts w:ascii="Calibri" w:hAnsi="Calibri" w:cs="Calibri"/>
                <w:b/>
                <w:bCs/>
                <w:color w:val="000000"/>
                <w:sz w:val="22"/>
                <w:szCs w:val="22"/>
              </w:rPr>
              <w:t xml:space="preserve"> </w:t>
            </w:r>
            <w:r w:rsidRPr="00D65113">
              <w:rPr>
                <w:rFonts w:ascii="Calibri" w:hAnsi="Calibri" w:cs="Calibri"/>
                <w:b/>
                <w:bCs/>
                <w:color w:val="000000"/>
                <w:sz w:val="22"/>
                <w:szCs w:val="22"/>
              </w:rPr>
              <w:t>hard wares and office equipment need (year 2) &amp; Procure accordingly (year 3)</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87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 xml:space="preserve">In year 2 there will be a need assessment study for </w:t>
            </w:r>
            <w:r w:rsidR="001F24FE">
              <w:rPr>
                <w:rFonts w:ascii="Calibri" w:hAnsi="Calibri" w:cs="Calibri"/>
                <w:color w:val="000000"/>
                <w:sz w:val="22"/>
                <w:szCs w:val="22"/>
              </w:rPr>
              <w:t>Woredas</w:t>
            </w:r>
            <w:r w:rsidR="001F24FE" w:rsidRPr="00D65113">
              <w:rPr>
                <w:rFonts w:ascii="Calibri" w:hAnsi="Calibri" w:cs="Calibri"/>
                <w:color w:val="000000"/>
                <w:sz w:val="22"/>
                <w:szCs w:val="22"/>
              </w:rPr>
              <w:t xml:space="preserve"> </w:t>
            </w:r>
            <w:r w:rsidRPr="00D65113">
              <w:rPr>
                <w:rFonts w:ascii="Calibri" w:hAnsi="Calibri" w:cs="Calibri"/>
                <w:color w:val="000000"/>
                <w:sz w:val="22"/>
                <w:szCs w:val="22"/>
              </w:rPr>
              <w:t>whether Woredas need additional hard wares and Equipments lump sum</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3C6791">
            <w:pPr>
              <w:jc w:val="right"/>
              <w:rPr>
                <w:rFonts w:ascii="Calibri" w:hAnsi="Calibri" w:cs="Calibri"/>
                <w:color w:val="000000"/>
                <w:sz w:val="22"/>
                <w:szCs w:val="22"/>
              </w:rPr>
            </w:pPr>
            <w:r w:rsidRPr="00D65113">
              <w:rPr>
                <w:rFonts w:ascii="Calibri" w:hAnsi="Calibri" w:cs="Calibri"/>
                <w:color w:val="000000"/>
                <w:sz w:val="22"/>
                <w:szCs w:val="22"/>
              </w:rPr>
              <w:t xml:space="preserve">     </w:t>
            </w:r>
            <w:r w:rsidR="003C6791">
              <w:rPr>
                <w:rFonts w:ascii="Calibri" w:hAnsi="Calibri" w:cs="Calibri"/>
                <w:color w:val="000000"/>
                <w:sz w:val="22"/>
                <w:szCs w:val="22"/>
              </w:rPr>
              <w:t>1</w:t>
            </w:r>
            <w:r w:rsidRPr="00D65113">
              <w:rPr>
                <w:rFonts w:ascii="Calibri" w:hAnsi="Calibri" w:cs="Calibri"/>
                <w:color w:val="000000"/>
                <w:sz w:val="22"/>
                <w:szCs w:val="22"/>
              </w:rPr>
              <w:t>,</w:t>
            </w:r>
            <w:r w:rsidR="003C6791">
              <w:rPr>
                <w:rFonts w:ascii="Calibri" w:hAnsi="Calibri" w:cs="Calibri"/>
                <w:color w:val="000000"/>
                <w:sz w:val="22"/>
                <w:szCs w:val="22"/>
              </w:rPr>
              <w:t>8</w:t>
            </w:r>
            <w:r w:rsidRPr="00D65113">
              <w:rPr>
                <w:rFonts w:ascii="Calibri" w:hAnsi="Calibri" w:cs="Calibri"/>
                <w:color w:val="000000"/>
                <w:sz w:val="22"/>
                <w:szCs w:val="22"/>
              </w:rPr>
              <w:t xml:space="preserve">00,000 </w:t>
            </w:r>
          </w:p>
        </w:tc>
      </w:tr>
      <w:tr w:rsidR="00C16813" w:rsidTr="00A30756">
        <w:trPr>
          <w:trHeight w:val="39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In year 3  Procure accordingly (lump sum)</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3C6791">
            <w:pPr>
              <w:jc w:val="right"/>
              <w:rPr>
                <w:rFonts w:ascii="Calibri" w:hAnsi="Calibri" w:cs="Calibri"/>
                <w:color w:val="000000"/>
                <w:sz w:val="22"/>
                <w:szCs w:val="22"/>
              </w:rPr>
            </w:pPr>
            <w:r w:rsidRPr="00D65113">
              <w:rPr>
                <w:rFonts w:ascii="Calibri" w:hAnsi="Calibri" w:cs="Calibri"/>
                <w:color w:val="000000"/>
                <w:sz w:val="22"/>
                <w:szCs w:val="22"/>
              </w:rPr>
              <w:t xml:space="preserve">       </w:t>
            </w:r>
            <w:r w:rsidR="003C6791">
              <w:rPr>
                <w:rFonts w:ascii="Calibri" w:hAnsi="Calibri" w:cs="Calibri"/>
                <w:color w:val="000000"/>
                <w:sz w:val="22"/>
                <w:szCs w:val="22"/>
              </w:rPr>
              <w:t>5</w:t>
            </w:r>
            <w:r w:rsidRPr="00D65113">
              <w:rPr>
                <w:rFonts w:ascii="Calibri" w:hAnsi="Calibri" w:cs="Calibri"/>
                <w:color w:val="000000"/>
                <w:sz w:val="22"/>
                <w:szCs w:val="22"/>
              </w:rPr>
              <w:t>,</w:t>
            </w:r>
            <w:r w:rsidR="003C6791">
              <w:rPr>
                <w:rFonts w:ascii="Calibri" w:hAnsi="Calibri" w:cs="Calibri"/>
                <w:color w:val="000000"/>
                <w:sz w:val="22"/>
                <w:szCs w:val="22"/>
              </w:rPr>
              <w:t>416</w:t>
            </w:r>
            <w:r w:rsidRPr="00D65113">
              <w:rPr>
                <w:rFonts w:ascii="Calibri" w:hAnsi="Calibri" w:cs="Calibri"/>
                <w:color w:val="000000"/>
                <w:sz w:val="22"/>
                <w:szCs w:val="22"/>
              </w:rPr>
              <w:t>,</w:t>
            </w:r>
            <w:r w:rsidR="003C6791">
              <w:rPr>
                <w:rFonts w:ascii="Calibri" w:hAnsi="Calibri" w:cs="Calibri"/>
                <w:color w:val="000000"/>
                <w:sz w:val="22"/>
                <w:szCs w:val="22"/>
              </w:rPr>
              <w:t>362</w:t>
            </w:r>
            <w:r w:rsidRPr="00D65113">
              <w:rPr>
                <w:rFonts w:ascii="Calibri" w:hAnsi="Calibri" w:cs="Calibri"/>
                <w:color w:val="000000"/>
                <w:sz w:val="22"/>
                <w:szCs w:val="22"/>
              </w:rPr>
              <w:t xml:space="preserve"> </w:t>
            </w:r>
          </w:p>
        </w:tc>
      </w:tr>
      <w:tr w:rsidR="00C16813" w:rsidTr="00A30756">
        <w:trPr>
          <w:trHeight w:val="40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D65113">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3C6791">
            <w:pPr>
              <w:jc w:val="right"/>
              <w:rPr>
                <w:rFonts w:ascii="Calibri" w:hAnsi="Calibri" w:cs="Calibri"/>
                <w:b/>
                <w:bCs/>
                <w:color w:val="000000"/>
                <w:sz w:val="22"/>
                <w:szCs w:val="22"/>
              </w:rPr>
            </w:pPr>
            <w:r w:rsidRPr="00D65113">
              <w:rPr>
                <w:rFonts w:ascii="Calibri" w:hAnsi="Calibri" w:cs="Calibri"/>
                <w:b/>
                <w:bCs/>
                <w:color w:val="000000"/>
                <w:sz w:val="22"/>
                <w:szCs w:val="22"/>
              </w:rPr>
              <w:t xml:space="preserve">  </w:t>
            </w:r>
            <w:r w:rsidR="003C6791">
              <w:rPr>
                <w:rFonts w:ascii="Calibri" w:hAnsi="Calibri" w:cs="Calibri"/>
                <w:b/>
                <w:bCs/>
                <w:color w:val="000000"/>
                <w:sz w:val="22"/>
                <w:szCs w:val="22"/>
              </w:rPr>
              <w:t>7</w:t>
            </w:r>
            <w:r w:rsidRPr="00D65113">
              <w:rPr>
                <w:rFonts w:ascii="Calibri" w:hAnsi="Calibri" w:cs="Calibri"/>
                <w:b/>
                <w:bCs/>
                <w:color w:val="000000"/>
                <w:sz w:val="22"/>
                <w:szCs w:val="22"/>
              </w:rPr>
              <w:t>,</w:t>
            </w:r>
            <w:r w:rsidR="003C6791">
              <w:rPr>
                <w:rFonts w:ascii="Calibri" w:hAnsi="Calibri" w:cs="Calibri"/>
                <w:b/>
                <w:bCs/>
                <w:color w:val="000000"/>
                <w:sz w:val="22"/>
                <w:szCs w:val="22"/>
              </w:rPr>
              <w:t>216</w:t>
            </w:r>
            <w:r w:rsidRPr="00D65113">
              <w:rPr>
                <w:rFonts w:ascii="Calibri" w:hAnsi="Calibri" w:cs="Calibri"/>
                <w:b/>
                <w:bCs/>
                <w:color w:val="000000"/>
                <w:sz w:val="22"/>
                <w:szCs w:val="22"/>
              </w:rPr>
              <w:t>,</w:t>
            </w:r>
            <w:r w:rsidR="003C6791">
              <w:rPr>
                <w:rFonts w:ascii="Calibri" w:hAnsi="Calibri" w:cs="Calibri"/>
                <w:b/>
                <w:bCs/>
                <w:color w:val="000000"/>
                <w:sz w:val="22"/>
                <w:szCs w:val="22"/>
              </w:rPr>
              <w:t>362</w:t>
            </w:r>
            <w:r w:rsidRPr="00D65113">
              <w:rPr>
                <w:rFonts w:ascii="Calibri" w:hAnsi="Calibri" w:cs="Calibri"/>
                <w:b/>
                <w:bCs/>
                <w:color w:val="000000"/>
                <w:sz w:val="22"/>
                <w:szCs w:val="22"/>
              </w:rPr>
              <w:t xml:space="preserve"> </w:t>
            </w:r>
          </w:p>
        </w:tc>
      </w:tr>
      <w:tr w:rsidR="00D65113" w:rsidTr="00A30756">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D65113" w:rsidRDefault="00D65113" w:rsidP="00FC4587">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A30756">
        <w:trPr>
          <w:trHeight w:val="108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b/>
                <w:bCs/>
                <w:color w:val="000000"/>
                <w:sz w:val="22"/>
                <w:szCs w:val="22"/>
              </w:rPr>
            </w:pPr>
            <w:r w:rsidRPr="00D65113">
              <w:rPr>
                <w:rFonts w:ascii="Calibri" w:hAnsi="Calibri" w:cs="Calibri"/>
                <w:b/>
                <w:bCs/>
                <w:color w:val="000000"/>
                <w:sz w:val="22"/>
                <w:szCs w:val="22"/>
              </w:rPr>
              <w:t>Roll out of the following manuals at Woreda level (Liquidity/cash management, single treasury and commitment control, Performance audit, Procurement standard bid documents)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i/>
                <w:color w:val="000000"/>
                <w:sz w:val="22"/>
                <w:szCs w:val="22"/>
              </w:rPr>
            </w:pPr>
            <w:r w:rsidRPr="00D65113">
              <w:rPr>
                <w:rFonts w:ascii="Calibri" w:hAnsi="Calibri" w:cs="Calibri"/>
                <w:b/>
                <w:i/>
                <w:color w:val="000000"/>
                <w:sz w:val="22"/>
                <w:szCs w:val="22"/>
              </w:rPr>
              <w:t>Printing and distribution of the manuals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94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Print and distribute the  Liquidity/ Cash management single treasury and commitment control manual for 948 Woreda/ Town oFED, 2 copies for each*100 birr</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189,600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Print and distribute the  Performance audit manual for 948 Woreda/ Town oFED, 2  copies for each* 100 birr</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189,600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Print and distribute Standard Bid Documents (SBD, about 15 type) for 948 Woreda/ Town oFED, 2 copies for each* 500 birr</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948,000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i/>
                <w:color w:val="000000"/>
                <w:sz w:val="22"/>
                <w:szCs w:val="22"/>
              </w:rPr>
            </w:pPr>
            <w:r w:rsidRPr="00D65113">
              <w:rPr>
                <w:rFonts w:ascii="Calibri" w:hAnsi="Calibri" w:cs="Calibri"/>
                <w:b/>
                <w:i/>
                <w:color w:val="000000"/>
                <w:sz w:val="22"/>
                <w:szCs w:val="22"/>
              </w:rPr>
              <w:t xml:space="preserve">Trainings on the manuals </w:t>
            </w:r>
            <w:r w:rsidR="001F24FE" w:rsidRPr="00D65113">
              <w:rPr>
                <w:rFonts w:ascii="Calibri" w:hAnsi="Calibri" w:cs="Calibri"/>
                <w:b/>
                <w:i/>
                <w:color w:val="000000"/>
                <w:sz w:val="22"/>
                <w:szCs w:val="22"/>
              </w:rPr>
              <w:t>man</w:t>
            </w:r>
            <w:r w:rsidR="001F24FE">
              <w:rPr>
                <w:rFonts w:ascii="Calibri" w:hAnsi="Calibri" w:cs="Calibri"/>
                <w:b/>
                <w:i/>
                <w:color w:val="000000"/>
                <w:sz w:val="22"/>
                <w:szCs w:val="22"/>
              </w:rPr>
              <w:t>u</w:t>
            </w:r>
            <w:r w:rsidR="001F24FE" w:rsidRPr="00D65113">
              <w:rPr>
                <w:rFonts w:ascii="Calibri" w:hAnsi="Calibri" w:cs="Calibri"/>
                <w:b/>
                <w:i/>
                <w:color w:val="000000"/>
                <w:sz w:val="22"/>
                <w:szCs w:val="22"/>
              </w:rPr>
              <w: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126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The training will be conducted at Regional/ Zonal centers and each training will have variable costs of birr 305 per trainees ( including birr 100 for lunch, birr 40 for refreshment, 165 per dime) and birr 200 fixed costs for transportation, training module and others).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6 trainees*948 Woredas/ Towns (5,688 trainees)*4 days*birr 305+5688*birr 200</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8,076,960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left"/>
              <w:rPr>
                <w:rFonts w:ascii="Calibri" w:hAnsi="Calibri" w:cs="Calibri"/>
                <w:color w:val="000000"/>
                <w:sz w:val="22"/>
                <w:szCs w:val="22"/>
              </w:rPr>
            </w:pPr>
            <w:r w:rsidRPr="00D65113">
              <w:rPr>
                <w:rFonts w:ascii="Calibri" w:hAnsi="Calibri" w:cs="Calibri"/>
                <w:color w:val="000000"/>
                <w:sz w:val="22"/>
                <w:szCs w:val="22"/>
              </w:rPr>
              <w:t>Training on  Performance audit manual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right"/>
              <w:rPr>
                <w:rFonts w:ascii="Calibri" w:hAnsi="Calibri" w:cs="Calibri"/>
                <w:color w:val="000000"/>
                <w:sz w:val="22"/>
                <w:szCs w:val="22"/>
              </w:rPr>
            </w:pPr>
            <w:r w:rsidRPr="00D65113">
              <w:rPr>
                <w:rFonts w:ascii="Calibri" w:hAnsi="Calibri" w:cs="Calibri"/>
                <w:color w:val="000000"/>
                <w:sz w:val="22"/>
                <w:szCs w:val="22"/>
              </w:rPr>
              <w:t>3 trainees*948 Woredas/ Towns (2,844 trainees)*5 days*birr 305+2844*birr 200</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4,038,480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i/>
                <w:color w:val="000000"/>
                <w:sz w:val="22"/>
                <w:szCs w:val="22"/>
              </w:rPr>
            </w:pPr>
            <w:r w:rsidRPr="00D65113">
              <w:rPr>
                <w:rFonts w:ascii="Calibri" w:hAnsi="Calibri" w:cs="Calibri"/>
                <w:b/>
                <w:i/>
                <w:color w:val="000000"/>
                <w:sz w:val="22"/>
                <w:szCs w:val="22"/>
              </w:rPr>
              <w:t>Training on Standard Bid Documents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630"/>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right"/>
              <w:rPr>
                <w:rFonts w:ascii="Calibri" w:hAnsi="Calibri" w:cs="Calibri"/>
                <w:color w:val="000000"/>
                <w:sz w:val="22"/>
                <w:szCs w:val="22"/>
              </w:rPr>
            </w:pPr>
            <w:r w:rsidRPr="00D65113">
              <w:rPr>
                <w:rFonts w:ascii="Calibri" w:hAnsi="Calibri" w:cs="Calibri"/>
                <w:color w:val="000000"/>
                <w:sz w:val="22"/>
                <w:szCs w:val="22"/>
              </w:rPr>
              <w:t>3 trainees*948 Woredas/ Towns (2,844 trainees)*5 days*birr 305+2844*birr 200</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4,038,480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2A3748">
            <w:pPr>
              <w:jc w:val="right"/>
              <w:rPr>
                <w:rFonts w:ascii="Calibri" w:hAnsi="Calibri" w:cs="Calibri"/>
                <w:b/>
                <w:i/>
                <w:color w:val="000000"/>
                <w:sz w:val="22"/>
                <w:szCs w:val="22"/>
              </w:rPr>
            </w:pPr>
            <w:r w:rsidRPr="00D65113">
              <w:rPr>
                <w:rFonts w:ascii="Calibri" w:hAnsi="Calibri" w:cs="Calibri"/>
                <w:b/>
                <w:i/>
                <w:color w:val="000000"/>
                <w:sz w:val="22"/>
                <w:szCs w:val="22"/>
              </w:rPr>
              <w:t>Training on liquidity management STA and commitment con. Manuals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single" w:sz="4" w:space="0" w:color="auto"/>
              <w:right w:val="single" w:sz="4" w:space="0" w:color="auto"/>
            </w:tcBorders>
            <w:shd w:val="clear" w:color="000000" w:fill="FFFFFF"/>
            <w:vAlign w:val="center"/>
            <w:hideMark/>
          </w:tcPr>
          <w:p w:rsidR="00C16813" w:rsidRPr="00D65113" w:rsidRDefault="00C16813" w:rsidP="00D65113">
            <w:pPr>
              <w:jc w:val="center"/>
              <w:rPr>
                <w:rFonts w:ascii="Calibri" w:hAnsi="Calibri" w:cs="Calibri"/>
                <w:b/>
                <w:bCs/>
                <w:color w:val="000000"/>
                <w:sz w:val="22"/>
                <w:szCs w:val="22"/>
              </w:rPr>
            </w:pPr>
            <w:r w:rsidRPr="00D65113">
              <w:rPr>
                <w:rFonts w:ascii="Calibri" w:hAnsi="Calibri" w:cs="Calibri"/>
                <w:b/>
                <w:bCs/>
                <w:color w:val="000000"/>
                <w:sz w:val="22"/>
                <w:szCs w:val="22"/>
              </w:rPr>
              <w:t>Sub</w:t>
            </w:r>
            <w:r w:rsidR="00D65113">
              <w:rPr>
                <w:rFonts w:ascii="Calibri" w:hAnsi="Calibri" w:cs="Calibri"/>
                <w:b/>
                <w:bCs/>
                <w:color w:val="000000"/>
                <w:sz w:val="22"/>
                <w:szCs w:val="22"/>
              </w:rPr>
              <w:t>-T</w:t>
            </w:r>
            <w:r w:rsidRPr="00D65113">
              <w:rPr>
                <w:rFonts w:ascii="Calibri" w:hAnsi="Calibri" w:cs="Calibri"/>
                <w:b/>
                <w:bCs/>
                <w:color w:val="000000"/>
                <w:sz w:val="22"/>
                <w:szCs w:val="22"/>
              </w:rPr>
              <w:t>otal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xml:space="preserve">  17,481,120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3C53D4">
            <w:pPr>
              <w:jc w:val="left"/>
              <w:rPr>
                <w:rFonts w:ascii="Calibri" w:hAnsi="Calibri" w:cs="Calibri"/>
                <w:b/>
                <w:bCs/>
                <w:color w:val="000000"/>
                <w:sz w:val="22"/>
                <w:szCs w:val="22"/>
              </w:rPr>
            </w:pPr>
            <w:r w:rsidRPr="00D65113">
              <w:rPr>
                <w:rFonts w:ascii="Calibri" w:hAnsi="Calibri" w:cs="Calibri"/>
                <w:b/>
                <w:bCs/>
                <w:color w:val="000000"/>
                <w:sz w:val="22"/>
                <w:szCs w:val="22"/>
              </w:rPr>
              <w:t xml:space="preserve">Operating Expenses-  stationeries </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b/>
                <w:bCs/>
                <w:color w:val="000000"/>
                <w:sz w:val="22"/>
                <w:szCs w:val="22"/>
              </w:rPr>
            </w:pPr>
            <w:r w:rsidRPr="00D65113">
              <w:rPr>
                <w:rFonts w:ascii="Calibri" w:hAnsi="Calibri" w:cs="Calibri"/>
                <w:b/>
                <w:bCs/>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C16813" w:rsidRDefault="00C16813" w:rsidP="002A3748">
            <w:pPr>
              <w:jc w:val="right"/>
              <w:rPr>
                <w:rFonts w:ascii="Calibri" w:hAnsi="Calibri" w:cs="Calibri"/>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Pr="00D65113" w:rsidRDefault="00C16813" w:rsidP="003C53D4">
            <w:pPr>
              <w:jc w:val="left"/>
              <w:rPr>
                <w:rFonts w:ascii="Calibri" w:hAnsi="Calibri" w:cs="Calibri"/>
                <w:color w:val="000000"/>
                <w:sz w:val="22"/>
                <w:szCs w:val="22"/>
              </w:rPr>
            </w:pPr>
            <w:r w:rsidRPr="00D65113">
              <w:rPr>
                <w:rFonts w:ascii="Calibri" w:hAnsi="Calibri" w:cs="Calibri"/>
                <w:color w:val="000000"/>
                <w:sz w:val="22"/>
                <w:szCs w:val="22"/>
              </w:rPr>
              <w:t>Stationery; 400 birr lamp sum per month*948 Woredas/ cities*36 months</w:t>
            </w:r>
          </w:p>
        </w:tc>
        <w:tc>
          <w:tcPr>
            <w:tcW w:w="1810" w:type="dxa"/>
            <w:tcBorders>
              <w:top w:val="nil"/>
              <w:left w:val="nil"/>
              <w:bottom w:val="single" w:sz="4" w:space="0" w:color="auto"/>
              <w:right w:val="double" w:sz="6" w:space="0" w:color="auto"/>
            </w:tcBorders>
            <w:shd w:val="clear" w:color="auto" w:fill="auto"/>
            <w:noWrap/>
            <w:vAlign w:val="center"/>
            <w:hideMark/>
          </w:tcPr>
          <w:p w:rsidR="00C16813" w:rsidRPr="00D65113" w:rsidRDefault="00C16813" w:rsidP="002C4B0D">
            <w:pPr>
              <w:jc w:val="right"/>
              <w:rPr>
                <w:rFonts w:ascii="Calibri" w:hAnsi="Calibri" w:cs="Calibri"/>
                <w:color w:val="000000"/>
                <w:sz w:val="22"/>
                <w:szCs w:val="22"/>
              </w:rPr>
            </w:pPr>
            <w:r w:rsidRPr="00D65113">
              <w:rPr>
                <w:rFonts w:ascii="Calibri" w:hAnsi="Calibri" w:cs="Calibri"/>
                <w:color w:val="000000"/>
                <w:sz w:val="22"/>
                <w:szCs w:val="22"/>
              </w:rPr>
              <w:t xml:space="preserve">         13,651,200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Default="00C16813" w:rsidP="00D65113">
            <w:pPr>
              <w:jc w:val="center"/>
              <w:rPr>
                <w:rFonts w:ascii="Calibri" w:hAnsi="Calibri" w:cs="Calibri"/>
                <w:b/>
                <w:bCs/>
                <w:color w:val="000000"/>
              </w:rPr>
            </w:pPr>
            <w:r>
              <w:rPr>
                <w:rFonts w:ascii="Calibri" w:hAnsi="Calibri" w:cs="Calibri"/>
                <w:b/>
                <w:bCs/>
                <w:color w:val="000000"/>
              </w:rPr>
              <w:t>Sub</w:t>
            </w:r>
            <w:r w:rsidR="00D65113">
              <w:rPr>
                <w:rFonts w:ascii="Calibri" w:hAnsi="Calibri" w:cs="Calibri"/>
                <w:b/>
                <w:bCs/>
                <w:color w:val="000000"/>
              </w:rPr>
              <w:t>-T</w:t>
            </w:r>
            <w:r>
              <w:rPr>
                <w:rFonts w:ascii="Calibri" w:hAnsi="Calibri" w:cs="Calibri"/>
                <w:b/>
                <w:bCs/>
                <w:color w:val="000000"/>
              </w:rPr>
              <w:t>otal</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13,651,200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Default="00C16813" w:rsidP="003C53D4">
            <w:pPr>
              <w:jc w:val="left"/>
              <w:rPr>
                <w:rFonts w:ascii="Calibri" w:hAnsi="Calibri" w:cs="Calibri"/>
                <w:b/>
                <w:bCs/>
                <w:color w:val="000000"/>
              </w:rPr>
            </w:pPr>
            <w:r>
              <w:rPr>
                <w:rFonts w:ascii="Calibri" w:hAnsi="Calibri" w:cs="Calibri"/>
                <w:b/>
                <w:bCs/>
                <w:color w:val="000000"/>
              </w:rPr>
              <w:t xml:space="preserve">Transport allowance for Woreda PFM teams </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w:t>
            </w:r>
          </w:p>
        </w:tc>
      </w:tr>
      <w:tr w:rsidR="00C16813" w:rsidTr="00A30756">
        <w:trPr>
          <w:trHeight w:val="315"/>
          <w:jc w:val="center"/>
        </w:trPr>
        <w:tc>
          <w:tcPr>
            <w:tcW w:w="759" w:type="dxa"/>
            <w:tcBorders>
              <w:top w:val="nil"/>
              <w:left w:val="double" w:sz="6" w:space="0" w:color="auto"/>
              <w:bottom w:val="single" w:sz="4"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Default="00C16813" w:rsidP="003C53D4">
            <w:pPr>
              <w:jc w:val="left"/>
              <w:rPr>
                <w:rFonts w:ascii="Calibri" w:hAnsi="Calibri" w:cs="Calibri"/>
                <w:color w:val="000000"/>
              </w:rPr>
            </w:pPr>
            <w:r>
              <w:rPr>
                <w:rFonts w:ascii="Calibri" w:hAnsi="Calibri" w:cs="Calibri"/>
                <w:color w:val="000000"/>
              </w:rPr>
              <w:t>4 team members* 500 birr*948 Woreda/Town*36 months</w:t>
            </w:r>
          </w:p>
        </w:tc>
        <w:tc>
          <w:tcPr>
            <w:tcW w:w="1810" w:type="dxa"/>
            <w:tcBorders>
              <w:top w:val="nil"/>
              <w:left w:val="nil"/>
              <w:bottom w:val="single" w:sz="4" w:space="0" w:color="auto"/>
              <w:right w:val="double" w:sz="6" w:space="0" w:color="auto"/>
            </w:tcBorders>
            <w:shd w:val="clear" w:color="000000" w:fill="FFFFFF"/>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68,256,000 </w:t>
            </w:r>
          </w:p>
        </w:tc>
      </w:tr>
      <w:tr w:rsidR="00C16813" w:rsidTr="00A30756">
        <w:trPr>
          <w:trHeight w:val="315"/>
          <w:jc w:val="center"/>
        </w:trPr>
        <w:tc>
          <w:tcPr>
            <w:tcW w:w="759" w:type="dxa"/>
            <w:tcBorders>
              <w:top w:val="single" w:sz="4" w:space="0" w:color="auto"/>
              <w:left w:val="double" w:sz="6" w:space="0" w:color="auto"/>
              <w:bottom w:val="double" w:sz="6" w:space="0" w:color="auto"/>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single" w:sz="4" w:space="0" w:color="auto"/>
              <w:left w:val="nil"/>
              <w:bottom w:val="double" w:sz="6" w:space="0" w:color="auto"/>
              <w:right w:val="single" w:sz="4" w:space="0" w:color="auto"/>
            </w:tcBorders>
            <w:shd w:val="clear" w:color="000000" w:fill="FFFFFF"/>
            <w:vAlign w:val="center"/>
            <w:hideMark/>
          </w:tcPr>
          <w:p w:rsidR="00C16813" w:rsidRDefault="00C16813" w:rsidP="00A30756">
            <w:pPr>
              <w:jc w:val="center"/>
              <w:rPr>
                <w:rFonts w:ascii="Calibri" w:hAnsi="Calibri" w:cs="Calibri"/>
                <w:b/>
                <w:bCs/>
                <w:color w:val="000000"/>
              </w:rPr>
            </w:pPr>
            <w:r>
              <w:rPr>
                <w:rFonts w:ascii="Calibri" w:hAnsi="Calibri" w:cs="Calibri"/>
                <w:b/>
                <w:bCs/>
                <w:color w:val="000000"/>
              </w:rPr>
              <w:t>Sub</w:t>
            </w:r>
            <w:r w:rsidR="00A30756">
              <w:rPr>
                <w:rFonts w:ascii="Calibri" w:hAnsi="Calibri" w:cs="Calibri"/>
                <w:b/>
                <w:bCs/>
                <w:color w:val="000000"/>
              </w:rPr>
              <w:t>-T</w:t>
            </w:r>
            <w:r>
              <w:rPr>
                <w:rFonts w:ascii="Calibri" w:hAnsi="Calibri" w:cs="Calibri"/>
                <w:b/>
                <w:bCs/>
                <w:color w:val="000000"/>
              </w:rPr>
              <w:t>otal</w:t>
            </w:r>
          </w:p>
        </w:tc>
        <w:tc>
          <w:tcPr>
            <w:tcW w:w="1810" w:type="dxa"/>
            <w:tcBorders>
              <w:top w:val="single" w:sz="4" w:space="0" w:color="auto"/>
              <w:left w:val="nil"/>
              <w:bottom w:val="double" w:sz="6" w:space="0" w:color="auto"/>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68,256,000 </w:t>
            </w:r>
          </w:p>
        </w:tc>
      </w:tr>
    </w:tbl>
    <w:p w:rsidR="00A30756" w:rsidRDefault="00A30756">
      <w:r>
        <w:br w:type="page"/>
      </w:r>
    </w:p>
    <w:tbl>
      <w:tblPr>
        <w:tblW w:w="9702" w:type="dxa"/>
        <w:jc w:val="center"/>
        <w:tblInd w:w="199" w:type="dxa"/>
        <w:tblLook w:val="04A0" w:firstRow="1" w:lastRow="0" w:firstColumn="1" w:lastColumn="0" w:noHBand="0" w:noVBand="1"/>
      </w:tblPr>
      <w:tblGrid>
        <w:gridCol w:w="759"/>
        <w:gridCol w:w="7133"/>
        <w:gridCol w:w="1810"/>
      </w:tblGrid>
      <w:tr w:rsidR="00A30756" w:rsidTr="00A30756">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A30756" w:rsidRDefault="00A30756"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7133" w:type="dxa"/>
            <w:tcBorders>
              <w:top w:val="double" w:sz="6" w:space="0" w:color="auto"/>
              <w:left w:val="nil"/>
              <w:bottom w:val="single" w:sz="4" w:space="0" w:color="auto"/>
              <w:right w:val="single" w:sz="4" w:space="0" w:color="auto"/>
            </w:tcBorders>
            <w:shd w:val="clear" w:color="auto" w:fill="auto"/>
            <w:vAlign w:val="center"/>
            <w:hideMark/>
          </w:tcPr>
          <w:p w:rsidR="00A30756" w:rsidRDefault="00A30756"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1810" w:type="dxa"/>
            <w:tcBorders>
              <w:top w:val="double" w:sz="6" w:space="0" w:color="auto"/>
              <w:left w:val="nil"/>
              <w:bottom w:val="single" w:sz="4" w:space="0" w:color="auto"/>
              <w:right w:val="double" w:sz="6" w:space="0" w:color="auto"/>
            </w:tcBorders>
            <w:shd w:val="clear" w:color="auto" w:fill="auto"/>
            <w:vAlign w:val="center"/>
            <w:hideMark/>
          </w:tcPr>
          <w:p w:rsidR="00A30756" w:rsidRDefault="00A30756" w:rsidP="00FC4587">
            <w:pPr>
              <w:jc w:val="center"/>
              <w:rPr>
                <w:rFonts w:ascii="Calibri" w:hAnsi="Calibri" w:cs="Calibri"/>
                <w:b/>
                <w:bCs/>
                <w:color w:val="000000"/>
                <w:sz w:val="28"/>
                <w:szCs w:val="28"/>
              </w:rPr>
            </w:pPr>
            <w:r>
              <w:rPr>
                <w:rFonts w:ascii="Calibri" w:hAnsi="Calibri" w:cs="Calibri"/>
                <w:b/>
                <w:bCs/>
                <w:color w:val="000000"/>
                <w:sz w:val="28"/>
                <w:szCs w:val="28"/>
              </w:rPr>
              <w:t>Amount in Birr</w:t>
            </w:r>
          </w:p>
        </w:tc>
      </w:tr>
      <w:tr w:rsidR="00C16813" w:rsidTr="00A30756">
        <w:trPr>
          <w:trHeight w:val="315"/>
          <w:jc w:val="center"/>
        </w:trPr>
        <w:tc>
          <w:tcPr>
            <w:tcW w:w="759" w:type="dxa"/>
            <w:tcBorders>
              <w:top w:val="nil"/>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000000" w:fill="FFFFFF"/>
            <w:vAlign w:val="center"/>
            <w:hideMark/>
          </w:tcPr>
          <w:p w:rsidR="00C16813" w:rsidRDefault="00C16813" w:rsidP="003C53D4">
            <w:pPr>
              <w:jc w:val="left"/>
              <w:rPr>
                <w:rFonts w:ascii="Calibri" w:hAnsi="Calibri" w:cs="Calibri"/>
                <w:b/>
                <w:bCs/>
                <w:color w:val="000000"/>
              </w:rPr>
            </w:pPr>
            <w:r>
              <w:rPr>
                <w:rFonts w:ascii="Calibri" w:hAnsi="Calibri" w:cs="Calibri"/>
                <w:b/>
                <w:bCs/>
                <w:color w:val="000000"/>
              </w:rPr>
              <w:t>Massive trainings for woreda finance office employees on PFM components</w:t>
            </w:r>
          </w:p>
        </w:tc>
        <w:tc>
          <w:tcPr>
            <w:tcW w:w="1810" w:type="dxa"/>
            <w:tcBorders>
              <w:top w:val="nil"/>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w:t>
            </w:r>
          </w:p>
        </w:tc>
      </w:tr>
      <w:tr w:rsidR="00C16813" w:rsidTr="00A30756">
        <w:trPr>
          <w:trHeight w:val="1470"/>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3C53D4">
            <w:pPr>
              <w:jc w:val="left"/>
              <w:rPr>
                <w:rFonts w:ascii="Calibri" w:hAnsi="Calibri" w:cs="Calibri"/>
                <w:color w:val="000000"/>
              </w:rPr>
            </w:pPr>
            <w:r>
              <w:rPr>
                <w:rFonts w:ascii="Calibri" w:hAnsi="Calibri" w:cs="Calibri"/>
                <w:color w:val="000000"/>
              </w:rPr>
              <w:t>The training will be conducted at Zonal / Woreda centers and each training will have variable costs of birr 305 per trainees ( including birr 100 for lunch, birr 40 for refreshment, 165 per dime) and birr 200 fixed costs for transportation, training module and others).</w:t>
            </w:r>
          </w:p>
        </w:tc>
        <w:tc>
          <w:tcPr>
            <w:tcW w:w="1810" w:type="dxa"/>
            <w:tcBorders>
              <w:top w:val="single" w:sz="4" w:space="0" w:color="auto"/>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w:t>
            </w:r>
          </w:p>
        </w:tc>
      </w:tr>
      <w:tr w:rsidR="00C16813" w:rsidTr="00A30756">
        <w:trPr>
          <w:trHeight w:val="750"/>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single" w:sz="4" w:space="0" w:color="auto"/>
              <w:right w:val="single" w:sz="4" w:space="0" w:color="auto"/>
            </w:tcBorders>
            <w:shd w:val="clear" w:color="auto" w:fill="auto"/>
            <w:vAlign w:val="center"/>
            <w:hideMark/>
          </w:tcPr>
          <w:p w:rsidR="00C16813" w:rsidRDefault="00C16813" w:rsidP="003C53D4">
            <w:pPr>
              <w:jc w:val="left"/>
              <w:rPr>
                <w:rFonts w:ascii="Calibri" w:hAnsi="Calibri" w:cs="Calibri"/>
                <w:color w:val="000000"/>
              </w:rPr>
            </w:pPr>
            <w:r>
              <w:rPr>
                <w:rFonts w:ascii="Calibri" w:hAnsi="Calibri" w:cs="Calibri"/>
                <w:color w:val="000000"/>
              </w:rPr>
              <w:t>9 trainees*948 Woredas/ Towns (8532 trainees)*4 days*birr 305+8532*birr 100 facility  for 3 years</w:t>
            </w:r>
          </w:p>
        </w:tc>
        <w:tc>
          <w:tcPr>
            <w:tcW w:w="1810" w:type="dxa"/>
            <w:tcBorders>
              <w:top w:val="single" w:sz="4" w:space="0" w:color="auto"/>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33,786,720 </w:t>
            </w:r>
          </w:p>
        </w:tc>
      </w:tr>
      <w:tr w:rsidR="00C16813" w:rsidTr="00A30756">
        <w:trPr>
          <w:trHeight w:val="780"/>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nil"/>
              <w:right w:val="single" w:sz="4" w:space="0" w:color="auto"/>
            </w:tcBorders>
            <w:shd w:val="clear" w:color="auto" w:fill="auto"/>
            <w:vAlign w:val="center"/>
            <w:hideMark/>
          </w:tcPr>
          <w:p w:rsidR="00C16813" w:rsidRDefault="00C16813" w:rsidP="003C53D4">
            <w:pPr>
              <w:jc w:val="left"/>
              <w:rPr>
                <w:rFonts w:ascii="Calibri" w:hAnsi="Calibri" w:cs="Calibri"/>
                <w:b/>
                <w:bCs/>
                <w:color w:val="000000"/>
              </w:rPr>
            </w:pPr>
            <w:r>
              <w:rPr>
                <w:rFonts w:ascii="Calibri" w:hAnsi="Calibri" w:cs="Calibri"/>
                <w:b/>
                <w:bCs/>
                <w:color w:val="000000"/>
              </w:rPr>
              <w:t xml:space="preserve">Procurement of 13 vehicles for regions who do have zones (exclusively to support </w:t>
            </w:r>
            <w:r w:rsidR="001F24FE">
              <w:rPr>
                <w:rFonts w:ascii="Calibri" w:hAnsi="Calibri" w:cs="Calibri"/>
                <w:color w:val="000000"/>
                <w:sz w:val="22"/>
                <w:szCs w:val="22"/>
              </w:rPr>
              <w:t>Woredas</w:t>
            </w:r>
            <w:r>
              <w:rPr>
                <w:rFonts w:ascii="Calibri" w:hAnsi="Calibri" w:cs="Calibri"/>
                <w:b/>
                <w:bCs/>
                <w:color w:val="000000"/>
              </w:rPr>
              <w:t>).</w:t>
            </w:r>
          </w:p>
        </w:tc>
        <w:tc>
          <w:tcPr>
            <w:tcW w:w="1810" w:type="dxa"/>
            <w:tcBorders>
              <w:top w:val="single" w:sz="4" w:space="0" w:color="auto"/>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w:t>
            </w:r>
          </w:p>
        </w:tc>
      </w:tr>
      <w:tr w:rsidR="00C16813" w:rsidTr="00A30756">
        <w:trPr>
          <w:trHeight w:val="31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single" w:sz="4" w:space="0" w:color="auto"/>
              <w:left w:val="nil"/>
              <w:bottom w:val="single" w:sz="4" w:space="0" w:color="auto"/>
              <w:right w:val="single" w:sz="4" w:space="0" w:color="auto"/>
            </w:tcBorders>
            <w:shd w:val="clear" w:color="auto" w:fill="auto"/>
            <w:vAlign w:val="center"/>
            <w:hideMark/>
          </w:tcPr>
          <w:p w:rsidR="00C16813" w:rsidRDefault="00C16813" w:rsidP="003C53D4">
            <w:pPr>
              <w:jc w:val="left"/>
              <w:rPr>
                <w:rFonts w:ascii="Calibri" w:hAnsi="Calibri" w:cs="Calibri"/>
                <w:color w:val="000000"/>
              </w:rPr>
            </w:pPr>
            <w:r>
              <w:rPr>
                <w:rFonts w:ascii="Calibri" w:hAnsi="Calibri" w:cs="Calibri"/>
                <w:color w:val="000000"/>
              </w:rPr>
              <w:t>13 vehicles @ USD 60,000*18 birr in year 2</w:t>
            </w:r>
          </w:p>
        </w:tc>
        <w:tc>
          <w:tcPr>
            <w:tcW w:w="1810" w:type="dxa"/>
            <w:tcBorders>
              <w:top w:val="single" w:sz="4" w:space="0" w:color="auto"/>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14,040,000 </w:t>
            </w:r>
          </w:p>
        </w:tc>
      </w:tr>
      <w:tr w:rsidR="00C16813" w:rsidTr="00A30756">
        <w:trPr>
          <w:trHeight w:val="31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nil"/>
              <w:left w:val="nil"/>
              <w:bottom w:val="nil"/>
              <w:right w:val="single" w:sz="4" w:space="0" w:color="auto"/>
            </w:tcBorders>
            <w:shd w:val="clear" w:color="auto" w:fill="auto"/>
            <w:vAlign w:val="center"/>
            <w:hideMark/>
          </w:tcPr>
          <w:p w:rsidR="00C16813" w:rsidRDefault="00C16813" w:rsidP="003C53D4">
            <w:pPr>
              <w:jc w:val="center"/>
              <w:rPr>
                <w:rFonts w:ascii="Calibri" w:hAnsi="Calibri" w:cs="Calibri"/>
                <w:b/>
                <w:bCs/>
                <w:color w:val="000000"/>
              </w:rPr>
            </w:pPr>
            <w:r>
              <w:rPr>
                <w:rFonts w:ascii="Calibri" w:hAnsi="Calibri" w:cs="Calibri"/>
                <w:b/>
                <w:bCs/>
                <w:color w:val="000000"/>
              </w:rPr>
              <w:t>Sub</w:t>
            </w:r>
            <w:r w:rsidR="003C53D4">
              <w:rPr>
                <w:rFonts w:ascii="Calibri" w:hAnsi="Calibri" w:cs="Calibri"/>
                <w:b/>
                <w:bCs/>
                <w:color w:val="000000"/>
              </w:rPr>
              <w:t>-T</w:t>
            </w:r>
            <w:r>
              <w:rPr>
                <w:rFonts w:ascii="Calibri" w:hAnsi="Calibri" w:cs="Calibri"/>
                <w:b/>
                <w:bCs/>
                <w:color w:val="000000"/>
              </w:rPr>
              <w:t>otal</w:t>
            </w:r>
          </w:p>
        </w:tc>
        <w:tc>
          <w:tcPr>
            <w:tcW w:w="1810" w:type="dxa"/>
            <w:tcBorders>
              <w:top w:val="nil"/>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14,040,000 </w:t>
            </w:r>
          </w:p>
        </w:tc>
      </w:tr>
      <w:tr w:rsidR="00C16813" w:rsidTr="00A30756">
        <w:trPr>
          <w:trHeight w:val="31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r>
              <w:rPr>
                <w:rFonts w:ascii="Calibri" w:hAnsi="Calibri" w:cs="Calibri"/>
                <w:b/>
                <w:bCs/>
                <w:color w:val="000000"/>
              </w:rPr>
              <w:t> </w:t>
            </w:r>
          </w:p>
        </w:tc>
        <w:tc>
          <w:tcPr>
            <w:tcW w:w="7133" w:type="dxa"/>
            <w:tcBorders>
              <w:top w:val="single" w:sz="4" w:space="0" w:color="auto"/>
              <w:left w:val="nil"/>
              <w:bottom w:val="nil"/>
              <w:right w:val="single" w:sz="4" w:space="0" w:color="auto"/>
            </w:tcBorders>
            <w:shd w:val="clear" w:color="auto" w:fill="auto"/>
            <w:vAlign w:val="center"/>
            <w:hideMark/>
          </w:tcPr>
          <w:p w:rsidR="00C16813" w:rsidRDefault="00C16813" w:rsidP="003C53D4">
            <w:pPr>
              <w:jc w:val="left"/>
              <w:rPr>
                <w:rFonts w:ascii="Calibri" w:hAnsi="Calibri" w:cs="Calibri"/>
                <w:b/>
                <w:bCs/>
                <w:color w:val="000000"/>
              </w:rPr>
            </w:pPr>
            <w:r>
              <w:rPr>
                <w:rFonts w:ascii="Calibri" w:hAnsi="Calibri" w:cs="Calibri"/>
                <w:b/>
                <w:bCs/>
                <w:color w:val="000000"/>
              </w:rPr>
              <w:t> </w:t>
            </w:r>
          </w:p>
        </w:tc>
        <w:tc>
          <w:tcPr>
            <w:tcW w:w="1810" w:type="dxa"/>
            <w:tcBorders>
              <w:top w:val="single" w:sz="4" w:space="0" w:color="auto"/>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w:t>
            </w:r>
          </w:p>
        </w:tc>
      </w:tr>
      <w:tr w:rsidR="00C16813" w:rsidTr="00A30756">
        <w:trPr>
          <w:trHeight w:val="94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single" w:sz="4" w:space="0" w:color="auto"/>
              <w:left w:val="nil"/>
              <w:bottom w:val="nil"/>
              <w:right w:val="single" w:sz="4" w:space="0" w:color="auto"/>
            </w:tcBorders>
            <w:shd w:val="clear" w:color="auto" w:fill="auto"/>
            <w:vAlign w:val="center"/>
            <w:hideMark/>
          </w:tcPr>
          <w:p w:rsidR="00C16813" w:rsidRDefault="00C16813" w:rsidP="003C53D4">
            <w:pPr>
              <w:jc w:val="left"/>
              <w:rPr>
                <w:rFonts w:ascii="Calibri" w:hAnsi="Calibri" w:cs="Calibri"/>
                <w:b/>
                <w:bCs/>
                <w:color w:val="000000"/>
              </w:rPr>
            </w:pPr>
            <w:r>
              <w:rPr>
                <w:rFonts w:ascii="Calibri" w:hAnsi="Calibri" w:cs="Calibri"/>
                <w:b/>
                <w:bCs/>
                <w:color w:val="000000"/>
              </w:rPr>
              <w:t xml:space="preserve">Procurement of 14 vehicles for regions who do not have zones (exclusively to support </w:t>
            </w:r>
            <w:r w:rsidR="001F24FE">
              <w:rPr>
                <w:rFonts w:ascii="Calibri" w:hAnsi="Calibri" w:cs="Calibri"/>
                <w:color w:val="000000"/>
                <w:sz w:val="22"/>
                <w:szCs w:val="22"/>
              </w:rPr>
              <w:t>Woredas</w:t>
            </w:r>
            <w:r>
              <w:rPr>
                <w:rFonts w:ascii="Calibri" w:hAnsi="Calibri" w:cs="Calibri"/>
                <w:b/>
                <w:bCs/>
                <w:color w:val="000000"/>
              </w:rPr>
              <w:t>) (3 for Afar,4 for Tigray, 3 for Benishangul-Gumuz, 4 for Somalie)  .</w:t>
            </w:r>
          </w:p>
        </w:tc>
        <w:tc>
          <w:tcPr>
            <w:tcW w:w="1810" w:type="dxa"/>
            <w:tcBorders>
              <w:top w:val="single" w:sz="4" w:space="0" w:color="auto"/>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w:t>
            </w:r>
          </w:p>
        </w:tc>
      </w:tr>
      <w:tr w:rsidR="00C16813" w:rsidTr="00A30756">
        <w:trPr>
          <w:trHeight w:val="31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single" w:sz="4" w:space="0" w:color="auto"/>
              <w:left w:val="nil"/>
              <w:bottom w:val="single" w:sz="4" w:space="0" w:color="auto"/>
              <w:right w:val="single" w:sz="4" w:space="0" w:color="auto"/>
            </w:tcBorders>
            <w:shd w:val="clear" w:color="auto" w:fill="auto"/>
            <w:vAlign w:val="center"/>
            <w:hideMark/>
          </w:tcPr>
          <w:p w:rsidR="00C16813" w:rsidRDefault="00C16813" w:rsidP="003C53D4">
            <w:pPr>
              <w:jc w:val="left"/>
              <w:rPr>
                <w:rFonts w:ascii="Calibri" w:hAnsi="Calibri" w:cs="Calibri"/>
                <w:color w:val="000000"/>
              </w:rPr>
            </w:pPr>
            <w:r>
              <w:rPr>
                <w:rFonts w:ascii="Calibri" w:hAnsi="Calibri" w:cs="Calibri"/>
                <w:color w:val="000000"/>
              </w:rPr>
              <w:t>14 vehicles @ USD 60,000*18 birr in year 2</w:t>
            </w:r>
          </w:p>
        </w:tc>
        <w:tc>
          <w:tcPr>
            <w:tcW w:w="1810" w:type="dxa"/>
            <w:tcBorders>
              <w:top w:val="single" w:sz="4" w:space="0" w:color="auto"/>
              <w:left w:val="nil"/>
              <w:bottom w:val="single" w:sz="4" w:space="0" w:color="auto"/>
              <w:right w:val="double" w:sz="6" w:space="0" w:color="auto"/>
            </w:tcBorders>
            <w:shd w:val="clear" w:color="auto" w:fill="auto"/>
            <w:noWrap/>
            <w:vAlign w:val="center"/>
            <w:hideMark/>
          </w:tcPr>
          <w:p w:rsidR="00C16813" w:rsidRDefault="00C16813" w:rsidP="002C4B0D">
            <w:pPr>
              <w:jc w:val="right"/>
              <w:rPr>
                <w:rFonts w:ascii="Calibri" w:hAnsi="Calibri" w:cs="Calibri"/>
                <w:color w:val="000000"/>
                <w:sz w:val="22"/>
                <w:szCs w:val="22"/>
              </w:rPr>
            </w:pPr>
            <w:r>
              <w:rPr>
                <w:rFonts w:ascii="Calibri" w:hAnsi="Calibri" w:cs="Calibri"/>
                <w:color w:val="000000"/>
                <w:sz w:val="22"/>
                <w:szCs w:val="22"/>
              </w:rPr>
              <w:t xml:space="preserve">       15,120,000 </w:t>
            </w:r>
          </w:p>
        </w:tc>
      </w:tr>
      <w:tr w:rsidR="00C16813" w:rsidTr="00A30756">
        <w:trPr>
          <w:trHeight w:val="315"/>
          <w:jc w:val="center"/>
        </w:trPr>
        <w:tc>
          <w:tcPr>
            <w:tcW w:w="759" w:type="dxa"/>
            <w:tcBorders>
              <w:top w:val="single" w:sz="4" w:space="0" w:color="auto"/>
              <w:left w:val="double" w:sz="6" w:space="0" w:color="auto"/>
              <w:bottom w:val="nil"/>
              <w:right w:val="single" w:sz="4" w:space="0" w:color="auto"/>
            </w:tcBorders>
            <w:shd w:val="clear" w:color="000000" w:fill="FFFFFF"/>
            <w:vAlign w:val="center"/>
            <w:hideMark/>
          </w:tcPr>
          <w:p w:rsidR="00C16813" w:rsidRDefault="00C16813" w:rsidP="002A3748">
            <w:pPr>
              <w:jc w:val="right"/>
              <w:rPr>
                <w:rFonts w:ascii="Calibri" w:hAnsi="Calibri" w:cs="Calibri"/>
                <w:b/>
                <w:bCs/>
                <w:color w:val="000000"/>
              </w:rPr>
            </w:pPr>
          </w:p>
        </w:tc>
        <w:tc>
          <w:tcPr>
            <w:tcW w:w="7133" w:type="dxa"/>
            <w:tcBorders>
              <w:top w:val="nil"/>
              <w:left w:val="nil"/>
              <w:bottom w:val="nil"/>
              <w:right w:val="single" w:sz="4" w:space="0" w:color="auto"/>
            </w:tcBorders>
            <w:shd w:val="clear" w:color="auto" w:fill="auto"/>
            <w:vAlign w:val="center"/>
            <w:hideMark/>
          </w:tcPr>
          <w:p w:rsidR="00C16813" w:rsidRDefault="00C16813" w:rsidP="003C53D4">
            <w:pPr>
              <w:jc w:val="center"/>
              <w:rPr>
                <w:rFonts w:ascii="Calibri" w:hAnsi="Calibri" w:cs="Calibri"/>
                <w:b/>
                <w:bCs/>
                <w:color w:val="000000"/>
              </w:rPr>
            </w:pPr>
            <w:r>
              <w:rPr>
                <w:rFonts w:ascii="Calibri" w:hAnsi="Calibri" w:cs="Calibri"/>
                <w:b/>
                <w:bCs/>
                <w:color w:val="000000"/>
              </w:rPr>
              <w:t>Sub</w:t>
            </w:r>
            <w:r w:rsidR="003C53D4">
              <w:rPr>
                <w:rFonts w:ascii="Calibri" w:hAnsi="Calibri" w:cs="Calibri"/>
                <w:b/>
                <w:bCs/>
                <w:color w:val="000000"/>
              </w:rPr>
              <w:t>-T</w:t>
            </w:r>
            <w:r>
              <w:rPr>
                <w:rFonts w:ascii="Calibri" w:hAnsi="Calibri" w:cs="Calibri"/>
                <w:b/>
                <w:bCs/>
                <w:color w:val="000000"/>
              </w:rPr>
              <w:t>otal</w:t>
            </w:r>
          </w:p>
        </w:tc>
        <w:tc>
          <w:tcPr>
            <w:tcW w:w="1810" w:type="dxa"/>
            <w:tcBorders>
              <w:top w:val="nil"/>
              <w:left w:val="nil"/>
              <w:bottom w:val="nil"/>
              <w:right w:val="double" w:sz="6" w:space="0" w:color="auto"/>
            </w:tcBorders>
            <w:shd w:val="clear" w:color="000000" w:fill="FFFFFF"/>
            <w:noWrap/>
            <w:vAlign w:val="center"/>
            <w:hideMark/>
          </w:tcPr>
          <w:p w:rsidR="00C16813" w:rsidRDefault="00C16813" w:rsidP="002C4B0D">
            <w:pPr>
              <w:jc w:val="right"/>
              <w:rPr>
                <w:rFonts w:ascii="Calibri" w:hAnsi="Calibri" w:cs="Calibri"/>
                <w:b/>
                <w:bCs/>
                <w:color w:val="000000"/>
              </w:rPr>
            </w:pPr>
            <w:r>
              <w:rPr>
                <w:rFonts w:ascii="Calibri" w:hAnsi="Calibri" w:cs="Calibri"/>
                <w:b/>
                <w:bCs/>
                <w:color w:val="000000"/>
              </w:rPr>
              <w:t xml:space="preserve">         15,120,000 </w:t>
            </w:r>
          </w:p>
        </w:tc>
      </w:tr>
      <w:tr w:rsidR="00C16813" w:rsidTr="00A30756">
        <w:trPr>
          <w:trHeight w:val="390"/>
          <w:jc w:val="center"/>
        </w:trPr>
        <w:tc>
          <w:tcPr>
            <w:tcW w:w="759"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C16813" w:rsidRDefault="00C16813" w:rsidP="002A3748">
            <w:pPr>
              <w:jc w:val="right"/>
              <w:rPr>
                <w:rFonts w:ascii="Calibri" w:hAnsi="Calibri" w:cs="Calibri"/>
                <w:color w:val="000000"/>
                <w:sz w:val="22"/>
                <w:szCs w:val="22"/>
              </w:rPr>
            </w:pPr>
          </w:p>
        </w:tc>
        <w:tc>
          <w:tcPr>
            <w:tcW w:w="7133" w:type="dxa"/>
            <w:tcBorders>
              <w:top w:val="single" w:sz="4" w:space="0" w:color="auto"/>
              <w:left w:val="nil"/>
              <w:bottom w:val="double" w:sz="6" w:space="0" w:color="auto"/>
              <w:right w:val="single" w:sz="4" w:space="0" w:color="auto"/>
            </w:tcBorders>
            <w:shd w:val="clear" w:color="auto" w:fill="auto"/>
            <w:vAlign w:val="center"/>
            <w:hideMark/>
          </w:tcPr>
          <w:p w:rsidR="00C16813" w:rsidRPr="003C53D4" w:rsidRDefault="00C16813" w:rsidP="003C53D4">
            <w:pPr>
              <w:jc w:val="center"/>
              <w:rPr>
                <w:rFonts w:ascii="Calibri" w:hAnsi="Calibri" w:cs="Calibri"/>
                <w:b/>
                <w:bCs/>
                <w:color w:val="000000"/>
                <w:szCs w:val="28"/>
              </w:rPr>
            </w:pPr>
            <w:r w:rsidRPr="003C53D4">
              <w:rPr>
                <w:rFonts w:ascii="Calibri" w:hAnsi="Calibri" w:cs="Calibri"/>
                <w:b/>
                <w:bCs/>
                <w:color w:val="000000"/>
                <w:szCs w:val="28"/>
              </w:rPr>
              <w:t>Total 1</w:t>
            </w:r>
          </w:p>
        </w:tc>
        <w:tc>
          <w:tcPr>
            <w:tcW w:w="1810" w:type="dxa"/>
            <w:tcBorders>
              <w:top w:val="single" w:sz="4" w:space="0" w:color="auto"/>
              <w:left w:val="nil"/>
              <w:bottom w:val="double" w:sz="6" w:space="0" w:color="auto"/>
              <w:right w:val="double" w:sz="6" w:space="0" w:color="auto"/>
            </w:tcBorders>
            <w:shd w:val="clear" w:color="auto" w:fill="auto"/>
            <w:noWrap/>
            <w:vAlign w:val="center"/>
            <w:hideMark/>
          </w:tcPr>
          <w:p w:rsidR="00C16813" w:rsidRPr="003C53D4" w:rsidRDefault="00C16813" w:rsidP="003C6791">
            <w:pPr>
              <w:jc w:val="right"/>
              <w:rPr>
                <w:rFonts w:ascii="Calibri" w:hAnsi="Calibri" w:cs="Calibri"/>
                <w:b/>
                <w:bCs/>
                <w:color w:val="000000"/>
                <w:szCs w:val="28"/>
              </w:rPr>
            </w:pPr>
            <w:r w:rsidRPr="003C53D4">
              <w:rPr>
                <w:rFonts w:ascii="Calibri" w:hAnsi="Calibri" w:cs="Calibri"/>
                <w:b/>
                <w:bCs/>
                <w:color w:val="000000"/>
                <w:szCs w:val="28"/>
              </w:rPr>
              <w:t xml:space="preserve">  4</w:t>
            </w:r>
            <w:r w:rsidR="003C6791">
              <w:rPr>
                <w:rFonts w:ascii="Calibri" w:hAnsi="Calibri" w:cs="Calibri"/>
                <w:b/>
                <w:bCs/>
                <w:color w:val="000000"/>
                <w:szCs w:val="28"/>
              </w:rPr>
              <w:t>10,126</w:t>
            </w:r>
            <w:r w:rsidRPr="003C53D4">
              <w:rPr>
                <w:rFonts w:ascii="Calibri" w:hAnsi="Calibri" w:cs="Calibri"/>
                <w:b/>
                <w:bCs/>
                <w:color w:val="000000"/>
                <w:szCs w:val="28"/>
              </w:rPr>
              <w:t>,</w:t>
            </w:r>
            <w:r w:rsidR="003C6791">
              <w:rPr>
                <w:rFonts w:ascii="Calibri" w:hAnsi="Calibri" w:cs="Calibri"/>
                <w:b/>
                <w:bCs/>
                <w:color w:val="000000"/>
                <w:szCs w:val="28"/>
              </w:rPr>
              <w:t>697</w:t>
            </w:r>
            <w:r w:rsidRPr="003C53D4">
              <w:rPr>
                <w:rFonts w:ascii="Calibri" w:hAnsi="Calibri" w:cs="Calibri"/>
                <w:b/>
                <w:bCs/>
                <w:color w:val="000000"/>
                <w:szCs w:val="28"/>
              </w:rPr>
              <w:t xml:space="preserve"> </w:t>
            </w:r>
          </w:p>
        </w:tc>
      </w:tr>
    </w:tbl>
    <w:p w:rsidR="00A30756" w:rsidRDefault="00A30756">
      <w:r>
        <w:br w:type="page"/>
      </w:r>
    </w:p>
    <w:tbl>
      <w:tblPr>
        <w:tblW w:w="10008" w:type="dxa"/>
        <w:jc w:val="center"/>
        <w:tblLook w:val="04A0" w:firstRow="1" w:lastRow="0" w:firstColumn="1" w:lastColumn="0" w:noHBand="0" w:noVBand="1"/>
      </w:tblPr>
      <w:tblGrid>
        <w:gridCol w:w="759"/>
        <w:gridCol w:w="6940"/>
        <w:gridCol w:w="2309"/>
      </w:tblGrid>
      <w:tr w:rsidR="00EC6C2F" w:rsidRPr="00720FC2" w:rsidTr="002A3748">
        <w:trPr>
          <w:trHeight w:val="330"/>
          <w:jc w:val="center"/>
        </w:trPr>
        <w:tc>
          <w:tcPr>
            <w:tcW w:w="10008" w:type="dxa"/>
            <w:gridSpan w:val="3"/>
            <w:tcBorders>
              <w:top w:val="nil"/>
              <w:left w:val="nil"/>
              <w:bottom w:val="double" w:sz="6" w:space="0" w:color="auto"/>
              <w:right w:val="nil"/>
            </w:tcBorders>
            <w:shd w:val="clear" w:color="auto" w:fill="auto"/>
            <w:vAlign w:val="center"/>
            <w:hideMark/>
          </w:tcPr>
          <w:p w:rsidR="00EC6C2F" w:rsidRPr="00720FC2" w:rsidRDefault="00EC6C2F" w:rsidP="00A30756">
            <w:pPr>
              <w:jc w:val="left"/>
              <w:rPr>
                <w:rFonts w:ascii="Calibri" w:hAnsi="Calibri" w:cs="Calibri"/>
                <w:b/>
                <w:bCs/>
                <w:color w:val="000000"/>
                <w:sz w:val="28"/>
                <w:szCs w:val="32"/>
              </w:rPr>
            </w:pPr>
            <w:r w:rsidRPr="00720FC2">
              <w:rPr>
                <w:rFonts w:ascii="Calibri" w:hAnsi="Calibri" w:cs="Calibri"/>
                <w:b/>
                <w:bCs/>
                <w:color w:val="000000"/>
                <w:sz w:val="28"/>
                <w:szCs w:val="32"/>
              </w:rPr>
              <w:lastRenderedPageBreak/>
              <w:t>Sub-Component B2b:  IBEX Rollout and Support</w:t>
            </w:r>
          </w:p>
          <w:p w:rsidR="000C5722" w:rsidRPr="00720FC2" w:rsidRDefault="000C5722" w:rsidP="002A3748">
            <w:pPr>
              <w:jc w:val="right"/>
              <w:rPr>
                <w:rFonts w:ascii="Calibri" w:hAnsi="Calibri" w:cs="Calibri"/>
                <w:b/>
                <w:bCs/>
                <w:color w:val="000000"/>
                <w:sz w:val="28"/>
                <w:szCs w:val="32"/>
              </w:rPr>
            </w:pPr>
          </w:p>
        </w:tc>
      </w:tr>
      <w:tr w:rsidR="00EC6C2F" w:rsidTr="002A3748">
        <w:trPr>
          <w:trHeight w:val="555"/>
          <w:jc w:val="center"/>
        </w:trPr>
        <w:tc>
          <w:tcPr>
            <w:tcW w:w="759"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6C2F" w:rsidRDefault="00EC6C2F" w:rsidP="00FC4587">
            <w:pPr>
              <w:jc w:val="center"/>
              <w:rPr>
                <w:rFonts w:ascii="Calibri" w:hAnsi="Calibri" w:cs="Calibri"/>
                <w:b/>
                <w:bCs/>
                <w:color w:val="000000"/>
                <w:sz w:val="28"/>
                <w:szCs w:val="28"/>
              </w:rPr>
            </w:pPr>
            <w:r>
              <w:rPr>
                <w:rFonts w:ascii="Calibri" w:hAnsi="Calibri" w:cs="Calibri"/>
                <w:b/>
                <w:bCs/>
                <w:color w:val="000000"/>
                <w:sz w:val="28"/>
                <w:szCs w:val="28"/>
              </w:rPr>
              <w:t>S.No</w:t>
            </w:r>
          </w:p>
        </w:tc>
        <w:tc>
          <w:tcPr>
            <w:tcW w:w="6940" w:type="dxa"/>
            <w:tcBorders>
              <w:top w:val="double" w:sz="6" w:space="0" w:color="auto"/>
              <w:left w:val="nil"/>
              <w:bottom w:val="double" w:sz="6" w:space="0" w:color="auto"/>
              <w:right w:val="single" w:sz="4" w:space="0" w:color="auto"/>
            </w:tcBorders>
            <w:shd w:val="clear" w:color="auto" w:fill="auto"/>
            <w:vAlign w:val="center"/>
            <w:hideMark/>
          </w:tcPr>
          <w:p w:rsidR="00EC6C2F" w:rsidRDefault="00EC6C2F"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2309" w:type="dxa"/>
            <w:tcBorders>
              <w:top w:val="double" w:sz="6" w:space="0" w:color="auto"/>
              <w:left w:val="nil"/>
              <w:bottom w:val="double" w:sz="6" w:space="0" w:color="auto"/>
              <w:right w:val="double" w:sz="6" w:space="0" w:color="auto"/>
            </w:tcBorders>
            <w:shd w:val="clear" w:color="auto" w:fill="auto"/>
            <w:vAlign w:val="center"/>
            <w:hideMark/>
          </w:tcPr>
          <w:p w:rsidR="00EC6C2F" w:rsidRDefault="00EC6C2F" w:rsidP="00FC4587">
            <w:pPr>
              <w:jc w:val="center"/>
              <w:rPr>
                <w:rFonts w:ascii="Bookman Old Style" w:hAnsi="Bookman Old Style" w:cs="Calibri"/>
                <w:b/>
                <w:bCs/>
                <w:color w:val="000000"/>
              </w:rPr>
            </w:pPr>
            <w:r>
              <w:rPr>
                <w:rFonts w:ascii="Bookman Old Style" w:hAnsi="Bookman Old Style" w:cs="Calibri"/>
                <w:b/>
                <w:bCs/>
                <w:color w:val="000000"/>
              </w:rPr>
              <w:t>Budget (in Birr)</w:t>
            </w:r>
          </w:p>
        </w:tc>
      </w:tr>
      <w:tr w:rsidR="00EC6C2F" w:rsidTr="00FC4587">
        <w:trPr>
          <w:trHeight w:val="630"/>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double" w:sz="6" w:space="0" w:color="auto"/>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color w:val="000000"/>
                <w:sz w:val="22"/>
                <w:szCs w:val="22"/>
              </w:rPr>
            </w:pPr>
            <w:r w:rsidRPr="00FC4587">
              <w:rPr>
                <w:rFonts w:ascii="Calibri" w:hAnsi="Calibri" w:cs="Calibri"/>
                <w:b/>
                <w:bCs/>
                <w:color w:val="000000"/>
                <w:sz w:val="22"/>
                <w:szCs w:val="22"/>
              </w:rPr>
              <w:t>Operational costs for IBEX support and rollout at MoFED, BoFEDs, ZoFEDs and WoFEDs</w:t>
            </w:r>
          </w:p>
        </w:tc>
        <w:tc>
          <w:tcPr>
            <w:tcW w:w="2309" w:type="dxa"/>
            <w:tcBorders>
              <w:top w:val="double" w:sz="6" w:space="0" w:color="auto"/>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color w:val="000000"/>
                <w:sz w:val="22"/>
                <w:szCs w:val="22"/>
              </w:rPr>
            </w:pPr>
            <w:r w:rsidRPr="00FC4587">
              <w:rPr>
                <w:rFonts w:ascii="Calibri" w:hAnsi="Calibri" w:cs="Calibri"/>
                <w:b/>
                <w:bCs/>
                <w:color w:val="000000"/>
                <w:sz w:val="22"/>
                <w:szCs w:val="22"/>
              </w:rPr>
              <w:t xml:space="preserve">Cost for IBEX roll out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Bookman Old Style" w:hAnsi="Bookman Old Style" w:cs="Calibri"/>
                <w:color w:val="000000"/>
                <w:sz w:val="22"/>
                <w:szCs w:val="22"/>
              </w:rPr>
            </w:pPr>
            <w:r w:rsidRPr="00FC4587">
              <w:rPr>
                <w:rFonts w:ascii="Bookman Old Style" w:hAnsi="Bookman Old Style" w:cs="Calibri"/>
                <w:color w:val="000000"/>
                <w:sz w:val="22"/>
                <w:szCs w:val="22"/>
              </w:rPr>
              <w:t>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color w:val="000000"/>
                <w:sz w:val="22"/>
                <w:szCs w:val="22"/>
              </w:rPr>
            </w:pPr>
            <w:r w:rsidRPr="00FC4587">
              <w:rPr>
                <w:rFonts w:ascii="Calibri" w:hAnsi="Calibri" w:cs="Calibri"/>
                <w:color w:val="000000"/>
                <w:sz w:val="22"/>
                <w:szCs w:val="22"/>
              </w:rPr>
              <w:t>Roll out of IBEX-1.3 to the remaining 212 Woredas by regions and Zones IT experts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600,000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color w:val="000000"/>
                <w:sz w:val="22"/>
                <w:szCs w:val="22"/>
              </w:rPr>
            </w:pPr>
            <w:r w:rsidRPr="00FC4587">
              <w:rPr>
                <w:rFonts w:ascii="Calibri" w:hAnsi="Calibri" w:cs="Calibri"/>
                <w:color w:val="000000"/>
                <w:sz w:val="22"/>
                <w:szCs w:val="22"/>
              </w:rPr>
              <w:t>Roll out of the updated IBEX-2 to all public bodies at all levels by MoFED IT and ISU staffs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2,600,000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color w:val="000000"/>
                <w:sz w:val="22"/>
                <w:szCs w:val="22"/>
              </w:rPr>
            </w:pPr>
            <w:r w:rsidRPr="00FC4587">
              <w:rPr>
                <w:rFonts w:ascii="Calibri" w:hAnsi="Calibri" w:cs="Calibri"/>
                <w:b/>
                <w:bCs/>
                <w:color w:val="000000"/>
                <w:sz w:val="22"/>
                <w:szCs w:val="22"/>
              </w:rPr>
              <w:t>Support for IBEX system at BoFED level (3 IT experts)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color w:val="000000"/>
                <w:sz w:val="22"/>
                <w:szCs w:val="22"/>
              </w:rPr>
            </w:pPr>
            <w:r w:rsidRPr="00FC4587">
              <w:rPr>
                <w:rFonts w:ascii="Calibri" w:hAnsi="Calibri" w:cs="Calibri"/>
                <w:color w:val="000000"/>
                <w:sz w:val="22"/>
                <w:szCs w:val="22"/>
              </w:rPr>
              <w:t>3 IT experts each region = 33 x 10 days per month x 36 months x birr 165 per</w:t>
            </w:r>
            <w:r w:rsidR="001F24FE">
              <w:rPr>
                <w:rFonts w:ascii="Calibri" w:hAnsi="Calibri" w:cs="Calibri"/>
                <w:color w:val="000000"/>
                <w:sz w:val="22"/>
                <w:szCs w:val="22"/>
              </w:rPr>
              <w:t xml:space="preserve"> </w:t>
            </w:r>
            <w:r w:rsidRPr="00FC4587">
              <w:rPr>
                <w:rFonts w:ascii="Calibri" w:hAnsi="Calibri" w:cs="Calibri"/>
                <w:color w:val="000000"/>
                <w:sz w:val="22"/>
                <w:szCs w:val="22"/>
              </w:rPr>
              <w:t>dium = 33x10x36x165 months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1,960,200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color w:val="000000"/>
                <w:sz w:val="22"/>
                <w:szCs w:val="22"/>
              </w:rPr>
            </w:pPr>
            <w:r w:rsidRPr="00FC4587">
              <w:rPr>
                <w:rFonts w:ascii="Calibri" w:hAnsi="Calibri" w:cs="Calibri"/>
                <w:b/>
                <w:bCs/>
                <w:color w:val="000000"/>
                <w:sz w:val="22"/>
                <w:szCs w:val="22"/>
              </w:rPr>
              <w:t xml:space="preserve">Support for IBEX system at Zone/Sub city level (2 IT experts) </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color w:val="000000"/>
                <w:sz w:val="22"/>
                <w:szCs w:val="22"/>
              </w:rPr>
            </w:pPr>
            <w:r w:rsidRPr="00FC4587">
              <w:rPr>
                <w:rFonts w:ascii="Calibri" w:hAnsi="Calibri" w:cs="Calibri"/>
                <w:color w:val="000000"/>
                <w:sz w:val="22"/>
                <w:szCs w:val="22"/>
              </w:rPr>
              <w:t>Per</w:t>
            </w:r>
            <w:r w:rsidR="001F24FE">
              <w:rPr>
                <w:rFonts w:ascii="Calibri" w:hAnsi="Calibri" w:cs="Calibri"/>
                <w:color w:val="000000"/>
                <w:sz w:val="22"/>
                <w:szCs w:val="22"/>
              </w:rPr>
              <w:t xml:space="preserve"> </w:t>
            </w:r>
            <w:r w:rsidRPr="00FC4587">
              <w:rPr>
                <w:rFonts w:ascii="Calibri" w:hAnsi="Calibri" w:cs="Calibri"/>
                <w:color w:val="000000"/>
                <w:sz w:val="22"/>
                <w:szCs w:val="22"/>
              </w:rPr>
              <w:t>dium for 2 IT experts* 56 zones for 10 days/month/person 165 birr/day for 36 months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6,652,800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center"/>
              <w:rPr>
                <w:rFonts w:ascii="Calibri" w:hAnsi="Calibri" w:cs="Calibri"/>
                <w:b/>
                <w:bCs/>
                <w:color w:val="000000"/>
                <w:sz w:val="22"/>
                <w:szCs w:val="22"/>
              </w:rPr>
            </w:pPr>
            <w:r w:rsidRPr="00FC4587">
              <w:rPr>
                <w:rFonts w:ascii="Calibri" w:hAnsi="Calibri" w:cs="Calibri"/>
                <w:b/>
                <w:bCs/>
                <w:color w:val="000000"/>
                <w:sz w:val="22"/>
                <w:szCs w:val="22"/>
              </w:rPr>
              <w:t>Sub</w:t>
            </w:r>
            <w:r w:rsidR="00FC4587">
              <w:rPr>
                <w:rFonts w:ascii="Calibri" w:hAnsi="Calibri" w:cs="Calibri"/>
                <w:b/>
                <w:bCs/>
                <w:color w:val="000000"/>
                <w:sz w:val="22"/>
                <w:szCs w:val="22"/>
              </w:rPr>
              <w:t>-S</w:t>
            </w:r>
            <w:r w:rsidRPr="00FC4587">
              <w:rPr>
                <w:rFonts w:ascii="Calibri" w:hAnsi="Calibri" w:cs="Calibri"/>
                <w:b/>
                <w:bCs/>
                <w:color w:val="000000"/>
                <w:sz w:val="22"/>
                <w:szCs w:val="22"/>
              </w:rPr>
              <w:t>ub</w:t>
            </w:r>
            <w:r w:rsidR="00FC4587">
              <w:rPr>
                <w:rFonts w:ascii="Calibri" w:hAnsi="Calibri" w:cs="Calibri"/>
                <w:b/>
                <w:bCs/>
                <w:color w:val="000000"/>
                <w:sz w:val="22"/>
                <w:szCs w:val="22"/>
              </w:rPr>
              <w:t>-T</w:t>
            </w:r>
            <w:r w:rsidRPr="00FC4587">
              <w:rPr>
                <w:rFonts w:ascii="Calibri" w:hAnsi="Calibri" w:cs="Calibri"/>
                <w:b/>
                <w:bCs/>
                <w:color w:val="000000"/>
                <w:sz w:val="22"/>
                <w:szCs w:val="22"/>
              </w:rPr>
              <w:t>otal</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11,813,000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sz w:val="22"/>
                <w:szCs w:val="22"/>
              </w:rPr>
            </w:pPr>
            <w:r w:rsidRPr="00FC4587">
              <w:rPr>
                <w:rFonts w:ascii="Calibri" w:hAnsi="Calibri" w:cs="Calibri"/>
                <w:b/>
                <w:bCs/>
                <w:sz w:val="22"/>
                <w:szCs w:val="22"/>
              </w:rPr>
              <w:t xml:space="preserve">Technology Training for 132 trainees (3 from each region, 1 from each zone and 15 from MoFED)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 xml:space="preserve">Training fee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1,240,845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Per diem 117 trainees*22 days*165 birr</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424,710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 xml:space="preserve">Transportation for trainee 800 birr on average/trainee 117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93,600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center"/>
              <w:rPr>
                <w:rFonts w:ascii="Calibri" w:hAnsi="Calibri" w:cs="Calibri"/>
                <w:b/>
                <w:bCs/>
                <w:sz w:val="22"/>
                <w:szCs w:val="22"/>
              </w:rPr>
            </w:pPr>
            <w:r w:rsidRPr="00FC4587">
              <w:rPr>
                <w:rFonts w:ascii="Calibri" w:hAnsi="Calibri" w:cs="Calibri"/>
                <w:b/>
                <w:bCs/>
                <w:sz w:val="22"/>
                <w:szCs w:val="22"/>
              </w:rPr>
              <w:t>Sub</w:t>
            </w:r>
            <w:r w:rsidR="00FC4587">
              <w:rPr>
                <w:rFonts w:ascii="Calibri" w:hAnsi="Calibri" w:cs="Calibri"/>
                <w:b/>
                <w:bCs/>
                <w:sz w:val="22"/>
                <w:szCs w:val="22"/>
              </w:rPr>
              <w:t>-S</w:t>
            </w:r>
            <w:r w:rsidRPr="00FC4587">
              <w:rPr>
                <w:rFonts w:ascii="Calibri" w:hAnsi="Calibri" w:cs="Calibri"/>
                <w:b/>
                <w:bCs/>
                <w:sz w:val="22"/>
                <w:szCs w:val="22"/>
              </w:rPr>
              <w:t>ub</w:t>
            </w:r>
            <w:r w:rsidR="00FC4587">
              <w:rPr>
                <w:rFonts w:ascii="Calibri" w:hAnsi="Calibri" w:cs="Calibri"/>
                <w:b/>
                <w:bCs/>
                <w:sz w:val="22"/>
                <w:szCs w:val="22"/>
              </w:rPr>
              <w:t>-T</w:t>
            </w:r>
            <w:r w:rsidRPr="00FC4587">
              <w:rPr>
                <w:rFonts w:ascii="Calibri" w:hAnsi="Calibri" w:cs="Calibri"/>
                <w:b/>
                <w:bCs/>
                <w:sz w:val="22"/>
                <w:szCs w:val="22"/>
              </w:rPr>
              <w:t>otal</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1,759,155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center"/>
              <w:rPr>
                <w:rFonts w:ascii="Calibri" w:hAnsi="Calibri" w:cs="Calibri"/>
                <w:b/>
                <w:bCs/>
                <w:sz w:val="22"/>
                <w:szCs w:val="22"/>
              </w:rPr>
            </w:pPr>
            <w:r w:rsidRPr="00FC4587">
              <w:rPr>
                <w:rFonts w:ascii="Calibri" w:hAnsi="Calibri" w:cs="Calibri"/>
                <w:b/>
                <w:bCs/>
                <w:sz w:val="22"/>
                <w:szCs w:val="22"/>
              </w:rPr>
              <w:t>Sub</w:t>
            </w:r>
            <w:r w:rsidR="00FC4587">
              <w:rPr>
                <w:rFonts w:ascii="Calibri" w:hAnsi="Calibri" w:cs="Calibri"/>
                <w:b/>
                <w:bCs/>
                <w:sz w:val="22"/>
                <w:szCs w:val="22"/>
              </w:rPr>
              <w:t>-T</w:t>
            </w:r>
            <w:r w:rsidRPr="00FC4587">
              <w:rPr>
                <w:rFonts w:ascii="Calibri" w:hAnsi="Calibri" w:cs="Calibri"/>
                <w:b/>
                <w:bCs/>
                <w:sz w:val="22"/>
                <w:szCs w:val="22"/>
              </w:rPr>
              <w:t>otal</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13,572,155 </w:t>
            </w:r>
          </w:p>
        </w:tc>
      </w:tr>
      <w:tr w:rsidR="00EC6C2F" w:rsidTr="00FC4587">
        <w:trPr>
          <w:trHeight w:val="45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sz w:val="22"/>
                <w:szCs w:val="22"/>
              </w:rPr>
            </w:pPr>
            <w:r w:rsidRPr="00FC4587">
              <w:rPr>
                <w:rFonts w:ascii="Calibri" w:hAnsi="Calibri" w:cs="Calibri"/>
                <w:b/>
                <w:bCs/>
                <w:sz w:val="22"/>
                <w:szCs w:val="22"/>
              </w:rPr>
              <w:t>Procurement of windows server 2008 for each Regions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Procurement of windows server 2008 300 CAL 11*350000</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3,850,000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sz w:val="22"/>
                <w:szCs w:val="22"/>
              </w:rPr>
            </w:pPr>
            <w:r w:rsidRPr="00FC4587">
              <w:rPr>
                <w:rFonts w:ascii="Calibri" w:hAnsi="Calibri" w:cs="Calibri"/>
                <w:b/>
                <w:bCs/>
                <w:sz w:val="22"/>
                <w:szCs w:val="22"/>
              </w:rPr>
              <w:t xml:space="preserve">Sub total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3,850,000 </w:t>
            </w:r>
          </w:p>
        </w:tc>
      </w:tr>
      <w:tr w:rsidR="00EC6C2F" w:rsidTr="00FC4587">
        <w:trPr>
          <w:trHeight w:val="42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EC6C2F" w:rsidRDefault="00EC6C2F"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noWrap/>
            <w:vAlign w:val="center"/>
            <w:hideMark/>
          </w:tcPr>
          <w:p w:rsidR="00EC6C2F" w:rsidRPr="00FC4587" w:rsidRDefault="00EC6C2F" w:rsidP="00FC4587">
            <w:pPr>
              <w:jc w:val="left"/>
              <w:rPr>
                <w:rFonts w:ascii="Calibri" w:hAnsi="Calibri" w:cs="Calibri"/>
                <w:b/>
                <w:bCs/>
                <w:color w:val="000000"/>
                <w:sz w:val="22"/>
                <w:szCs w:val="22"/>
              </w:rPr>
            </w:pPr>
            <w:r w:rsidRPr="00FC4587">
              <w:rPr>
                <w:rFonts w:ascii="Calibri" w:hAnsi="Calibri" w:cs="Calibri"/>
                <w:b/>
                <w:bCs/>
                <w:color w:val="000000"/>
                <w:sz w:val="22"/>
                <w:szCs w:val="22"/>
              </w:rPr>
              <w:t>Salary and operational expenses for IBEX support unit (ISU) at MoFED.</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Bookman Old Style" w:hAnsi="Bookman Old Style" w:cs="Calibri"/>
                <w:b/>
                <w:bCs/>
                <w:color w:val="000000"/>
                <w:sz w:val="22"/>
                <w:szCs w:val="22"/>
              </w:rPr>
            </w:pPr>
            <w:r w:rsidRPr="00FC4587">
              <w:rPr>
                <w:rFonts w:ascii="Bookman Old Style" w:hAnsi="Bookman Old Style" w:cs="Calibri"/>
                <w:b/>
                <w:bCs/>
                <w:color w:val="000000"/>
                <w:sz w:val="22"/>
                <w:szCs w:val="22"/>
              </w:rPr>
              <w:t> </w:t>
            </w:r>
          </w:p>
        </w:tc>
      </w:tr>
      <w:tr w:rsidR="00EC6C2F" w:rsidTr="00FC4587">
        <w:trPr>
          <w:trHeight w:val="45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b/>
                <w:bCs/>
                <w:sz w:val="22"/>
                <w:szCs w:val="22"/>
              </w:rPr>
            </w:pPr>
            <w:r w:rsidRPr="00FC4587">
              <w:rPr>
                <w:rFonts w:ascii="Calibri" w:hAnsi="Calibri" w:cs="Calibri"/>
                <w:b/>
                <w:bCs/>
                <w:sz w:val="22"/>
                <w:szCs w:val="22"/>
              </w:rPr>
              <w:t>a)  Salaries:-</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IT Technical Lead @ 30,720/month x 36 x 2</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2,211,840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Senior Procedural  and IT advisor @ 30,238/month x 36 x 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1,088,568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Senior software Developer@ 20,000/month x 36 x 2</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1,440,000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Developer @16,800/month*36x1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604,800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Developer @13,900/month*36x1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500,400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Developer @9,025/month*36x1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324,900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Network specialist@10,830*36x1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389,880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Pr="00FC4587" w:rsidRDefault="00EC6C2F" w:rsidP="00FC4587">
            <w:pPr>
              <w:jc w:val="left"/>
              <w:rPr>
                <w:rFonts w:ascii="Calibri" w:hAnsi="Calibri" w:cs="Calibri"/>
                <w:sz w:val="22"/>
                <w:szCs w:val="22"/>
              </w:rPr>
            </w:pPr>
            <w:r w:rsidRPr="00FC4587">
              <w:rPr>
                <w:rFonts w:ascii="Calibri" w:hAnsi="Calibri" w:cs="Calibri"/>
                <w:sz w:val="22"/>
                <w:szCs w:val="22"/>
              </w:rPr>
              <w:t>Finance and administration manager @ 9,900/month x 36</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356,400 </w:t>
            </w:r>
          </w:p>
        </w:tc>
      </w:tr>
      <w:tr w:rsidR="00FC4587" w:rsidTr="00FC4587">
        <w:trPr>
          <w:trHeight w:val="555"/>
          <w:jc w:val="center"/>
        </w:trPr>
        <w:tc>
          <w:tcPr>
            <w:tcW w:w="759"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FC4587" w:rsidRDefault="00FC4587"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6940" w:type="dxa"/>
            <w:tcBorders>
              <w:top w:val="double" w:sz="6" w:space="0" w:color="auto"/>
              <w:left w:val="nil"/>
              <w:bottom w:val="double" w:sz="6" w:space="0" w:color="auto"/>
              <w:right w:val="single" w:sz="4" w:space="0" w:color="auto"/>
            </w:tcBorders>
            <w:shd w:val="clear" w:color="auto" w:fill="auto"/>
            <w:vAlign w:val="center"/>
            <w:hideMark/>
          </w:tcPr>
          <w:p w:rsidR="00FC4587" w:rsidRDefault="00FC4587"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2309" w:type="dxa"/>
            <w:tcBorders>
              <w:top w:val="double" w:sz="6" w:space="0" w:color="auto"/>
              <w:left w:val="nil"/>
              <w:bottom w:val="double" w:sz="6" w:space="0" w:color="auto"/>
              <w:right w:val="double" w:sz="6" w:space="0" w:color="auto"/>
            </w:tcBorders>
            <w:shd w:val="clear" w:color="auto" w:fill="auto"/>
            <w:vAlign w:val="center"/>
            <w:hideMark/>
          </w:tcPr>
          <w:p w:rsidR="00FC4587" w:rsidRDefault="00FC4587" w:rsidP="00FC4587">
            <w:pPr>
              <w:jc w:val="center"/>
              <w:rPr>
                <w:rFonts w:ascii="Bookman Old Style" w:hAnsi="Bookman Old Style" w:cs="Calibri"/>
                <w:b/>
                <w:bCs/>
                <w:color w:val="000000"/>
              </w:rPr>
            </w:pPr>
            <w:r>
              <w:rPr>
                <w:rFonts w:ascii="Bookman Old Style" w:hAnsi="Bookman Old Style" w:cs="Calibri"/>
                <w:b/>
                <w:bCs/>
                <w:color w:val="000000"/>
              </w:rPr>
              <w:t>Budget (in Birr)</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Administrative assistant @ 6,500/month x 36</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234,000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Accountant @8,500 x 36 x 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306,000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Casher @4500*36*1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162,000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Drivers @ 2500/month x 36 x 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90,000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Drivers @ 2000/month x 36 x 7</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504,000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Cleaner/ Messenger @ 1200/month x 36 x 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43,200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Cleaner/ Messenger @ 825/month x 36 x 1</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29,700 </w:t>
            </w:r>
          </w:p>
        </w:tc>
      </w:tr>
      <w:tr w:rsidR="00EC6C2F"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1F24FE">
            <w:pPr>
              <w:jc w:val="center"/>
              <w:rPr>
                <w:rFonts w:ascii="Calibri" w:hAnsi="Calibri" w:cs="Calibri"/>
                <w:b/>
                <w:bCs/>
              </w:rPr>
            </w:pPr>
            <w:r>
              <w:rPr>
                <w:rFonts w:ascii="Calibri" w:hAnsi="Calibri" w:cs="Calibri"/>
                <w:b/>
                <w:bCs/>
              </w:rPr>
              <w:t>Sub</w:t>
            </w:r>
            <w:r w:rsidR="001F24FE">
              <w:rPr>
                <w:rFonts w:ascii="Calibri" w:hAnsi="Calibri" w:cs="Calibri"/>
                <w:b/>
                <w:bCs/>
              </w:rPr>
              <w:t>-</w:t>
            </w:r>
            <w:r>
              <w:rPr>
                <w:rFonts w:ascii="Calibri" w:hAnsi="Calibri" w:cs="Calibri"/>
                <w:b/>
                <w:bCs/>
              </w:rPr>
              <w:t>Sub</w:t>
            </w:r>
            <w:r w:rsidR="001F24FE">
              <w:rPr>
                <w:rFonts w:ascii="Calibri" w:hAnsi="Calibri" w:cs="Calibri"/>
                <w:b/>
                <w:bCs/>
              </w:rPr>
              <w:t>-T</w:t>
            </w:r>
            <w:r>
              <w:rPr>
                <w:rFonts w:ascii="Calibri" w:hAnsi="Calibri" w:cs="Calibri"/>
                <w:b/>
                <w:bCs/>
              </w:rPr>
              <w:t>otal</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8,285,688 </w:t>
            </w:r>
          </w:p>
        </w:tc>
      </w:tr>
      <w:tr w:rsidR="00EC6C2F" w:rsidTr="00FC4587">
        <w:trPr>
          <w:trHeight w:val="42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b/>
                <w:bCs/>
              </w:rPr>
            </w:pPr>
            <w:r>
              <w:rPr>
                <w:rFonts w:ascii="Calibri" w:hAnsi="Calibri" w:cs="Calibri"/>
                <w:b/>
                <w:bCs/>
              </w:rPr>
              <w:t>b) Operating expenses</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EC6C2F" w:rsidTr="00FC4587">
        <w:trPr>
          <w:trHeight w:val="3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Communication @ 4,000/month x 36</w:t>
            </w:r>
          </w:p>
        </w:tc>
        <w:tc>
          <w:tcPr>
            <w:tcW w:w="2309" w:type="dxa"/>
            <w:tcBorders>
              <w:top w:val="nil"/>
              <w:left w:val="nil"/>
              <w:bottom w:val="single" w:sz="4" w:space="0" w:color="auto"/>
              <w:right w:val="double" w:sz="6" w:space="0" w:color="auto"/>
            </w:tcBorders>
            <w:shd w:val="clear" w:color="auto" w:fill="auto"/>
            <w:vAlign w:val="center"/>
            <w:hideMark/>
          </w:tcPr>
          <w:p w:rsidR="00EC6C2F" w:rsidRPr="00FC4587" w:rsidRDefault="00EC6C2F" w:rsidP="00FC4587">
            <w:pPr>
              <w:jc w:val="right"/>
              <w:rPr>
                <w:rFonts w:ascii="Calibri" w:hAnsi="Calibri" w:cs="Calibri"/>
                <w:sz w:val="22"/>
                <w:szCs w:val="22"/>
              </w:rPr>
            </w:pPr>
            <w:r w:rsidRPr="00FC4587">
              <w:rPr>
                <w:rFonts w:ascii="Calibri" w:hAnsi="Calibri" w:cs="Calibri"/>
                <w:sz w:val="22"/>
                <w:szCs w:val="22"/>
              </w:rPr>
              <w:t xml:space="preserve">                       144,000 </w:t>
            </w:r>
          </w:p>
        </w:tc>
      </w:tr>
      <w:tr w:rsidR="00EC6C2F" w:rsidTr="00FC4587">
        <w:trPr>
          <w:trHeight w:val="3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Equipment maintenance @ 3,000/month x 36</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108,000 </w:t>
            </w:r>
          </w:p>
        </w:tc>
      </w:tr>
      <w:tr w:rsidR="00EC6C2F" w:rsidTr="00FC4587">
        <w:trPr>
          <w:trHeight w:val="3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Postage @ 300/month x 36</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10,800 </w:t>
            </w:r>
          </w:p>
        </w:tc>
      </w:tr>
      <w:tr w:rsidR="00EC6C2F" w:rsidTr="00FC4587">
        <w:trPr>
          <w:trHeight w:val="3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Stationeries and computer accessories @ 8,000/month x 36</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288,000 </w:t>
            </w:r>
          </w:p>
        </w:tc>
      </w:tr>
      <w:tr w:rsidR="00EC6C2F" w:rsidTr="00FC4587">
        <w:trPr>
          <w:trHeight w:val="3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sz w:val="22"/>
                <w:szCs w:val="22"/>
              </w:rPr>
            </w:pPr>
            <w:r>
              <w:rPr>
                <w:rFonts w:ascii="Calibri" w:hAnsi="Calibri" w:cs="Calibri"/>
                <w:sz w:val="22"/>
                <w:szCs w:val="22"/>
              </w:rPr>
              <w:t xml:space="preserve">Other materials @ 3,000/month x 36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108,000 </w:t>
            </w:r>
          </w:p>
        </w:tc>
      </w:tr>
      <w:tr w:rsidR="00EC6C2F" w:rsidTr="00FC4587">
        <w:trPr>
          <w:trHeight w:val="94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color w:val="000000"/>
              </w:rPr>
            </w:pPr>
            <w:r>
              <w:rPr>
                <w:rFonts w:ascii="Calibri" w:hAnsi="Calibri" w:cs="Calibri"/>
                <w:color w:val="000000"/>
              </w:rPr>
              <w:t>Fuel for 8 cars providing transportation service for reform activities field works and IBEX support for Federal Public bodies at Addis Ababa 8000 birr per month*8*36 months</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2,304,000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color w:val="000000"/>
              </w:rPr>
            </w:pPr>
            <w:r>
              <w:rPr>
                <w:rFonts w:ascii="Calibri" w:hAnsi="Calibri" w:cs="Calibri"/>
                <w:color w:val="000000"/>
              </w:rPr>
              <w:t xml:space="preserve">Maintenance costs for 8 cars *5000 kms. Per month*36 months/5000 kms.*8500 birr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2,448,000 </w:t>
            </w:r>
          </w:p>
        </w:tc>
      </w:tr>
      <w:tr w:rsidR="00EC6C2F"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color w:val="000000"/>
              </w:rPr>
            </w:pPr>
            <w:r>
              <w:rPr>
                <w:rFonts w:ascii="Calibri" w:hAnsi="Calibri" w:cs="Calibri"/>
                <w:color w:val="000000"/>
              </w:rPr>
              <w:t>Spare parts for 8 cars i.e. tyre, battery and others at a fixed rate(50,000 birr per car per year) 8*50,000*3 years</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1,200,000 </w:t>
            </w:r>
          </w:p>
        </w:tc>
      </w:tr>
      <w:tr w:rsidR="00EC6C2F" w:rsidTr="00FC4587">
        <w:trPr>
          <w:trHeight w:val="126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EC6C2F" w:rsidRDefault="00EC6C2F"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EC6C2F" w:rsidRDefault="00EC6C2F" w:rsidP="00FC4587">
            <w:pPr>
              <w:jc w:val="left"/>
              <w:rPr>
                <w:rFonts w:ascii="Calibri" w:hAnsi="Calibri" w:cs="Calibri"/>
                <w:color w:val="000000"/>
              </w:rPr>
            </w:pPr>
            <w:r>
              <w:rPr>
                <w:rFonts w:ascii="Calibri" w:hAnsi="Calibri" w:cs="Calibri"/>
                <w:color w:val="000000"/>
              </w:rPr>
              <w:t xml:space="preserve">Per diem for Various IBEX Support activities provided by MoFED professional staffs for Federal Public bodies and Regions/City administrations BoFEDs; 15 staffs per month*for 10 days*36 months*208 birr+ 100,000 air ticket fee in lump sum  </w:t>
            </w:r>
          </w:p>
        </w:tc>
        <w:tc>
          <w:tcPr>
            <w:tcW w:w="2309" w:type="dxa"/>
            <w:tcBorders>
              <w:top w:val="nil"/>
              <w:left w:val="nil"/>
              <w:bottom w:val="single" w:sz="4" w:space="0" w:color="auto"/>
              <w:right w:val="double" w:sz="6" w:space="0" w:color="auto"/>
            </w:tcBorders>
            <w:shd w:val="clear" w:color="auto" w:fill="auto"/>
            <w:noWrap/>
            <w:vAlign w:val="center"/>
            <w:hideMark/>
          </w:tcPr>
          <w:p w:rsidR="00EC6C2F" w:rsidRPr="00FC4587" w:rsidRDefault="00EC6C2F" w:rsidP="00FC4587">
            <w:pPr>
              <w:jc w:val="right"/>
              <w:rPr>
                <w:rFonts w:ascii="Calibri" w:hAnsi="Calibri" w:cs="Calibri"/>
                <w:color w:val="000000"/>
                <w:sz w:val="22"/>
                <w:szCs w:val="22"/>
              </w:rPr>
            </w:pPr>
            <w:r w:rsidRPr="00FC4587">
              <w:rPr>
                <w:rFonts w:ascii="Calibri" w:hAnsi="Calibri" w:cs="Calibri"/>
                <w:color w:val="000000"/>
                <w:sz w:val="22"/>
                <w:szCs w:val="22"/>
              </w:rPr>
              <w:t xml:space="preserve">                             1,223,200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0E5F64">
            <w:pPr>
              <w:jc w:val="center"/>
              <w:rPr>
                <w:rFonts w:ascii="Calibri" w:hAnsi="Calibri" w:cs="Calibri"/>
                <w:b/>
                <w:bCs/>
              </w:rPr>
            </w:pPr>
            <w:r>
              <w:rPr>
                <w:rFonts w:ascii="Calibri" w:hAnsi="Calibri" w:cs="Calibri"/>
                <w:b/>
                <w:bCs/>
              </w:rPr>
              <w:t>Sub-Sub-Total</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7,834,000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1F24FE">
            <w:pPr>
              <w:jc w:val="center"/>
              <w:rPr>
                <w:rFonts w:ascii="Calibri" w:hAnsi="Calibri" w:cs="Calibri"/>
                <w:b/>
                <w:bCs/>
                <w:sz w:val="22"/>
                <w:szCs w:val="22"/>
              </w:rPr>
            </w:pPr>
            <w:r>
              <w:rPr>
                <w:rFonts w:ascii="Calibri" w:hAnsi="Calibri" w:cs="Calibri"/>
                <w:b/>
                <w:bCs/>
                <w:sz w:val="22"/>
                <w:szCs w:val="22"/>
              </w:rPr>
              <w:t>Sub-Total</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b/>
                <w:bCs/>
                <w:color w:val="000000"/>
                <w:sz w:val="22"/>
                <w:szCs w:val="22"/>
              </w:rPr>
            </w:pPr>
            <w:r w:rsidRPr="00FC4587">
              <w:rPr>
                <w:rFonts w:ascii="Calibri" w:hAnsi="Calibri" w:cs="Calibri"/>
                <w:b/>
                <w:bCs/>
                <w:color w:val="000000"/>
                <w:sz w:val="22"/>
                <w:szCs w:val="22"/>
              </w:rPr>
              <w:t xml:space="preserve">                  16,119,688 </w:t>
            </w:r>
          </w:p>
        </w:tc>
      </w:tr>
      <w:tr w:rsidR="001F24FE"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1F24FE" w:rsidRDefault="001F24FE" w:rsidP="002A3748">
            <w:pPr>
              <w:jc w:val="right"/>
              <w:rPr>
                <w:rFonts w:ascii="Calibri" w:hAnsi="Calibri" w:cs="Calibri"/>
                <w:b/>
                <w:bCs/>
                <w:color w:val="000000"/>
              </w:rPr>
            </w:pPr>
          </w:p>
        </w:tc>
        <w:tc>
          <w:tcPr>
            <w:tcW w:w="6940" w:type="dxa"/>
            <w:tcBorders>
              <w:top w:val="nil"/>
              <w:left w:val="nil"/>
              <w:bottom w:val="single" w:sz="4" w:space="0" w:color="auto"/>
              <w:right w:val="single" w:sz="4" w:space="0" w:color="auto"/>
            </w:tcBorders>
            <w:shd w:val="clear" w:color="auto" w:fill="auto"/>
            <w:noWrap/>
            <w:vAlign w:val="center"/>
            <w:hideMark/>
          </w:tcPr>
          <w:p w:rsidR="001F24FE" w:rsidRDefault="001F24FE" w:rsidP="00FC4587">
            <w:pPr>
              <w:jc w:val="left"/>
              <w:rPr>
                <w:rFonts w:ascii="Calibri" w:hAnsi="Calibri" w:cs="Calibri"/>
                <w:b/>
                <w:bCs/>
                <w:color w:val="000000"/>
              </w:rPr>
            </w:pPr>
            <w:r>
              <w:rPr>
                <w:rFonts w:ascii="Calibri" w:hAnsi="Calibri" w:cs="Calibri"/>
                <w:b/>
                <w:bCs/>
                <w:color w:val="000000"/>
              </w:rPr>
              <w:t>Operational, service and material costs to connect woredas, zones, regional sector bureaus and federal bodies with woredanet network</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b/>
                <w:bCs/>
                <w:color w:val="000000"/>
                <w:sz w:val="22"/>
                <w:szCs w:val="22"/>
              </w:rPr>
            </w:pPr>
            <w:r w:rsidRPr="00FC4587">
              <w:rPr>
                <w:rFonts w:ascii="Calibri" w:hAnsi="Calibri" w:cs="Calibri"/>
                <w:b/>
                <w:bCs/>
                <w:color w:val="000000"/>
                <w:sz w:val="22"/>
                <w:szCs w:val="22"/>
              </w:rPr>
              <w:t> </w:t>
            </w:r>
          </w:p>
        </w:tc>
      </w:tr>
      <w:tr w:rsidR="001F24FE" w:rsidTr="00FC4587">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center"/>
            <w:hideMark/>
          </w:tcPr>
          <w:p w:rsidR="001F24FE" w:rsidRDefault="001F24FE" w:rsidP="002A3748">
            <w:pPr>
              <w:jc w:val="right"/>
              <w:rPr>
                <w:rFonts w:ascii="Calibri" w:hAnsi="Calibri" w:cs="Calibri"/>
                <w:b/>
                <w:bCs/>
                <w:color w:val="000000"/>
                <w:sz w:val="26"/>
                <w:szCs w:val="26"/>
              </w:rPr>
            </w:pP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FC4587">
            <w:pPr>
              <w:jc w:val="left"/>
              <w:rPr>
                <w:rFonts w:ascii="Calibri" w:hAnsi="Calibri" w:cs="Calibri"/>
                <w:b/>
                <w:bCs/>
                <w:sz w:val="22"/>
                <w:szCs w:val="22"/>
              </w:rPr>
            </w:pPr>
            <w:r>
              <w:rPr>
                <w:rFonts w:ascii="Calibri" w:hAnsi="Calibri" w:cs="Calibri"/>
                <w:b/>
                <w:bCs/>
                <w:sz w:val="22"/>
                <w:szCs w:val="22"/>
              </w:rPr>
              <w:t>Connecting 355 Woredas, 17 ZoFEDs, 335 Regional sector Bureaus' and 171 Federal Public Bodies to woredanet network infrastructure</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1F24FE" w:rsidTr="00FC4587">
        <w:trPr>
          <w:trHeight w:val="60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FC4587">
            <w:pPr>
              <w:jc w:val="left"/>
              <w:rPr>
                <w:rFonts w:ascii="Calibri" w:hAnsi="Calibri" w:cs="Calibri"/>
                <w:sz w:val="22"/>
                <w:szCs w:val="22"/>
              </w:rPr>
            </w:pPr>
            <w:r>
              <w:rPr>
                <w:rFonts w:ascii="Calibri" w:hAnsi="Calibri" w:cs="Calibri"/>
                <w:sz w:val="22"/>
                <w:szCs w:val="22"/>
              </w:rPr>
              <w:t>Installation, configuration including materials for Ethio- telecom for last mile connectivity</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D6EC1">
            <w:pPr>
              <w:jc w:val="right"/>
              <w:rPr>
                <w:rFonts w:ascii="Calibri" w:hAnsi="Calibri" w:cs="Calibri"/>
                <w:sz w:val="22"/>
                <w:szCs w:val="22"/>
              </w:rPr>
            </w:pPr>
            <w:r w:rsidRPr="00FC4587">
              <w:rPr>
                <w:rFonts w:ascii="Calibri" w:hAnsi="Calibri" w:cs="Calibri"/>
                <w:sz w:val="22"/>
                <w:szCs w:val="22"/>
              </w:rPr>
              <w:t xml:space="preserve">                  </w:t>
            </w:r>
            <w:r w:rsidR="00FD6EC1">
              <w:rPr>
                <w:rFonts w:ascii="Calibri" w:hAnsi="Calibri" w:cs="Calibri"/>
                <w:sz w:val="22"/>
                <w:szCs w:val="22"/>
              </w:rPr>
              <w:t>25</w:t>
            </w:r>
            <w:r w:rsidRPr="00FC4587">
              <w:rPr>
                <w:rFonts w:ascii="Calibri" w:hAnsi="Calibri" w:cs="Calibri"/>
                <w:sz w:val="22"/>
                <w:szCs w:val="22"/>
              </w:rPr>
              <w:t>,</w:t>
            </w:r>
            <w:r w:rsidR="00FD6EC1">
              <w:rPr>
                <w:rFonts w:ascii="Calibri" w:hAnsi="Calibri" w:cs="Calibri"/>
                <w:sz w:val="22"/>
                <w:szCs w:val="22"/>
              </w:rPr>
              <w:t>000</w:t>
            </w:r>
            <w:r w:rsidRPr="00FC4587">
              <w:rPr>
                <w:rFonts w:ascii="Calibri" w:hAnsi="Calibri" w:cs="Calibri"/>
                <w:sz w:val="22"/>
                <w:szCs w:val="22"/>
              </w:rPr>
              <w:t>,</w:t>
            </w:r>
            <w:r w:rsidR="00FD6EC1">
              <w:rPr>
                <w:rFonts w:ascii="Calibri" w:hAnsi="Calibri" w:cs="Calibri"/>
                <w:sz w:val="22"/>
                <w:szCs w:val="22"/>
              </w:rPr>
              <w:t>000</w:t>
            </w:r>
            <w:r w:rsidRPr="00FC4587">
              <w:rPr>
                <w:rFonts w:ascii="Calibri" w:hAnsi="Calibri" w:cs="Calibri"/>
                <w:sz w:val="22"/>
                <w:szCs w:val="22"/>
              </w:rPr>
              <w:t xml:space="preserve">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FC4587">
            <w:pPr>
              <w:jc w:val="left"/>
              <w:rPr>
                <w:rFonts w:ascii="Calibri" w:hAnsi="Calibri" w:cs="Calibri"/>
                <w:sz w:val="22"/>
                <w:szCs w:val="22"/>
              </w:rPr>
            </w:pPr>
            <w:r>
              <w:rPr>
                <w:rFonts w:ascii="Calibri" w:hAnsi="Calibri" w:cs="Calibri"/>
                <w:sz w:val="22"/>
                <w:szCs w:val="22"/>
              </w:rPr>
              <w:t>Local area network connectivity costs</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D6EC1">
            <w:pPr>
              <w:jc w:val="right"/>
              <w:rPr>
                <w:rFonts w:ascii="Calibri" w:hAnsi="Calibri" w:cs="Calibri"/>
                <w:color w:val="000000"/>
                <w:sz w:val="22"/>
                <w:szCs w:val="22"/>
              </w:rPr>
            </w:pPr>
            <w:r w:rsidRPr="00FC4587">
              <w:rPr>
                <w:rFonts w:ascii="Calibri" w:hAnsi="Calibri" w:cs="Calibri"/>
                <w:color w:val="000000"/>
                <w:sz w:val="22"/>
                <w:szCs w:val="22"/>
              </w:rPr>
              <w:t xml:space="preserve">                   </w:t>
            </w:r>
            <w:r w:rsidR="00FD6EC1">
              <w:rPr>
                <w:rFonts w:ascii="Calibri" w:hAnsi="Calibri" w:cs="Calibri"/>
                <w:color w:val="000000"/>
                <w:sz w:val="22"/>
                <w:szCs w:val="22"/>
              </w:rPr>
              <w:t>12</w:t>
            </w:r>
            <w:r w:rsidRPr="00FC4587">
              <w:rPr>
                <w:rFonts w:ascii="Calibri" w:hAnsi="Calibri" w:cs="Calibri"/>
                <w:color w:val="000000"/>
                <w:sz w:val="22"/>
                <w:szCs w:val="22"/>
              </w:rPr>
              <w:t>,</w:t>
            </w:r>
            <w:r w:rsidR="00FD6EC1">
              <w:rPr>
                <w:rFonts w:ascii="Calibri" w:hAnsi="Calibri" w:cs="Calibri"/>
                <w:color w:val="000000"/>
                <w:sz w:val="22"/>
                <w:szCs w:val="22"/>
              </w:rPr>
              <w:t>814</w:t>
            </w:r>
            <w:r w:rsidRPr="00FC4587">
              <w:rPr>
                <w:rFonts w:ascii="Calibri" w:hAnsi="Calibri" w:cs="Calibri"/>
                <w:color w:val="000000"/>
                <w:sz w:val="22"/>
                <w:szCs w:val="22"/>
              </w:rPr>
              <w:t>,</w:t>
            </w:r>
            <w:r w:rsidR="00FD6EC1">
              <w:rPr>
                <w:rFonts w:ascii="Calibri" w:hAnsi="Calibri" w:cs="Calibri"/>
                <w:color w:val="000000"/>
                <w:sz w:val="22"/>
                <w:szCs w:val="22"/>
              </w:rPr>
              <w:t>583</w:t>
            </w:r>
            <w:r w:rsidRPr="00FC4587">
              <w:rPr>
                <w:rFonts w:ascii="Calibri" w:hAnsi="Calibri" w:cs="Calibri"/>
                <w:color w:val="000000"/>
                <w:sz w:val="22"/>
                <w:szCs w:val="22"/>
              </w:rPr>
              <w:t xml:space="preserve"> </w:t>
            </w:r>
          </w:p>
        </w:tc>
      </w:tr>
      <w:tr w:rsidR="001F24FE" w:rsidTr="00FC4587">
        <w:trPr>
          <w:trHeight w:val="600"/>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Default="001F24FE" w:rsidP="00FC4587">
            <w:pPr>
              <w:jc w:val="left"/>
              <w:rPr>
                <w:rFonts w:ascii="Calibri" w:hAnsi="Calibri" w:cs="Calibri"/>
                <w:sz w:val="22"/>
                <w:szCs w:val="22"/>
              </w:rPr>
            </w:pPr>
            <w:r>
              <w:rPr>
                <w:rFonts w:ascii="Calibri" w:hAnsi="Calibri" w:cs="Calibri"/>
                <w:sz w:val="22"/>
                <w:szCs w:val="22"/>
              </w:rPr>
              <w:t>Project follow up, Quality assurance and verification, validation and acceptance of the work, change control and management</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D6EC1">
            <w:pPr>
              <w:jc w:val="right"/>
              <w:rPr>
                <w:rFonts w:ascii="Calibri" w:hAnsi="Calibri" w:cs="Calibri"/>
                <w:color w:val="000000"/>
                <w:sz w:val="22"/>
                <w:szCs w:val="22"/>
              </w:rPr>
            </w:pPr>
            <w:r w:rsidRPr="00FC4587">
              <w:rPr>
                <w:rFonts w:ascii="Calibri" w:hAnsi="Calibri" w:cs="Calibri"/>
                <w:color w:val="000000"/>
                <w:sz w:val="22"/>
                <w:szCs w:val="22"/>
              </w:rPr>
              <w:t xml:space="preserve">                    </w:t>
            </w:r>
            <w:r w:rsidR="00FD6EC1">
              <w:rPr>
                <w:rFonts w:ascii="Calibri" w:hAnsi="Calibri" w:cs="Calibri"/>
                <w:color w:val="000000"/>
                <w:sz w:val="22"/>
                <w:szCs w:val="22"/>
              </w:rPr>
              <w:t>2</w:t>
            </w:r>
            <w:r w:rsidRPr="00FC4587">
              <w:rPr>
                <w:rFonts w:ascii="Calibri" w:hAnsi="Calibri" w:cs="Calibri"/>
                <w:color w:val="000000"/>
                <w:sz w:val="22"/>
                <w:szCs w:val="22"/>
              </w:rPr>
              <w:t>,</w:t>
            </w:r>
            <w:r w:rsidR="00FD6EC1">
              <w:rPr>
                <w:rFonts w:ascii="Calibri" w:hAnsi="Calibri" w:cs="Calibri"/>
                <w:color w:val="000000"/>
                <w:sz w:val="22"/>
                <w:szCs w:val="22"/>
              </w:rPr>
              <w:t>000</w:t>
            </w:r>
            <w:r w:rsidRPr="00FC4587">
              <w:rPr>
                <w:rFonts w:ascii="Calibri" w:hAnsi="Calibri" w:cs="Calibri"/>
                <w:color w:val="000000"/>
                <w:sz w:val="22"/>
                <w:szCs w:val="22"/>
              </w:rPr>
              <w:t>,</w:t>
            </w:r>
            <w:r w:rsidR="00FD6EC1">
              <w:rPr>
                <w:rFonts w:ascii="Calibri" w:hAnsi="Calibri" w:cs="Calibri"/>
                <w:color w:val="000000"/>
                <w:sz w:val="22"/>
                <w:szCs w:val="22"/>
              </w:rPr>
              <w:t>000</w:t>
            </w:r>
            <w:r w:rsidRPr="00FC4587">
              <w:rPr>
                <w:rFonts w:ascii="Calibri" w:hAnsi="Calibri" w:cs="Calibri"/>
                <w:color w:val="000000"/>
                <w:sz w:val="22"/>
                <w:szCs w:val="22"/>
              </w:rPr>
              <w:t xml:space="preserve"> </w:t>
            </w:r>
          </w:p>
        </w:tc>
      </w:tr>
      <w:tr w:rsidR="001F24FE" w:rsidTr="00FC4587">
        <w:trPr>
          <w:trHeight w:val="555"/>
          <w:jc w:val="center"/>
        </w:trPr>
        <w:tc>
          <w:tcPr>
            <w:tcW w:w="759"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1F24FE" w:rsidRDefault="001F24FE" w:rsidP="00FC4587">
            <w:pPr>
              <w:jc w:val="center"/>
              <w:rPr>
                <w:rFonts w:ascii="Calibri" w:hAnsi="Calibri" w:cs="Calibri"/>
                <w:b/>
                <w:bCs/>
                <w:color w:val="000000"/>
                <w:sz w:val="28"/>
                <w:szCs w:val="28"/>
              </w:rPr>
            </w:pPr>
            <w:r>
              <w:rPr>
                <w:rFonts w:ascii="Calibri" w:hAnsi="Calibri" w:cs="Calibri"/>
                <w:b/>
                <w:bCs/>
                <w:color w:val="000000"/>
                <w:sz w:val="28"/>
                <w:szCs w:val="28"/>
              </w:rPr>
              <w:lastRenderedPageBreak/>
              <w:t>S.No</w:t>
            </w:r>
          </w:p>
        </w:tc>
        <w:tc>
          <w:tcPr>
            <w:tcW w:w="6940" w:type="dxa"/>
            <w:tcBorders>
              <w:top w:val="double" w:sz="6" w:space="0" w:color="auto"/>
              <w:left w:val="nil"/>
              <w:bottom w:val="double" w:sz="6" w:space="0" w:color="auto"/>
              <w:right w:val="single" w:sz="4" w:space="0" w:color="auto"/>
            </w:tcBorders>
            <w:shd w:val="clear" w:color="auto" w:fill="auto"/>
            <w:vAlign w:val="center"/>
            <w:hideMark/>
          </w:tcPr>
          <w:p w:rsidR="001F24FE" w:rsidRDefault="001F24FE" w:rsidP="00FC4587">
            <w:pPr>
              <w:jc w:val="center"/>
              <w:rPr>
                <w:rFonts w:ascii="Calibri" w:hAnsi="Calibri" w:cs="Calibri"/>
                <w:b/>
                <w:bCs/>
                <w:color w:val="000000"/>
                <w:sz w:val="28"/>
                <w:szCs w:val="28"/>
              </w:rPr>
            </w:pPr>
            <w:r>
              <w:rPr>
                <w:rFonts w:ascii="Calibri" w:hAnsi="Calibri" w:cs="Calibri"/>
                <w:b/>
                <w:bCs/>
                <w:color w:val="000000"/>
                <w:sz w:val="28"/>
                <w:szCs w:val="28"/>
              </w:rPr>
              <w:t>Activities/ Detail tasks</w:t>
            </w:r>
          </w:p>
        </w:tc>
        <w:tc>
          <w:tcPr>
            <w:tcW w:w="2309" w:type="dxa"/>
            <w:tcBorders>
              <w:top w:val="double" w:sz="6" w:space="0" w:color="auto"/>
              <w:left w:val="nil"/>
              <w:bottom w:val="double" w:sz="6" w:space="0" w:color="auto"/>
              <w:right w:val="double" w:sz="6" w:space="0" w:color="auto"/>
            </w:tcBorders>
            <w:shd w:val="clear" w:color="auto" w:fill="auto"/>
            <w:vAlign w:val="center"/>
            <w:hideMark/>
          </w:tcPr>
          <w:p w:rsidR="001F24FE" w:rsidRDefault="001F24FE" w:rsidP="00FC4587">
            <w:pPr>
              <w:jc w:val="center"/>
              <w:rPr>
                <w:rFonts w:ascii="Bookman Old Style" w:hAnsi="Bookman Old Style" w:cs="Calibri"/>
                <w:b/>
                <w:bCs/>
                <w:color w:val="000000"/>
              </w:rPr>
            </w:pPr>
            <w:r>
              <w:rPr>
                <w:rFonts w:ascii="Bookman Old Style" w:hAnsi="Bookman Old Style" w:cs="Calibri"/>
                <w:b/>
                <w:bCs/>
                <w:color w:val="000000"/>
              </w:rPr>
              <w:t>Budget (in Birr)</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b/>
                <w:bCs/>
                <w:sz w:val="22"/>
                <w:szCs w:val="22"/>
              </w:rPr>
            </w:pPr>
            <w:r w:rsidRPr="00FC4587">
              <w:rPr>
                <w:rFonts w:ascii="Calibri" w:hAnsi="Calibri" w:cs="Calibri"/>
                <w:b/>
                <w:bCs/>
                <w:sz w:val="22"/>
                <w:szCs w:val="22"/>
              </w:rPr>
              <w:t xml:space="preserve">Building Data Center  for Regional BoFEDs </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Air Conditioner 9*250000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2,250,000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UPS and Power Distribution unit 9*600000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5,400,000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Raised floor 9*200000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1,800,000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Wall cladding 9*120000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1,800,000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Fire alarm and suppression system 9*150000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1,350,000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Electric system equipments 9*170000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1,530,000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Access control system 9*50000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450,000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Server rack and wiring cabinet and cable management accessories 9*500000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4,500,000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False ceiling and lighting 9*70000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630,000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FC4587">
            <w:pPr>
              <w:jc w:val="left"/>
              <w:rPr>
                <w:rFonts w:ascii="Calibri" w:hAnsi="Calibri" w:cs="Calibri"/>
                <w:sz w:val="22"/>
                <w:szCs w:val="22"/>
              </w:rPr>
            </w:pPr>
            <w:r w:rsidRPr="00FC4587">
              <w:rPr>
                <w:rFonts w:ascii="Calibri" w:hAnsi="Calibri" w:cs="Calibri"/>
                <w:sz w:val="22"/>
                <w:szCs w:val="22"/>
              </w:rPr>
              <w:t>Installation and Commissioning 9*500000</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C4587">
            <w:pPr>
              <w:jc w:val="right"/>
              <w:rPr>
                <w:rFonts w:ascii="Calibri" w:hAnsi="Calibri" w:cs="Calibri"/>
                <w:color w:val="000000"/>
                <w:sz w:val="22"/>
                <w:szCs w:val="22"/>
              </w:rPr>
            </w:pPr>
            <w:r w:rsidRPr="00FC4587">
              <w:rPr>
                <w:rFonts w:ascii="Calibri" w:hAnsi="Calibri" w:cs="Calibri"/>
                <w:color w:val="000000"/>
                <w:sz w:val="22"/>
                <w:szCs w:val="22"/>
              </w:rPr>
              <w:t xml:space="preserve">                    4,500,000 </w:t>
            </w:r>
          </w:p>
        </w:tc>
      </w:tr>
      <w:tr w:rsidR="001F24FE" w:rsidTr="00FC4587">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single" w:sz="4" w:space="0" w:color="auto"/>
              <w:right w:val="single" w:sz="4" w:space="0" w:color="auto"/>
            </w:tcBorders>
            <w:shd w:val="clear" w:color="auto" w:fill="auto"/>
            <w:vAlign w:val="center"/>
            <w:hideMark/>
          </w:tcPr>
          <w:p w:rsidR="001F24FE" w:rsidRPr="00FC4587" w:rsidRDefault="001F24FE" w:rsidP="001F24FE">
            <w:pPr>
              <w:jc w:val="center"/>
              <w:rPr>
                <w:rFonts w:ascii="Calibri" w:hAnsi="Calibri" w:cs="Calibri"/>
                <w:b/>
                <w:bCs/>
                <w:sz w:val="22"/>
                <w:szCs w:val="22"/>
              </w:rPr>
            </w:pPr>
            <w:r w:rsidRPr="00FC4587">
              <w:rPr>
                <w:rFonts w:ascii="Calibri" w:hAnsi="Calibri" w:cs="Calibri"/>
                <w:b/>
                <w:bCs/>
                <w:sz w:val="22"/>
                <w:szCs w:val="22"/>
              </w:rPr>
              <w:t>Sub</w:t>
            </w:r>
            <w:r>
              <w:rPr>
                <w:rFonts w:ascii="Calibri" w:hAnsi="Calibri" w:cs="Calibri"/>
                <w:b/>
                <w:bCs/>
                <w:sz w:val="22"/>
                <w:szCs w:val="22"/>
              </w:rPr>
              <w:t>-T</w:t>
            </w:r>
            <w:r w:rsidRPr="00FC4587">
              <w:rPr>
                <w:rFonts w:ascii="Calibri" w:hAnsi="Calibri" w:cs="Calibri"/>
                <w:b/>
                <w:bCs/>
                <w:sz w:val="22"/>
                <w:szCs w:val="22"/>
              </w:rPr>
              <w:t>otal</w:t>
            </w:r>
          </w:p>
        </w:tc>
        <w:tc>
          <w:tcPr>
            <w:tcW w:w="2309" w:type="dxa"/>
            <w:tcBorders>
              <w:top w:val="nil"/>
              <w:left w:val="nil"/>
              <w:bottom w:val="single" w:sz="4" w:space="0" w:color="auto"/>
              <w:right w:val="double" w:sz="6" w:space="0" w:color="auto"/>
            </w:tcBorders>
            <w:shd w:val="clear" w:color="auto" w:fill="auto"/>
            <w:noWrap/>
            <w:vAlign w:val="center"/>
            <w:hideMark/>
          </w:tcPr>
          <w:p w:rsidR="001F24FE" w:rsidRPr="00FC4587" w:rsidRDefault="001F24FE" w:rsidP="00FD6EC1">
            <w:pPr>
              <w:jc w:val="right"/>
              <w:rPr>
                <w:rFonts w:ascii="Calibri" w:hAnsi="Calibri" w:cs="Calibri"/>
                <w:b/>
                <w:bCs/>
                <w:color w:val="000000"/>
                <w:sz w:val="22"/>
                <w:szCs w:val="22"/>
              </w:rPr>
            </w:pPr>
            <w:r w:rsidRPr="00FC4587">
              <w:rPr>
                <w:rFonts w:ascii="Calibri" w:hAnsi="Calibri" w:cs="Calibri"/>
                <w:b/>
                <w:bCs/>
                <w:color w:val="000000"/>
                <w:sz w:val="22"/>
                <w:szCs w:val="22"/>
              </w:rPr>
              <w:t xml:space="preserve">                  </w:t>
            </w:r>
            <w:r w:rsidR="00FD6EC1">
              <w:rPr>
                <w:rFonts w:ascii="Calibri" w:hAnsi="Calibri" w:cs="Calibri"/>
                <w:b/>
                <w:bCs/>
                <w:color w:val="000000"/>
                <w:sz w:val="22"/>
                <w:szCs w:val="22"/>
              </w:rPr>
              <w:t>64</w:t>
            </w:r>
            <w:r w:rsidRPr="00FC4587">
              <w:rPr>
                <w:rFonts w:ascii="Calibri" w:hAnsi="Calibri" w:cs="Calibri"/>
                <w:b/>
                <w:bCs/>
                <w:color w:val="000000"/>
                <w:sz w:val="22"/>
                <w:szCs w:val="22"/>
              </w:rPr>
              <w:t>,</w:t>
            </w:r>
            <w:r w:rsidR="00FD6EC1">
              <w:rPr>
                <w:rFonts w:ascii="Calibri" w:hAnsi="Calibri" w:cs="Calibri"/>
                <w:b/>
                <w:bCs/>
                <w:color w:val="000000"/>
                <w:sz w:val="22"/>
                <w:szCs w:val="22"/>
              </w:rPr>
              <w:t>024</w:t>
            </w:r>
            <w:r w:rsidRPr="00FC4587">
              <w:rPr>
                <w:rFonts w:ascii="Calibri" w:hAnsi="Calibri" w:cs="Calibri"/>
                <w:b/>
                <w:bCs/>
                <w:color w:val="000000"/>
                <w:sz w:val="22"/>
                <w:szCs w:val="22"/>
              </w:rPr>
              <w:t>,</w:t>
            </w:r>
            <w:r w:rsidR="00FD6EC1">
              <w:rPr>
                <w:rFonts w:ascii="Calibri" w:hAnsi="Calibri" w:cs="Calibri"/>
                <w:b/>
                <w:bCs/>
                <w:color w:val="000000"/>
                <w:sz w:val="22"/>
                <w:szCs w:val="22"/>
              </w:rPr>
              <w:t>583</w:t>
            </w:r>
            <w:r w:rsidRPr="00FC4587">
              <w:rPr>
                <w:rFonts w:ascii="Calibri" w:hAnsi="Calibri" w:cs="Calibri"/>
                <w:b/>
                <w:bCs/>
                <w:color w:val="000000"/>
                <w:sz w:val="22"/>
                <w:szCs w:val="22"/>
              </w:rPr>
              <w:t xml:space="preserve"> </w:t>
            </w:r>
          </w:p>
        </w:tc>
      </w:tr>
      <w:tr w:rsidR="001F24FE" w:rsidTr="00FC4587">
        <w:trPr>
          <w:trHeight w:val="330"/>
          <w:jc w:val="center"/>
        </w:trPr>
        <w:tc>
          <w:tcPr>
            <w:tcW w:w="759" w:type="dxa"/>
            <w:tcBorders>
              <w:top w:val="nil"/>
              <w:left w:val="double" w:sz="6" w:space="0" w:color="auto"/>
              <w:bottom w:val="double" w:sz="6" w:space="0" w:color="auto"/>
              <w:right w:val="single" w:sz="4" w:space="0" w:color="auto"/>
            </w:tcBorders>
            <w:shd w:val="clear" w:color="auto" w:fill="auto"/>
            <w:noWrap/>
            <w:vAlign w:val="center"/>
            <w:hideMark/>
          </w:tcPr>
          <w:p w:rsidR="001F24FE" w:rsidRDefault="001F24FE" w:rsidP="002A3748">
            <w:pPr>
              <w:jc w:val="right"/>
              <w:rPr>
                <w:rFonts w:ascii="Calibri" w:hAnsi="Calibri" w:cs="Calibri"/>
                <w:color w:val="000000"/>
                <w:sz w:val="22"/>
                <w:szCs w:val="22"/>
              </w:rPr>
            </w:pPr>
            <w:r>
              <w:rPr>
                <w:rFonts w:ascii="Calibri" w:hAnsi="Calibri" w:cs="Calibri"/>
                <w:color w:val="000000"/>
                <w:sz w:val="22"/>
                <w:szCs w:val="22"/>
              </w:rPr>
              <w:t> </w:t>
            </w:r>
          </w:p>
        </w:tc>
        <w:tc>
          <w:tcPr>
            <w:tcW w:w="6940" w:type="dxa"/>
            <w:tcBorders>
              <w:top w:val="nil"/>
              <w:left w:val="nil"/>
              <w:bottom w:val="double" w:sz="6" w:space="0" w:color="auto"/>
              <w:right w:val="single" w:sz="4" w:space="0" w:color="auto"/>
            </w:tcBorders>
            <w:shd w:val="clear" w:color="auto" w:fill="auto"/>
            <w:vAlign w:val="center"/>
            <w:hideMark/>
          </w:tcPr>
          <w:p w:rsidR="001F24FE" w:rsidRPr="00FC4587" w:rsidRDefault="001F24FE" w:rsidP="001F24FE">
            <w:pPr>
              <w:jc w:val="center"/>
              <w:rPr>
                <w:rFonts w:ascii="Calibri" w:hAnsi="Calibri" w:cs="Calibri"/>
                <w:b/>
                <w:bCs/>
                <w:sz w:val="22"/>
                <w:szCs w:val="22"/>
              </w:rPr>
            </w:pPr>
            <w:r w:rsidRPr="00FC4587">
              <w:rPr>
                <w:rFonts w:ascii="Calibri" w:hAnsi="Calibri" w:cs="Calibri"/>
                <w:b/>
                <w:bCs/>
                <w:sz w:val="22"/>
                <w:szCs w:val="22"/>
              </w:rPr>
              <w:t>Total</w:t>
            </w:r>
          </w:p>
        </w:tc>
        <w:tc>
          <w:tcPr>
            <w:tcW w:w="2309" w:type="dxa"/>
            <w:tcBorders>
              <w:top w:val="nil"/>
              <w:left w:val="nil"/>
              <w:bottom w:val="double" w:sz="6" w:space="0" w:color="auto"/>
              <w:right w:val="double" w:sz="6" w:space="0" w:color="auto"/>
            </w:tcBorders>
            <w:shd w:val="clear" w:color="auto" w:fill="auto"/>
            <w:noWrap/>
            <w:vAlign w:val="center"/>
            <w:hideMark/>
          </w:tcPr>
          <w:p w:rsidR="001F24FE" w:rsidRPr="00FC4587" w:rsidRDefault="001F24FE" w:rsidP="00FD6EC1">
            <w:pPr>
              <w:jc w:val="right"/>
              <w:rPr>
                <w:rFonts w:ascii="Calibri" w:hAnsi="Calibri" w:cs="Calibri"/>
                <w:b/>
                <w:bCs/>
                <w:color w:val="000000"/>
                <w:sz w:val="22"/>
                <w:szCs w:val="22"/>
              </w:rPr>
            </w:pPr>
            <w:r w:rsidRPr="00FC4587">
              <w:rPr>
                <w:rFonts w:ascii="Calibri" w:hAnsi="Calibri" w:cs="Calibri"/>
                <w:b/>
                <w:bCs/>
                <w:color w:val="000000"/>
                <w:sz w:val="22"/>
                <w:szCs w:val="22"/>
              </w:rPr>
              <w:t xml:space="preserve">                  </w:t>
            </w:r>
            <w:r w:rsidR="00FD6EC1">
              <w:rPr>
                <w:rFonts w:ascii="Calibri" w:hAnsi="Calibri" w:cs="Calibri"/>
                <w:b/>
                <w:bCs/>
                <w:color w:val="000000"/>
                <w:sz w:val="22"/>
                <w:szCs w:val="22"/>
              </w:rPr>
              <w:t>97</w:t>
            </w:r>
            <w:r w:rsidRPr="00FC4587">
              <w:rPr>
                <w:rFonts w:ascii="Calibri" w:hAnsi="Calibri" w:cs="Calibri"/>
                <w:b/>
                <w:bCs/>
                <w:color w:val="000000"/>
                <w:sz w:val="22"/>
                <w:szCs w:val="22"/>
              </w:rPr>
              <w:t>,5</w:t>
            </w:r>
            <w:r w:rsidR="00FD6EC1">
              <w:rPr>
                <w:rFonts w:ascii="Calibri" w:hAnsi="Calibri" w:cs="Calibri"/>
                <w:b/>
                <w:bCs/>
                <w:color w:val="000000"/>
                <w:sz w:val="22"/>
                <w:szCs w:val="22"/>
              </w:rPr>
              <w:t>66</w:t>
            </w:r>
            <w:r w:rsidRPr="00FC4587">
              <w:rPr>
                <w:rFonts w:ascii="Calibri" w:hAnsi="Calibri" w:cs="Calibri"/>
                <w:b/>
                <w:bCs/>
                <w:color w:val="000000"/>
                <w:sz w:val="22"/>
                <w:szCs w:val="22"/>
              </w:rPr>
              <w:t>,</w:t>
            </w:r>
            <w:r w:rsidR="00FD6EC1">
              <w:rPr>
                <w:rFonts w:ascii="Calibri" w:hAnsi="Calibri" w:cs="Calibri"/>
                <w:b/>
                <w:bCs/>
                <w:color w:val="000000"/>
                <w:sz w:val="22"/>
                <w:szCs w:val="22"/>
              </w:rPr>
              <w:t>426</w:t>
            </w:r>
            <w:r w:rsidRPr="00FC4587">
              <w:rPr>
                <w:rFonts w:ascii="Calibri" w:hAnsi="Calibri" w:cs="Calibri"/>
                <w:b/>
                <w:bCs/>
                <w:color w:val="000000"/>
                <w:sz w:val="22"/>
                <w:szCs w:val="22"/>
              </w:rPr>
              <w:t xml:space="preserve"> </w:t>
            </w:r>
          </w:p>
        </w:tc>
      </w:tr>
    </w:tbl>
    <w:p w:rsidR="00B06DAB" w:rsidRDefault="00B06DAB">
      <w:pPr>
        <w:jc w:val="left"/>
        <w:rPr>
          <w:b/>
        </w:rPr>
      </w:pPr>
    </w:p>
    <w:p w:rsidR="00B06DAB" w:rsidRDefault="00B06DAB">
      <w:pPr>
        <w:jc w:val="left"/>
        <w:rPr>
          <w:b/>
        </w:rPr>
      </w:pPr>
      <w:r>
        <w:rPr>
          <w:b/>
        </w:rPr>
        <w:br w:type="page"/>
      </w:r>
    </w:p>
    <w:p w:rsidR="00354E52" w:rsidRDefault="00354E52">
      <w:pPr>
        <w:jc w:val="left"/>
        <w:rPr>
          <w:b/>
        </w:rPr>
        <w:sectPr w:rsidR="00354E52" w:rsidSect="00B06DAB">
          <w:pgSz w:w="12240" w:h="15840" w:code="1"/>
          <w:pgMar w:top="1440" w:right="1440" w:bottom="1440" w:left="1440" w:header="720" w:footer="720" w:gutter="0"/>
          <w:cols w:space="720"/>
          <w:docGrid w:linePitch="360"/>
        </w:sectPr>
      </w:pPr>
    </w:p>
    <w:p w:rsidR="005E60C1" w:rsidRDefault="005E60C1">
      <w:pPr>
        <w:jc w:val="left"/>
        <w:rPr>
          <w:b/>
        </w:rPr>
      </w:pPr>
    </w:p>
    <w:tbl>
      <w:tblPr>
        <w:tblW w:w="9432" w:type="dxa"/>
        <w:jc w:val="center"/>
        <w:tblLayout w:type="fixed"/>
        <w:tblLook w:val="04A0" w:firstRow="1" w:lastRow="0" w:firstColumn="1" w:lastColumn="0" w:noHBand="0" w:noVBand="1"/>
      </w:tblPr>
      <w:tblGrid>
        <w:gridCol w:w="759"/>
        <w:gridCol w:w="6744"/>
        <w:gridCol w:w="1929"/>
      </w:tblGrid>
      <w:tr w:rsidR="008A7EB0" w:rsidRPr="00720FC2" w:rsidTr="008A7EB0">
        <w:trPr>
          <w:trHeight w:val="420"/>
          <w:jc w:val="center"/>
        </w:trPr>
        <w:tc>
          <w:tcPr>
            <w:tcW w:w="9432" w:type="dxa"/>
            <w:gridSpan w:val="3"/>
            <w:tcBorders>
              <w:top w:val="nil"/>
              <w:left w:val="nil"/>
              <w:bottom w:val="nil"/>
              <w:right w:val="nil"/>
            </w:tcBorders>
            <w:shd w:val="clear" w:color="auto" w:fill="auto"/>
            <w:vAlign w:val="bottom"/>
            <w:hideMark/>
          </w:tcPr>
          <w:p w:rsidR="008A7EB0" w:rsidRPr="00720FC2" w:rsidRDefault="0090424F" w:rsidP="0090424F">
            <w:pPr>
              <w:jc w:val="left"/>
              <w:rPr>
                <w:rFonts w:ascii="Calibri" w:hAnsi="Calibri" w:cs="Calibri"/>
                <w:b/>
                <w:bCs/>
                <w:color w:val="000000"/>
                <w:sz w:val="28"/>
                <w:szCs w:val="32"/>
              </w:rPr>
            </w:pPr>
            <w:r w:rsidRPr="00720FC2">
              <w:rPr>
                <w:rFonts w:ascii="Calibri" w:hAnsi="Calibri" w:cs="Calibri"/>
                <w:b/>
                <w:bCs/>
                <w:color w:val="000000"/>
                <w:sz w:val="28"/>
                <w:szCs w:val="32"/>
              </w:rPr>
              <w:t>Sub-</w:t>
            </w:r>
            <w:r w:rsidR="008A7EB0" w:rsidRPr="00720FC2">
              <w:rPr>
                <w:rFonts w:ascii="Calibri" w:hAnsi="Calibri" w:cs="Calibri"/>
                <w:b/>
                <w:bCs/>
                <w:color w:val="000000"/>
                <w:sz w:val="28"/>
                <w:szCs w:val="32"/>
              </w:rPr>
              <w:t>Component B2</w:t>
            </w:r>
            <w:r w:rsidRPr="00720FC2">
              <w:rPr>
                <w:rFonts w:ascii="Calibri" w:hAnsi="Calibri" w:cs="Calibri"/>
                <w:b/>
                <w:bCs/>
                <w:color w:val="000000"/>
                <w:sz w:val="28"/>
                <w:szCs w:val="32"/>
              </w:rPr>
              <w:t>c</w:t>
            </w:r>
            <w:r w:rsidR="008A7EB0" w:rsidRPr="00720FC2">
              <w:rPr>
                <w:rFonts w:ascii="Calibri" w:hAnsi="Calibri" w:cs="Calibri"/>
                <w:b/>
                <w:bCs/>
                <w:color w:val="000000"/>
                <w:sz w:val="28"/>
                <w:szCs w:val="32"/>
              </w:rPr>
              <w:t xml:space="preserve">: </w:t>
            </w:r>
            <w:r w:rsidRPr="00720FC2">
              <w:rPr>
                <w:rFonts w:ascii="Calibri" w:hAnsi="Calibri" w:cs="Calibri"/>
                <w:b/>
                <w:bCs/>
                <w:color w:val="000000"/>
                <w:sz w:val="28"/>
                <w:szCs w:val="32"/>
              </w:rPr>
              <w:t>Regional Training and Program Support</w:t>
            </w:r>
          </w:p>
        </w:tc>
      </w:tr>
      <w:tr w:rsidR="008A7EB0" w:rsidRPr="008A7EB0" w:rsidTr="008A7EB0">
        <w:trPr>
          <w:trHeight w:val="225"/>
          <w:jc w:val="center"/>
        </w:trPr>
        <w:tc>
          <w:tcPr>
            <w:tcW w:w="9432" w:type="dxa"/>
            <w:gridSpan w:val="3"/>
            <w:tcBorders>
              <w:top w:val="nil"/>
              <w:left w:val="nil"/>
              <w:bottom w:val="nil"/>
              <w:right w:val="nil"/>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r>
      <w:tr w:rsidR="008A7EB0" w:rsidRPr="008A7EB0" w:rsidTr="0090424F">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A7EB0" w:rsidRPr="008A7EB0" w:rsidRDefault="008A7EB0" w:rsidP="0090424F">
            <w:pPr>
              <w:jc w:val="center"/>
              <w:rPr>
                <w:rFonts w:ascii="Calibri" w:hAnsi="Calibri" w:cs="Calibri"/>
                <w:b/>
                <w:bCs/>
                <w:color w:val="000000"/>
                <w:sz w:val="28"/>
                <w:szCs w:val="28"/>
              </w:rPr>
            </w:pP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8A7EB0" w:rsidRPr="008A7EB0" w:rsidRDefault="008A7EB0" w:rsidP="0090424F">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8A7EB0" w:rsidRPr="008A7EB0" w:rsidRDefault="008A7EB0" w:rsidP="0090424F">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8A7EB0" w:rsidRDefault="008A7EB0" w:rsidP="00FC4587">
            <w:pPr>
              <w:jc w:val="left"/>
              <w:rPr>
                <w:rFonts w:ascii="Calibri" w:hAnsi="Calibri" w:cs="Calibri"/>
                <w:b/>
                <w:bCs/>
                <w:color w:val="000000"/>
              </w:rPr>
            </w:pPr>
            <w:r w:rsidRPr="008A7EB0">
              <w:rPr>
                <w:rFonts w:ascii="Calibri" w:hAnsi="Calibri" w:cs="Calibri"/>
                <w:b/>
                <w:bCs/>
                <w:color w:val="000000"/>
              </w:rPr>
              <w:t>Roll out of the following manuals at Federal and Regional levels (Liquidity/cash management, single treasury and commitment control, Performance audit, Procurement standard bid documents)</w:t>
            </w:r>
          </w:p>
        </w:tc>
        <w:tc>
          <w:tcPr>
            <w:tcW w:w="1929" w:type="dxa"/>
            <w:tcBorders>
              <w:top w:val="nil"/>
              <w:left w:val="nil"/>
              <w:bottom w:val="single" w:sz="4" w:space="0" w:color="auto"/>
              <w:right w:val="double" w:sz="6"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r w:rsidRPr="008A7EB0">
              <w:rPr>
                <w:rFonts w:ascii="Calibri" w:hAnsi="Calibri" w:cs="Calibri"/>
                <w:b/>
                <w:bCs/>
                <w:color w:val="000000"/>
                <w:sz w:val="28"/>
                <w:szCs w:val="28"/>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b/>
                <w:bCs/>
                <w:color w:val="000000"/>
              </w:rPr>
            </w:pPr>
            <w:r w:rsidRPr="008A7EB0">
              <w:rPr>
                <w:rFonts w:ascii="Calibri" w:hAnsi="Calibri" w:cs="Calibri"/>
                <w:b/>
                <w:bCs/>
                <w:color w:val="000000"/>
              </w:rPr>
              <w:t>At Federal level</w:t>
            </w:r>
          </w:p>
        </w:tc>
        <w:tc>
          <w:tcPr>
            <w:tcW w:w="1929" w:type="dxa"/>
            <w:tcBorders>
              <w:top w:val="nil"/>
              <w:left w:val="nil"/>
              <w:bottom w:val="single" w:sz="4" w:space="0" w:color="auto"/>
              <w:right w:val="double" w:sz="6"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color w:val="000000"/>
                <w:sz w:val="22"/>
                <w:szCs w:val="22"/>
              </w:rPr>
            </w:pPr>
            <w:r w:rsidRPr="008A7EB0">
              <w:rPr>
                <w:rFonts w:ascii="Calibri" w:hAnsi="Calibri" w:cs="Calibri"/>
                <w:color w:val="000000"/>
                <w:sz w:val="22"/>
                <w:szCs w:val="22"/>
              </w:rPr>
              <w:t>Translate, print and distribute the  Liquidity/ Cash management single treasury and commitment control manual for 150 Federal public bodies, 2 copier for each*100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30,000 </w:t>
            </w:r>
          </w:p>
        </w:tc>
      </w:tr>
      <w:tr w:rsidR="008A7EB0" w:rsidRPr="008A7EB0" w:rsidTr="00FC4587">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color w:val="000000"/>
                <w:sz w:val="22"/>
                <w:szCs w:val="22"/>
              </w:rPr>
            </w:pPr>
            <w:r w:rsidRPr="008A7EB0">
              <w:rPr>
                <w:rFonts w:ascii="Calibri" w:hAnsi="Calibri" w:cs="Calibri"/>
                <w:color w:val="000000"/>
                <w:sz w:val="22"/>
                <w:szCs w:val="22"/>
              </w:rPr>
              <w:t>Translate, print and distribute the  Performance audit manual for 150 Federal public bodies, 2 copies for each* 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Translate, print and distribute Standard Bid Documents (SBD, about 15 type) for 150 Federal public bodies, 2 copies for each* 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150,000 </w:t>
            </w:r>
          </w:p>
        </w:tc>
      </w:tr>
      <w:tr w:rsidR="008A7EB0" w:rsidRPr="008A7EB0" w:rsidTr="00FC4587">
        <w:trPr>
          <w:trHeight w:val="12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Translate, print and distribute Liquidity/ Cash management single treasury and commitment control manual, Performance audit manual and Standard Bid Documents (SBD, about 15 type) for 11 Region/ City administration BoFEDs , 2 copies each,  birr 11*2* 700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15,400 </w:t>
            </w:r>
          </w:p>
        </w:tc>
      </w:tr>
      <w:tr w:rsidR="008A7EB0" w:rsidRPr="008A7EB0" w:rsidTr="00FC4587">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right"/>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b/>
                <w:bCs/>
                <w:color w:val="000000"/>
              </w:rPr>
            </w:pPr>
            <w:r w:rsidRPr="008A7EB0">
              <w:rPr>
                <w:rFonts w:ascii="Calibri" w:hAnsi="Calibri" w:cs="Calibri"/>
                <w:b/>
                <w:bCs/>
                <w:color w:val="000000"/>
              </w:rPr>
              <w:t>Over all trainings on Liquidity/ Cash management single treasury and commitment control manual for federal public bodies trainees (Training facilities, refreshment, training materials and transportation costs)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3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right"/>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630 trainees from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504,000 </w:t>
            </w:r>
          </w:p>
        </w:tc>
      </w:tr>
      <w:tr w:rsidR="008A7EB0" w:rsidRPr="008A7EB0" w:rsidTr="00FC4587">
        <w:trPr>
          <w:trHeight w:val="6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270 trainees from out of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324,000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1F24FE">
              <w:rPr>
                <w:rFonts w:ascii="Calibri" w:hAnsi="Calibri" w:cs="Calibri"/>
                <w:color w:val="000000"/>
                <w:sz w:val="22"/>
              </w:rPr>
              <w:t xml:space="preserve"> </w:t>
            </w:r>
            <w:r w:rsidRPr="00FC4587">
              <w:rPr>
                <w:rFonts w:ascii="Calibri" w:hAnsi="Calibri" w:cs="Calibri"/>
                <w:color w:val="000000"/>
                <w:sz w:val="22"/>
              </w:rPr>
              <w:t>diem for 270 trainees from out of Addis Ababa federal public bodies, *birr*6 208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336,960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for 270 trainees from out of Addis Ababa federal public bodies, *birr 1500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405,000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trainees from Addis Ababa federal public bodies 630*4 days* birr 30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75,600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5*4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5,100 </w:t>
            </w:r>
          </w:p>
        </w:tc>
      </w:tr>
      <w:tr w:rsidR="008A7EB0" w:rsidRPr="008A7EB0" w:rsidTr="00FC4587">
        <w:trPr>
          <w:trHeight w:val="809"/>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b/>
                <w:bCs/>
                <w:color w:val="000000"/>
              </w:rPr>
            </w:pPr>
            <w:r w:rsidRPr="00FC4587">
              <w:rPr>
                <w:rFonts w:ascii="Calibri" w:hAnsi="Calibri" w:cs="Calibri"/>
                <w:b/>
                <w:bCs/>
                <w:color w:val="000000"/>
                <w:sz w:val="22"/>
              </w:rPr>
              <w:t>Over all trainings on Performance Audit manual for federal public bodies trainees (Training facilities, refreshment, training materials and transportation costs)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52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A7EB0" w:rsidRDefault="008A7EB0" w:rsidP="00FC4587">
            <w:pPr>
              <w:jc w:val="left"/>
              <w:rPr>
                <w:rFonts w:ascii="Calibri" w:hAnsi="Calibri" w:cs="Calibri"/>
                <w:color w:val="000000"/>
              </w:rPr>
            </w:pPr>
            <w:r w:rsidRPr="00FC4587">
              <w:rPr>
                <w:rFonts w:ascii="Calibri" w:hAnsi="Calibri" w:cs="Calibri"/>
                <w:color w:val="000000"/>
                <w:sz w:val="22"/>
              </w:rPr>
              <w:t>630 trainees from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504,000 </w:t>
            </w:r>
          </w:p>
        </w:tc>
      </w:tr>
      <w:tr w:rsidR="00FC4587" w:rsidRPr="008A7EB0" w:rsidTr="00FC458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lastRenderedPageBreak/>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270 trainees from out of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324,000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Per</w:t>
            </w:r>
            <w:r w:rsidR="00FC4587" w:rsidRPr="00FC4587">
              <w:rPr>
                <w:rFonts w:ascii="Calibri" w:hAnsi="Calibri" w:cs="Calibri"/>
                <w:color w:val="000000"/>
                <w:sz w:val="22"/>
              </w:rPr>
              <w:t xml:space="preserve"> </w:t>
            </w:r>
            <w:r w:rsidRPr="00FC4587">
              <w:rPr>
                <w:rFonts w:ascii="Calibri" w:hAnsi="Calibri" w:cs="Calibri"/>
                <w:color w:val="000000"/>
                <w:sz w:val="22"/>
              </w:rPr>
              <w:t>diem for 270 trainees from out of Addis Ababa federal public bodies, *birr*6 208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336,960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Transportation for 270 trainees from out of Addis Ababa federal public bodies, *birr 1500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405,000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Subsistence allowance for out of pocket expenses for trainees from Addis Ababa federal public bodies 630*4 days* birr 30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75,600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5*4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5,100 </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b/>
                <w:bCs/>
                <w:color w:val="000000"/>
                <w:sz w:val="22"/>
              </w:rPr>
            </w:pPr>
            <w:r w:rsidRPr="00FC4587">
              <w:rPr>
                <w:rFonts w:ascii="Calibri" w:hAnsi="Calibri" w:cs="Calibri"/>
                <w:b/>
                <w:bCs/>
                <w:color w:val="000000"/>
                <w:sz w:val="22"/>
              </w:rPr>
              <w:t>Over all trainings on Standard bid document manual for federal public bodies trainees (Training facilities, refreshment, training materials and transportation costs)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630 trainees from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504,000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270 trainees from out of Addis Ababa federal public bodies, *4 days*birr 200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324,000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Per</w:t>
            </w:r>
            <w:r w:rsidR="001F24FE">
              <w:rPr>
                <w:rFonts w:ascii="Calibri" w:hAnsi="Calibri" w:cs="Calibri"/>
                <w:color w:val="000000"/>
                <w:sz w:val="22"/>
              </w:rPr>
              <w:t xml:space="preserve"> </w:t>
            </w:r>
            <w:r w:rsidRPr="00FC4587">
              <w:rPr>
                <w:rFonts w:ascii="Calibri" w:hAnsi="Calibri" w:cs="Calibri"/>
                <w:color w:val="000000"/>
                <w:sz w:val="22"/>
              </w:rPr>
              <w:t>diem for 270 trainees from out of Addis Ababa federal public bodies, *birr*6 208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336,960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Transportation for 270 trainees from out of Addis Ababa federal public bodies, *birr 1500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405,000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Subsistence allowance for out of pocket expenses for trainees from Addis Ababa federal public bodies 630*4 days* birr 30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75,600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5*4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5,100 </w:t>
            </w:r>
          </w:p>
        </w:tc>
      </w:tr>
      <w:tr w:rsidR="008A7EB0" w:rsidRPr="008A7EB0" w:rsidTr="00FC4587">
        <w:trPr>
          <w:trHeight w:val="12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b/>
                <w:bCs/>
                <w:color w:val="000000"/>
                <w:sz w:val="22"/>
              </w:rPr>
            </w:pPr>
            <w:r w:rsidRPr="00FC4587">
              <w:rPr>
                <w:rFonts w:ascii="Calibri" w:hAnsi="Calibri" w:cs="Calibri"/>
                <w:b/>
                <w:bCs/>
                <w:color w:val="000000"/>
                <w:sz w:val="22"/>
              </w:rPr>
              <w:t>ToT Trainings on Liquidity/ Cash management single treasury and commitment control manual for regional/ city administration (Accommodation cost for Debrezite management institute, training materials and transportation costs) for BoFEDs at federal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180 trainees from Regional/ city administration BoFEDs, *10 days*birr 500 for accommodation</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360,000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1F24FE">
            <w:pPr>
              <w:jc w:val="left"/>
              <w:rPr>
                <w:rFonts w:ascii="Calibri" w:hAnsi="Calibri" w:cs="Calibri"/>
                <w:color w:val="000000"/>
                <w:sz w:val="22"/>
              </w:rPr>
            </w:pPr>
            <w:r w:rsidRPr="00FC4587">
              <w:rPr>
                <w:rFonts w:ascii="Calibri" w:hAnsi="Calibri" w:cs="Calibri"/>
                <w:color w:val="000000"/>
                <w:sz w:val="22"/>
              </w:rPr>
              <w:t>Per</w:t>
            </w:r>
            <w:r w:rsidR="001F24FE">
              <w:rPr>
                <w:rFonts w:ascii="Calibri" w:hAnsi="Calibri" w:cs="Calibri"/>
                <w:color w:val="000000"/>
                <w:sz w:val="22"/>
              </w:rPr>
              <w:t xml:space="preserve"> </w:t>
            </w:r>
            <w:r w:rsidRPr="00FC4587">
              <w:rPr>
                <w:rFonts w:ascii="Calibri" w:hAnsi="Calibri" w:cs="Calibri"/>
                <w:color w:val="000000"/>
                <w:sz w:val="22"/>
              </w:rPr>
              <w:t>diem for 180 trainees 4 days* birr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149,760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Transportation for 180 trainees from out of Addis Ababa federal public bodies, *birr 1500 for each participant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270,000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22*2 days* 3 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vAlign w:val="bottom"/>
            <w:hideMark/>
          </w:tcPr>
          <w:p w:rsidR="008A7EB0" w:rsidRPr="00FC4587" w:rsidRDefault="008A7EB0" w:rsidP="008A7EB0">
            <w:pPr>
              <w:jc w:val="left"/>
              <w:rPr>
                <w:rFonts w:ascii="Calibri" w:hAnsi="Calibri" w:cs="Calibri"/>
                <w:b/>
                <w:bCs/>
                <w:color w:val="000000"/>
                <w:sz w:val="22"/>
              </w:rPr>
            </w:pPr>
            <w:r w:rsidRPr="00FC4587">
              <w:rPr>
                <w:rFonts w:ascii="Calibri" w:hAnsi="Calibri" w:cs="Calibri"/>
                <w:b/>
                <w:bCs/>
                <w:color w:val="000000"/>
                <w:sz w:val="22"/>
              </w:rPr>
              <w:t>ToT Trainings on Performance Audit manual for regional/ city administration (Accommodation cost for Debrezite management institute, training materials and transportation costs) for BoFEDs at federal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FC4587" w:rsidRPr="008A7EB0" w:rsidTr="00FC458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lastRenderedPageBreak/>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FC4587" w:rsidRPr="008A7EB0" w:rsidRDefault="00FC4587" w:rsidP="00FC458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180 trainees from Regional/ city administration BoFEDs, *10 days*birr 500 for accommodation</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360,000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1F24FE">
              <w:rPr>
                <w:rFonts w:ascii="Calibri" w:hAnsi="Calibri" w:cs="Calibri"/>
                <w:color w:val="000000"/>
                <w:sz w:val="22"/>
              </w:rPr>
              <w:t xml:space="preserve"> </w:t>
            </w:r>
            <w:r w:rsidRPr="00FC4587">
              <w:rPr>
                <w:rFonts w:ascii="Calibri" w:hAnsi="Calibri" w:cs="Calibri"/>
                <w:color w:val="000000"/>
                <w:sz w:val="22"/>
              </w:rPr>
              <w:t>diem for 180 trainees 4 days* birr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149,760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for 180 trainees from out of Addis Ababa federal public bodies, *birr 1500 for each participant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270,000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22*2 days* 3 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ToT Trainings on standard bid document manuals for regional/ city administration (Accommodation cost for Debrezite management institute, training materials and transportation costs) for BoFEDs at federal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180 trainees from Regional/ city administration BoFEDs, *10 days*birr 500 for accommodation</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360,000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8057A8">
              <w:rPr>
                <w:rFonts w:ascii="Calibri" w:hAnsi="Calibri" w:cs="Calibri"/>
                <w:color w:val="000000"/>
                <w:sz w:val="22"/>
              </w:rPr>
              <w:t xml:space="preserve"> </w:t>
            </w:r>
            <w:r w:rsidRPr="00FC4587">
              <w:rPr>
                <w:rFonts w:ascii="Calibri" w:hAnsi="Calibri" w:cs="Calibri"/>
                <w:color w:val="000000"/>
                <w:sz w:val="22"/>
              </w:rPr>
              <w:t>diem for 180 trainees 4 days* birr 208</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149,760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for 180 trainees from out of Addis Ababa federal public bodies, *birr 1500 for each participant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270,000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 and supporting staffs 22*2 days* 3 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-S</w:t>
            </w:r>
            <w:r w:rsidRPr="00FC4587">
              <w:rPr>
                <w:rFonts w:ascii="Calibri" w:hAnsi="Calibri" w:cs="Calibri"/>
                <w:b/>
                <w:bCs/>
                <w:color w:val="000000"/>
                <w:sz w:val="22"/>
              </w:rPr>
              <w:t>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b/>
                <w:bCs/>
                <w:color w:val="000000"/>
                <w:sz w:val="22"/>
                <w:szCs w:val="22"/>
              </w:rPr>
            </w:pPr>
            <w:r w:rsidRPr="008A7EB0">
              <w:rPr>
                <w:rFonts w:ascii="Calibri" w:hAnsi="Calibri" w:cs="Calibri"/>
                <w:b/>
                <w:bCs/>
                <w:color w:val="000000"/>
                <w:sz w:val="22"/>
                <w:szCs w:val="22"/>
              </w:rPr>
              <w:t xml:space="preserve">           7,550,320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At Regional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szCs w:val="22"/>
              </w:rPr>
            </w:pPr>
            <w:r w:rsidRPr="00FC4587">
              <w:rPr>
                <w:rFonts w:ascii="Calibri" w:hAnsi="Calibri" w:cs="Calibri"/>
                <w:b/>
                <w:bCs/>
                <w:color w:val="000000"/>
                <w:sz w:val="22"/>
                <w:szCs w:val="22"/>
              </w:rPr>
              <w:t>Printing and distribution of new PFM manuals including translation cost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szCs w:val="22"/>
              </w:rPr>
            </w:pPr>
            <w:r w:rsidRPr="00FC4587">
              <w:rPr>
                <w:rFonts w:ascii="Calibri" w:hAnsi="Calibri" w:cs="Calibri"/>
                <w:color w:val="000000"/>
                <w:sz w:val="22"/>
                <w:szCs w:val="22"/>
              </w:rPr>
              <w:t>Liquidity/ Cash management single treasury and commitment control manual for 350 regional sector bureaus, 1 copy for each*100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35,000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szCs w:val="22"/>
              </w:rPr>
            </w:pPr>
            <w:r w:rsidRPr="00FC4587">
              <w:rPr>
                <w:rFonts w:ascii="Calibri" w:hAnsi="Calibri" w:cs="Calibri"/>
                <w:color w:val="000000"/>
                <w:sz w:val="22"/>
                <w:szCs w:val="22"/>
              </w:rPr>
              <w:t>Performance audit manual for 350 regional sector bureaus, 1 copy for each*100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35,000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 xml:space="preserve">Standard Bid Documents (SBD, about 15 type) for 350 regional sector bureaus, 1 copy for each*500 birr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175,000 </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 xml:space="preserve">Over all training on Liquidity/ Cash management, single treasury and commitment control manual for 350 regional/ city administration sector bureaus and Zonal oFEDs 4200 professionals at regional level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Training facilities, refreshment, training material and transportation cost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4200 trainees*4 days*birr 150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2,520,000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8057A8">
              <w:rPr>
                <w:rFonts w:ascii="Calibri" w:hAnsi="Calibri" w:cs="Calibri"/>
                <w:color w:val="000000"/>
                <w:sz w:val="22"/>
              </w:rPr>
              <w:t xml:space="preserve"> </w:t>
            </w:r>
            <w:r w:rsidRPr="00FC4587">
              <w:rPr>
                <w:rFonts w:ascii="Calibri" w:hAnsi="Calibri" w:cs="Calibri"/>
                <w:color w:val="000000"/>
                <w:sz w:val="22"/>
              </w:rPr>
              <w:t>diem for 1400 trainees out of regional city centers*6*birr 165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1,386,000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cost for 1400 trainees out of regional city centers*birr 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700,000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coordinators and supporting staffs 22*2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FC4587" w:rsidRPr="008A7EB0" w:rsidTr="00FC458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FC4587" w:rsidRPr="008A7EB0" w:rsidRDefault="00FC4587" w:rsidP="00B66128">
            <w:pPr>
              <w:jc w:val="center"/>
              <w:rPr>
                <w:rFonts w:ascii="Calibri" w:hAnsi="Calibri" w:cs="Calibri"/>
                <w:b/>
                <w:bCs/>
                <w:color w:val="000000"/>
                <w:sz w:val="28"/>
                <w:szCs w:val="28"/>
              </w:rPr>
            </w:pPr>
            <w:r w:rsidRPr="008A7EB0">
              <w:rPr>
                <w:rFonts w:ascii="Calibri" w:hAnsi="Calibri" w:cs="Calibri"/>
                <w:b/>
                <w:bCs/>
                <w:color w:val="000000"/>
                <w:sz w:val="28"/>
                <w:szCs w:val="28"/>
              </w:rPr>
              <w:lastRenderedPageBreak/>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FC4587" w:rsidRPr="008A7EB0" w:rsidRDefault="00FC4587" w:rsidP="00B66128">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FC4587" w:rsidRPr="008A7EB0" w:rsidRDefault="00FC4587" w:rsidP="00B66128">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 xml:space="preserve">Over all training on Performance audit manual for 350 regional/ city administration sector bureaus and Zonal oFEDs 4200 professionals at regional level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Training facilities, refreshment, training material and transportation cost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4200 trainees*4 days*birr 150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2,520,000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8057A8">
              <w:rPr>
                <w:rFonts w:ascii="Calibri" w:hAnsi="Calibri" w:cs="Calibri"/>
                <w:color w:val="000000"/>
                <w:sz w:val="22"/>
              </w:rPr>
              <w:t xml:space="preserve"> </w:t>
            </w:r>
            <w:r w:rsidRPr="00FC4587">
              <w:rPr>
                <w:rFonts w:ascii="Calibri" w:hAnsi="Calibri" w:cs="Calibri"/>
                <w:color w:val="000000"/>
                <w:sz w:val="22"/>
              </w:rPr>
              <w:t>diem for 1400 trainees out of regional city centers*6*birr 165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1,386,000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cost for 1400 trainees out of regional city centers*birr 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700,000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coordinators and supporting staffs 22*2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8A7EB0" w:rsidRPr="008A7EB0" w:rsidTr="00FC4587">
        <w:trPr>
          <w:trHeight w:val="9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 xml:space="preserve">Over all training on Standard bid document manual for 350 regional/ city administration sector bureaus and Zonal oFEDs 4200 professionals at regional level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Training facilities, refreshment, training material and transportation cost</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4200 trainees*4 days*birr 150 for facilities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2,520,000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Per</w:t>
            </w:r>
            <w:r w:rsidR="008057A8">
              <w:rPr>
                <w:rFonts w:ascii="Calibri" w:hAnsi="Calibri" w:cs="Calibri"/>
                <w:color w:val="000000"/>
                <w:sz w:val="22"/>
              </w:rPr>
              <w:t xml:space="preserve"> </w:t>
            </w:r>
            <w:r w:rsidRPr="00FC4587">
              <w:rPr>
                <w:rFonts w:ascii="Calibri" w:hAnsi="Calibri" w:cs="Calibri"/>
                <w:color w:val="000000"/>
                <w:sz w:val="22"/>
              </w:rPr>
              <w:t>diem for 1400 trainees out of regional city centers*6*birr 165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1,386,000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Transportation cost for 1400 trainees out of regional city centers*birr 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700,000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subsistence allowance for out of pocket expenses  for coordinators and supporting staffs 22*2 days* 3times*birr 85</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11,220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-S</w:t>
            </w:r>
            <w:r w:rsidRPr="00FC4587">
              <w:rPr>
                <w:rFonts w:ascii="Calibri" w:hAnsi="Calibri" w:cs="Calibri"/>
                <w:b/>
                <w:bCs/>
                <w:color w:val="000000"/>
                <w:sz w:val="22"/>
              </w:rPr>
              <w:t>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b/>
                <w:bCs/>
                <w:color w:val="000000"/>
                <w:sz w:val="22"/>
                <w:szCs w:val="22"/>
              </w:rPr>
            </w:pPr>
            <w:r w:rsidRPr="008A7EB0">
              <w:rPr>
                <w:rFonts w:ascii="Calibri" w:hAnsi="Calibri" w:cs="Calibri"/>
                <w:b/>
                <w:bCs/>
                <w:color w:val="000000"/>
                <w:sz w:val="22"/>
                <w:szCs w:val="22"/>
              </w:rPr>
              <w:t xml:space="preserve">        14,096,660 </w:t>
            </w:r>
          </w:p>
        </w:tc>
      </w:tr>
      <w:tr w:rsidR="008A7EB0" w:rsidRPr="008A7EB0" w:rsidTr="00FC4587">
        <w:trPr>
          <w:trHeight w:val="45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At Zonal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szCs w:val="22"/>
              </w:rPr>
            </w:pPr>
            <w:r w:rsidRPr="00FC4587">
              <w:rPr>
                <w:rFonts w:ascii="Calibri" w:hAnsi="Calibri" w:cs="Calibri"/>
                <w:b/>
                <w:bCs/>
                <w:color w:val="000000"/>
                <w:sz w:val="22"/>
                <w:szCs w:val="22"/>
              </w:rPr>
              <w:t xml:space="preserve">Printing and distributing new PFM manuals including translation costs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w:t>
            </w:r>
          </w:p>
        </w:tc>
      </w:tr>
      <w:tr w:rsidR="008A7EB0" w:rsidRPr="008A7EB0" w:rsidTr="00FC4587">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szCs w:val="22"/>
              </w:rPr>
            </w:pPr>
            <w:r w:rsidRPr="00FC4587">
              <w:rPr>
                <w:rFonts w:ascii="Calibri" w:hAnsi="Calibri" w:cs="Calibri"/>
                <w:color w:val="000000"/>
                <w:sz w:val="22"/>
                <w:szCs w:val="22"/>
              </w:rPr>
              <w:t>Liquidity/ Cash management single treasury and commitment control manual for 56  Zone oFEDs, 2 copies for each*100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szCs w:val="22"/>
              </w:rPr>
            </w:pPr>
            <w:r w:rsidRPr="00FC4587">
              <w:rPr>
                <w:rFonts w:ascii="Calibri" w:hAnsi="Calibri" w:cs="Calibri"/>
                <w:color w:val="000000"/>
                <w:sz w:val="22"/>
                <w:szCs w:val="22"/>
              </w:rPr>
              <w:t>Performance audit manual for 56  Zone oFEDs, 2 copies for each* 100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11,200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Standard Bid Documents (SBD, about 15 type) for 56  Zone oFEDs, 2 copies for each* 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56,000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-S</w:t>
            </w:r>
            <w:r w:rsidRPr="00FC4587">
              <w:rPr>
                <w:rFonts w:ascii="Calibri" w:hAnsi="Calibri" w:cs="Calibri"/>
                <w:b/>
                <w:bCs/>
                <w:color w:val="000000"/>
                <w:sz w:val="22"/>
              </w:rPr>
              <w:t>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b/>
                <w:bCs/>
                <w:color w:val="000000"/>
                <w:sz w:val="22"/>
                <w:szCs w:val="22"/>
              </w:rPr>
            </w:pPr>
            <w:r w:rsidRPr="008A7EB0">
              <w:rPr>
                <w:rFonts w:ascii="Calibri" w:hAnsi="Calibri" w:cs="Calibri"/>
                <w:b/>
                <w:bCs/>
                <w:color w:val="000000"/>
                <w:sz w:val="22"/>
                <w:szCs w:val="22"/>
              </w:rPr>
              <w:t xml:space="preserve">                 78,400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C4587">
            <w:pPr>
              <w:jc w:val="right"/>
              <w:rPr>
                <w:rFonts w:ascii="Calibri" w:hAnsi="Calibri" w:cs="Calibri"/>
                <w:b/>
                <w:bCs/>
                <w:color w:val="000000"/>
                <w:sz w:val="22"/>
              </w:rPr>
            </w:pPr>
            <w:r w:rsidRPr="00B66128">
              <w:rPr>
                <w:rFonts w:ascii="Calibri" w:hAnsi="Calibri" w:cs="Calibri"/>
                <w:b/>
                <w:bCs/>
                <w:color w:val="000000"/>
                <w:sz w:val="22"/>
              </w:rPr>
              <w:t xml:space="preserve">    21,725,380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Conduct internal audit forum with Federal and Rgional/City administration twice ayear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b/>
                <w:bCs/>
                <w:color w:val="000000"/>
                <w:sz w:val="22"/>
                <w:szCs w:val="22"/>
              </w:rPr>
            </w:pPr>
            <w:r w:rsidRPr="008A7EB0">
              <w:rPr>
                <w:rFonts w:ascii="Calibri" w:hAnsi="Calibri" w:cs="Calibri"/>
                <w:b/>
                <w:bCs/>
                <w:color w:val="000000"/>
                <w:sz w:val="22"/>
                <w:szCs w:val="22"/>
              </w:rPr>
              <w:t> </w:t>
            </w:r>
          </w:p>
        </w:tc>
      </w:tr>
      <w:tr w:rsidR="008A7EB0" w:rsidRPr="008A7EB0" w:rsidTr="00FC4587">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b/>
                <w:bCs/>
                <w:color w:val="000000"/>
                <w:sz w:val="22"/>
              </w:rPr>
            </w:pPr>
            <w:r w:rsidRPr="00FC4587">
              <w:rPr>
                <w:rFonts w:ascii="Calibri" w:hAnsi="Calibri" w:cs="Calibri"/>
                <w:b/>
                <w:bCs/>
                <w:color w:val="000000"/>
                <w:sz w:val="22"/>
              </w:rPr>
              <w:t>At Federal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b/>
                <w:bCs/>
                <w:color w:val="000000"/>
                <w:sz w:val="22"/>
                <w:szCs w:val="22"/>
              </w:rPr>
            </w:pPr>
            <w:r w:rsidRPr="008A7EB0">
              <w:rPr>
                <w:rFonts w:ascii="Calibri" w:hAnsi="Calibri" w:cs="Calibri"/>
                <w:b/>
                <w:bCs/>
                <w:color w:val="000000"/>
                <w:sz w:val="22"/>
                <w:szCs w:val="22"/>
              </w:rPr>
              <w:t> </w:t>
            </w:r>
          </w:p>
        </w:tc>
      </w:tr>
      <w:tr w:rsidR="008A7EB0" w:rsidRPr="008A7EB0" w:rsidTr="00FC4587">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C4587">
            <w:pPr>
              <w:jc w:val="left"/>
              <w:rPr>
                <w:rFonts w:ascii="Calibri" w:hAnsi="Calibri" w:cs="Calibri"/>
                <w:color w:val="000000"/>
                <w:sz w:val="22"/>
              </w:rPr>
            </w:pPr>
            <w:r w:rsidRPr="00FC4587">
              <w:rPr>
                <w:rFonts w:ascii="Calibri" w:hAnsi="Calibri" w:cs="Calibri"/>
                <w:color w:val="000000"/>
                <w:sz w:val="22"/>
              </w:rPr>
              <w:t xml:space="preserve">Facility cost 300 participants*twice </w:t>
            </w:r>
            <w:r w:rsidR="008057A8" w:rsidRPr="00FC4587">
              <w:rPr>
                <w:rFonts w:ascii="Calibri" w:hAnsi="Calibri" w:cs="Calibri"/>
                <w:color w:val="000000"/>
                <w:sz w:val="22"/>
              </w:rPr>
              <w:t>a year</w:t>
            </w:r>
            <w:r w:rsidRPr="00FC4587">
              <w:rPr>
                <w:rFonts w:ascii="Calibri" w:hAnsi="Calibri" w:cs="Calibri"/>
                <w:color w:val="000000"/>
                <w:sz w:val="22"/>
              </w:rPr>
              <w:t>*1 day* birr 200 accommodation* 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A7EB0" w:rsidRDefault="008A7EB0" w:rsidP="00FC4587">
            <w:pPr>
              <w:jc w:val="right"/>
              <w:rPr>
                <w:rFonts w:ascii="Calibri" w:hAnsi="Calibri" w:cs="Calibri"/>
                <w:color w:val="000000"/>
                <w:sz w:val="22"/>
                <w:szCs w:val="22"/>
              </w:rPr>
            </w:pPr>
            <w:r w:rsidRPr="008A7EB0">
              <w:rPr>
                <w:rFonts w:ascii="Calibri" w:hAnsi="Calibri" w:cs="Calibri"/>
                <w:color w:val="000000"/>
                <w:sz w:val="22"/>
                <w:szCs w:val="22"/>
              </w:rPr>
              <w:t xml:space="preserve">              360,000 </w:t>
            </w:r>
          </w:p>
        </w:tc>
      </w:tr>
      <w:tr w:rsidR="00B66128" w:rsidRPr="008A7EB0" w:rsidTr="008057A8">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B66128" w:rsidRPr="008A7EB0" w:rsidRDefault="00B66128" w:rsidP="008057A8">
            <w:pPr>
              <w:jc w:val="center"/>
              <w:rPr>
                <w:rFonts w:ascii="Calibri" w:hAnsi="Calibri" w:cs="Calibri"/>
                <w:b/>
                <w:bCs/>
                <w:color w:val="000000"/>
                <w:sz w:val="28"/>
                <w:szCs w:val="28"/>
              </w:rPr>
            </w:pPr>
            <w:r w:rsidRPr="008A7EB0">
              <w:rPr>
                <w:rFonts w:ascii="Calibri" w:hAnsi="Calibri" w:cs="Calibri"/>
                <w:b/>
                <w:bCs/>
                <w:color w:val="000000"/>
                <w:sz w:val="28"/>
                <w:szCs w:val="28"/>
              </w:rPr>
              <w:lastRenderedPageBreak/>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B66128" w:rsidRPr="008A7EB0" w:rsidRDefault="00B66128" w:rsidP="008057A8">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B66128" w:rsidRPr="008A7EB0" w:rsidRDefault="00B66128" w:rsidP="008057A8">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 xml:space="preserve">Transportation cost 20 participants </w:t>
            </w:r>
            <w:r w:rsidR="008057A8" w:rsidRPr="00FC4587">
              <w:rPr>
                <w:rFonts w:ascii="Calibri" w:hAnsi="Calibri" w:cs="Calibri"/>
                <w:color w:val="000000"/>
                <w:sz w:val="22"/>
              </w:rPr>
              <w:t>outside</w:t>
            </w:r>
            <w:r w:rsidRPr="00FC4587">
              <w:rPr>
                <w:rFonts w:ascii="Calibri" w:hAnsi="Calibri" w:cs="Calibri"/>
                <w:color w:val="000000"/>
                <w:sz w:val="22"/>
              </w:rPr>
              <w:t xml:space="preserve"> of Addis Ababa* birr 2000 +40 participants* birr 1000 *3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480,000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Facilitation cost for coordinator, finance staffs, drivers 5*3* birr 85*2*3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5,100 </w:t>
            </w:r>
          </w:p>
        </w:tc>
      </w:tr>
      <w:tr w:rsidR="008A7EB0" w:rsidRPr="008A7EB0" w:rsidTr="008057A8">
        <w:trPr>
          <w:trHeight w:val="242"/>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-S</w:t>
            </w:r>
            <w:r w:rsidRPr="00FC4587">
              <w:rPr>
                <w:rFonts w:ascii="Calibri" w:hAnsi="Calibri" w:cs="Calibri"/>
                <w:b/>
                <w:bCs/>
                <w:color w:val="000000"/>
                <w:sz w:val="22"/>
              </w:rPr>
              <w:t>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845,100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b/>
                <w:bCs/>
                <w:color w:val="000000"/>
                <w:sz w:val="22"/>
              </w:rPr>
            </w:pPr>
            <w:r w:rsidRPr="00FC4587">
              <w:rPr>
                <w:rFonts w:ascii="Calibri" w:hAnsi="Calibri" w:cs="Calibri"/>
                <w:b/>
                <w:bCs/>
                <w:color w:val="000000"/>
                <w:sz w:val="22"/>
              </w:rPr>
              <w:t>At Regional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Facility cost 150 participants per region*11 region*twice ayear*1 day* birr 200 accommodation* 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1,980,000 </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 xml:space="preserve">Transportation cost 20 participants </w:t>
            </w:r>
            <w:r w:rsidR="008057A8" w:rsidRPr="00FC4587">
              <w:rPr>
                <w:rFonts w:ascii="Calibri" w:hAnsi="Calibri" w:cs="Calibri"/>
                <w:color w:val="000000"/>
                <w:sz w:val="22"/>
              </w:rPr>
              <w:t>outside</w:t>
            </w:r>
            <w:r w:rsidRPr="00FC4587">
              <w:rPr>
                <w:rFonts w:ascii="Calibri" w:hAnsi="Calibri" w:cs="Calibri"/>
                <w:color w:val="000000"/>
                <w:sz w:val="22"/>
              </w:rPr>
              <w:t xml:space="preserve"> of regional capital cities*11 region birr 500*3 years* twice a year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660,000 </w:t>
            </w:r>
          </w:p>
        </w:tc>
      </w:tr>
      <w:tr w:rsidR="008A7EB0" w:rsidRPr="008A7EB0" w:rsidTr="008057A8">
        <w:trPr>
          <w:trHeight w:val="52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Facilitation cost for coordinators, finance staffs, drivers 2*11* birr 85*2*3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5,610 </w:t>
            </w:r>
          </w:p>
        </w:tc>
      </w:tr>
      <w:tr w:rsidR="008A7EB0" w:rsidRPr="008A7EB0" w:rsidTr="008057A8">
        <w:trPr>
          <w:trHeight w:val="206"/>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-Su</w:t>
            </w:r>
            <w:r w:rsidRPr="00FC4587">
              <w:rPr>
                <w:rFonts w:ascii="Calibri" w:hAnsi="Calibri" w:cs="Calibri"/>
                <w:b/>
                <w:bCs/>
                <w:color w:val="000000"/>
                <w:sz w:val="22"/>
              </w:rPr>
              <w:t>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2,645,610 </w:t>
            </w:r>
          </w:p>
        </w:tc>
      </w:tr>
      <w:tr w:rsidR="008A7EB0" w:rsidRPr="008A7EB0" w:rsidTr="008057A8">
        <w:trPr>
          <w:trHeight w:val="206"/>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3,490,710 </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left"/>
              <w:rPr>
                <w:rFonts w:ascii="Calibri" w:hAnsi="Calibri" w:cs="Calibri"/>
                <w:b/>
                <w:bCs/>
                <w:color w:val="000000"/>
                <w:sz w:val="22"/>
              </w:rPr>
            </w:pPr>
            <w:r w:rsidRPr="00FC4587">
              <w:rPr>
                <w:rFonts w:ascii="Calibri" w:hAnsi="Calibri" w:cs="Calibri"/>
                <w:b/>
                <w:bCs/>
                <w:color w:val="000000"/>
                <w:sz w:val="22"/>
              </w:rPr>
              <w:t xml:space="preserve">Providing facilities for PFM Teams at Zones So that they can give adequate support to Woredas </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Photo copy machine 56 unites X  birr 35,000 ( one for each Zone and Sub cities)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1,960,000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Fax machine 56 unites X birr 18,000 ( one for each Zone and Sub city)</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1,008,000 </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color w:val="000000"/>
                <w:sz w:val="22"/>
              </w:rPr>
            </w:pPr>
            <w:r w:rsidRPr="00FC4587">
              <w:rPr>
                <w:rFonts w:ascii="Calibri" w:hAnsi="Calibri" w:cs="Calibri"/>
                <w:color w:val="000000"/>
                <w:sz w:val="22"/>
              </w:rPr>
              <w:t>Lap top for 4 IT staffs* 56 zones units X birr 20,000 ( Four for each Zone and Sub city)</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4,480,000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left"/>
              <w:rPr>
                <w:rFonts w:ascii="Calibri" w:hAnsi="Calibri" w:cs="Calibri"/>
                <w:color w:val="000000"/>
                <w:sz w:val="22"/>
                <w:szCs w:val="22"/>
              </w:rPr>
            </w:pPr>
            <w:r w:rsidRPr="00FC4587">
              <w:rPr>
                <w:rFonts w:ascii="Calibri" w:hAnsi="Calibri" w:cs="Calibri"/>
                <w:color w:val="000000"/>
                <w:sz w:val="22"/>
                <w:szCs w:val="22"/>
              </w:rPr>
              <w:t>Supporting costs ;500 birr lamp sum per month*56 zones/sub cities*36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1,008,000 </w:t>
            </w:r>
          </w:p>
        </w:tc>
      </w:tr>
      <w:tr w:rsidR="008A7EB0" w:rsidRPr="008A7EB0" w:rsidTr="008057A8">
        <w:trPr>
          <w:trHeight w:val="269"/>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center"/>
              <w:rPr>
                <w:rFonts w:ascii="Calibri" w:hAnsi="Calibri" w:cs="Calibri"/>
                <w:b/>
                <w:bCs/>
                <w:color w:val="000000"/>
                <w:sz w:val="22"/>
              </w:rPr>
            </w:pPr>
            <w:r w:rsidRPr="00FC4587">
              <w:rPr>
                <w:rFonts w:ascii="Calibri" w:hAnsi="Calibri" w:cs="Calibri"/>
                <w:b/>
                <w:bCs/>
                <w:color w:val="000000"/>
                <w:sz w:val="22"/>
              </w:rPr>
              <w:t>Sub</w:t>
            </w:r>
            <w:r w:rsidR="00B6612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8,456,000 </w:t>
            </w:r>
          </w:p>
        </w:tc>
      </w:tr>
      <w:tr w:rsidR="008A7EB0" w:rsidRPr="008A7EB0" w:rsidTr="00B66128">
        <w:trPr>
          <w:trHeight w:val="36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7249F">
            <w:pPr>
              <w:jc w:val="left"/>
              <w:rPr>
                <w:rFonts w:ascii="Calibri" w:hAnsi="Calibri" w:cs="Calibri"/>
                <w:b/>
                <w:bCs/>
                <w:color w:val="000000"/>
                <w:sz w:val="22"/>
              </w:rPr>
            </w:pPr>
            <w:r w:rsidRPr="00FC4587">
              <w:rPr>
                <w:rFonts w:ascii="Calibri" w:hAnsi="Calibri" w:cs="Calibri"/>
                <w:b/>
                <w:bCs/>
                <w:color w:val="000000"/>
                <w:sz w:val="22"/>
              </w:rPr>
              <w:t xml:space="preserve">Procuring of </w:t>
            </w:r>
            <w:r w:rsidR="00F7249F">
              <w:rPr>
                <w:rFonts w:ascii="Calibri" w:hAnsi="Calibri" w:cs="Calibri"/>
                <w:b/>
                <w:bCs/>
                <w:color w:val="000000"/>
                <w:sz w:val="22"/>
              </w:rPr>
              <w:t>12</w:t>
            </w:r>
            <w:r w:rsidRPr="00FC4587">
              <w:rPr>
                <w:rFonts w:ascii="Calibri" w:hAnsi="Calibri" w:cs="Calibri"/>
                <w:b/>
                <w:bCs/>
                <w:color w:val="000000"/>
                <w:sz w:val="22"/>
              </w:rPr>
              <w:t xml:space="preserve"> vehicles for Regions and </w:t>
            </w:r>
            <w:r w:rsidR="00F7249F">
              <w:rPr>
                <w:rFonts w:ascii="Calibri" w:hAnsi="Calibri" w:cs="Calibri"/>
                <w:b/>
                <w:bCs/>
                <w:color w:val="000000"/>
                <w:sz w:val="22"/>
              </w:rPr>
              <w:t>3</w:t>
            </w:r>
            <w:r w:rsidRPr="00FC4587">
              <w:rPr>
                <w:rFonts w:ascii="Calibri" w:hAnsi="Calibri" w:cs="Calibri"/>
                <w:b/>
                <w:bCs/>
                <w:color w:val="000000"/>
                <w:sz w:val="22"/>
              </w:rPr>
              <w:t xml:space="preserve"> for EMCP PFM support activities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9642E3">
            <w:pPr>
              <w:jc w:val="left"/>
              <w:rPr>
                <w:rFonts w:ascii="Calibri" w:hAnsi="Calibri" w:cs="Calibri"/>
                <w:color w:val="000000"/>
                <w:sz w:val="22"/>
              </w:rPr>
            </w:pPr>
            <w:r w:rsidRPr="00FC4587">
              <w:rPr>
                <w:rFonts w:ascii="Calibri" w:hAnsi="Calibri" w:cs="Calibri"/>
                <w:color w:val="000000"/>
                <w:sz w:val="22"/>
              </w:rPr>
              <w:t xml:space="preserve">Procuring of </w:t>
            </w:r>
            <w:r w:rsidR="009642E3">
              <w:rPr>
                <w:rFonts w:ascii="Calibri" w:hAnsi="Calibri" w:cs="Calibri"/>
                <w:color w:val="000000"/>
                <w:sz w:val="22"/>
              </w:rPr>
              <w:t>12</w:t>
            </w:r>
            <w:r w:rsidRPr="00FC4587">
              <w:rPr>
                <w:rFonts w:ascii="Calibri" w:hAnsi="Calibri" w:cs="Calibri"/>
                <w:color w:val="000000"/>
                <w:sz w:val="22"/>
              </w:rPr>
              <w:t xml:space="preserve"> </w:t>
            </w:r>
            <w:r w:rsidR="008057A8" w:rsidRPr="00FC4587">
              <w:rPr>
                <w:rFonts w:ascii="Calibri" w:hAnsi="Calibri" w:cs="Calibri"/>
                <w:color w:val="000000"/>
                <w:sz w:val="22"/>
              </w:rPr>
              <w:t>additional</w:t>
            </w:r>
            <w:r w:rsidRPr="00FC4587">
              <w:rPr>
                <w:rFonts w:ascii="Calibri" w:hAnsi="Calibri" w:cs="Calibri"/>
                <w:color w:val="000000"/>
                <w:sz w:val="22"/>
              </w:rPr>
              <w:t xml:space="preserve"> vehicles for Regions (</w:t>
            </w:r>
            <w:r w:rsidR="009642E3">
              <w:rPr>
                <w:rFonts w:ascii="Calibri" w:hAnsi="Calibri" w:cs="Calibri"/>
                <w:color w:val="000000"/>
                <w:sz w:val="22"/>
              </w:rPr>
              <w:t>3</w:t>
            </w:r>
            <w:r w:rsidRPr="00FC4587">
              <w:rPr>
                <w:rFonts w:ascii="Calibri" w:hAnsi="Calibri" w:cs="Calibri"/>
                <w:color w:val="000000"/>
                <w:sz w:val="22"/>
              </w:rPr>
              <w:t xml:space="preserve"> for Oromia,</w:t>
            </w:r>
            <w:r w:rsidR="009642E3">
              <w:rPr>
                <w:rFonts w:ascii="Calibri" w:hAnsi="Calibri" w:cs="Calibri"/>
                <w:color w:val="000000"/>
                <w:sz w:val="22"/>
              </w:rPr>
              <w:t xml:space="preserve"> 2</w:t>
            </w:r>
            <w:r w:rsidRPr="00FC4587">
              <w:rPr>
                <w:rFonts w:ascii="Calibri" w:hAnsi="Calibri" w:cs="Calibri"/>
                <w:color w:val="000000"/>
                <w:sz w:val="22"/>
              </w:rPr>
              <w:t xml:space="preserve"> for Amhara, </w:t>
            </w:r>
            <w:r w:rsidR="009642E3">
              <w:rPr>
                <w:rFonts w:ascii="Calibri" w:hAnsi="Calibri" w:cs="Calibri"/>
                <w:color w:val="000000"/>
                <w:sz w:val="22"/>
              </w:rPr>
              <w:t>2</w:t>
            </w:r>
            <w:r w:rsidRPr="00FC4587">
              <w:rPr>
                <w:rFonts w:ascii="Calibri" w:hAnsi="Calibri" w:cs="Calibri"/>
                <w:color w:val="000000"/>
                <w:sz w:val="22"/>
              </w:rPr>
              <w:t xml:space="preserve"> for SNNP,</w:t>
            </w:r>
            <w:r w:rsidR="009642E3">
              <w:rPr>
                <w:rFonts w:ascii="Calibri" w:hAnsi="Calibri" w:cs="Calibri"/>
                <w:color w:val="000000"/>
                <w:sz w:val="22"/>
              </w:rPr>
              <w:t>3</w:t>
            </w:r>
            <w:r w:rsidRPr="00FC4587">
              <w:rPr>
                <w:rFonts w:ascii="Calibri" w:hAnsi="Calibri" w:cs="Calibri"/>
                <w:color w:val="000000"/>
                <w:sz w:val="22"/>
              </w:rPr>
              <w:t xml:space="preserve"> for Addis Ababa, 1 for Harari and 1 for D</w:t>
            </w:r>
            <w:r w:rsidR="009642E3">
              <w:rPr>
                <w:rFonts w:ascii="Calibri" w:hAnsi="Calibri" w:cs="Calibri"/>
                <w:color w:val="000000"/>
                <w:sz w:val="22"/>
              </w:rPr>
              <w:t>i</w:t>
            </w:r>
            <w:r w:rsidRPr="00FC4587">
              <w:rPr>
                <w:rFonts w:ascii="Calibri" w:hAnsi="Calibri" w:cs="Calibri"/>
                <w:color w:val="000000"/>
                <w:sz w:val="22"/>
              </w:rPr>
              <w:t>r</w:t>
            </w:r>
            <w:r w:rsidR="009642E3">
              <w:rPr>
                <w:rFonts w:ascii="Calibri" w:hAnsi="Calibri" w:cs="Calibri"/>
                <w:color w:val="000000"/>
                <w:sz w:val="22"/>
              </w:rPr>
              <w:t>e</w:t>
            </w:r>
            <w:r w:rsidRPr="00FC4587">
              <w:rPr>
                <w:rFonts w:ascii="Calibri" w:hAnsi="Calibri" w:cs="Calibri"/>
                <w:color w:val="000000"/>
                <w:sz w:val="22"/>
              </w:rPr>
              <w:t xml:space="preserve"> Dawa)</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33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F7249F" w:rsidP="00B66128">
            <w:pPr>
              <w:jc w:val="left"/>
              <w:rPr>
                <w:rFonts w:ascii="Calibri" w:hAnsi="Calibri" w:cs="Calibri"/>
                <w:color w:val="000000"/>
                <w:sz w:val="22"/>
              </w:rPr>
            </w:pPr>
            <w:r>
              <w:rPr>
                <w:rFonts w:ascii="Calibri" w:hAnsi="Calibri" w:cs="Calibri"/>
                <w:color w:val="000000"/>
                <w:sz w:val="22"/>
              </w:rPr>
              <w:t>12</w:t>
            </w:r>
            <w:r w:rsidR="008A7EB0" w:rsidRPr="00FC4587">
              <w:rPr>
                <w:rFonts w:ascii="Calibri" w:hAnsi="Calibri" w:cs="Calibri"/>
                <w:color w:val="000000"/>
                <w:sz w:val="22"/>
              </w:rPr>
              <w:t xml:space="preserve"> vehicles @ USD 60,000*18 birr in year 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7249F">
            <w:pPr>
              <w:jc w:val="right"/>
              <w:rPr>
                <w:rFonts w:ascii="Calibri" w:hAnsi="Calibri" w:cs="Calibri"/>
                <w:color w:val="000000"/>
                <w:sz w:val="22"/>
                <w:szCs w:val="22"/>
              </w:rPr>
            </w:pPr>
            <w:r w:rsidRPr="00B66128">
              <w:rPr>
                <w:rFonts w:ascii="Calibri" w:hAnsi="Calibri" w:cs="Calibri"/>
                <w:color w:val="000000"/>
                <w:sz w:val="22"/>
                <w:szCs w:val="22"/>
              </w:rPr>
              <w:t xml:space="preserve">           </w:t>
            </w:r>
            <w:r w:rsidR="00F7249F">
              <w:rPr>
                <w:rFonts w:ascii="Calibri" w:hAnsi="Calibri" w:cs="Calibri"/>
                <w:color w:val="000000"/>
                <w:sz w:val="22"/>
                <w:szCs w:val="22"/>
              </w:rPr>
              <w:t>12</w:t>
            </w:r>
            <w:r w:rsidRPr="00B66128">
              <w:rPr>
                <w:rFonts w:ascii="Calibri" w:hAnsi="Calibri" w:cs="Calibri"/>
                <w:color w:val="000000"/>
                <w:sz w:val="22"/>
                <w:szCs w:val="22"/>
              </w:rPr>
              <w:t>,</w:t>
            </w:r>
            <w:r w:rsidR="00F7249F">
              <w:rPr>
                <w:rFonts w:ascii="Calibri" w:hAnsi="Calibri" w:cs="Calibri"/>
                <w:color w:val="000000"/>
                <w:sz w:val="22"/>
                <w:szCs w:val="22"/>
              </w:rPr>
              <w:t>960</w:t>
            </w:r>
            <w:r w:rsidRPr="00B66128">
              <w:rPr>
                <w:rFonts w:ascii="Calibri" w:hAnsi="Calibri" w:cs="Calibri"/>
                <w:color w:val="000000"/>
                <w:sz w:val="22"/>
                <w:szCs w:val="22"/>
              </w:rPr>
              <w:t xml:space="preserve">,000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F7249F">
            <w:pPr>
              <w:jc w:val="left"/>
              <w:rPr>
                <w:rFonts w:ascii="Calibri" w:hAnsi="Calibri" w:cs="Calibri"/>
                <w:color w:val="000000"/>
                <w:sz w:val="22"/>
              </w:rPr>
            </w:pPr>
            <w:r w:rsidRPr="00FC4587">
              <w:rPr>
                <w:rFonts w:ascii="Calibri" w:hAnsi="Calibri" w:cs="Calibri"/>
                <w:color w:val="000000"/>
                <w:sz w:val="22"/>
              </w:rPr>
              <w:t xml:space="preserve">Procuring of </w:t>
            </w:r>
            <w:r w:rsidR="00F7249F">
              <w:rPr>
                <w:rFonts w:ascii="Calibri" w:hAnsi="Calibri" w:cs="Calibri"/>
                <w:color w:val="000000"/>
                <w:sz w:val="22"/>
              </w:rPr>
              <w:t>3</w:t>
            </w:r>
            <w:r w:rsidRPr="00FC4587">
              <w:rPr>
                <w:rFonts w:ascii="Calibri" w:hAnsi="Calibri" w:cs="Calibri"/>
                <w:color w:val="000000"/>
                <w:sz w:val="22"/>
              </w:rPr>
              <w:t xml:space="preserve"> vehicles for EMCP regional PFM support activities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F7249F" w:rsidP="00B66128">
            <w:pPr>
              <w:jc w:val="left"/>
              <w:rPr>
                <w:rFonts w:ascii="Calibri" w:hAnsi="Calibri" w:cs="Calibri"/>
                <w:color w:val="000000"/>
                <w:sz w:val="22"/>
              </w:rPr>
            </w:pPr>
            <w:r>
              <w:rPr>
                <w:rFonts w:ascii="Calibri" w:hAnsi="Calibri" w:cs="Calibri"/>
                <w:color w:val="000000"/>
                <w:sz w:val="22"/>
              </w:rPr>
              <w:t xml:space="preserve">3 </w:t>
            </w:r>
            <w:r w:rsidR="008A7EB0" w:rsidRPr="00FC4587">
              <w:rPr>
                <w:rFonts w:ascii="Calibri" w:hAnsi="Calibri" w:cs="Calibri"/>
                <w:color w:val="000000"/>
                <w:sz w:val="22"/>
              </w:rPr>
              <w:t>vehicles @ USD 60,000*18 birr in year 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7249F">
            <w:pPr>
              <w:jc w:val="right"/>
              <w:rPr>
                <w:rFonts w:ascii="Calibri" w:hAnsi="Calibri" w:cs="Calibri"/>
                <w:color w:val="000000"/>
                <w:sz w:val="22"/>
                <w:szCs w:val="22"/>
              </w:rPr>
            </w:pPr>
            <w:r w:rsidRPr="00B66128">
              <w:rPr>
                <w:rFonts w:ascii="Calibri" w:hAnsi="Calibri" w:cs="Calibri"/>
                <w:color w:val="000000"/>
                <w:sz w:val="22"/>
                <w:szCs w:val="22"/>
              </w:rPr>
              <w:t xml:space="preserve">           </w:t>
            </w:r>
            <w:r w:rsidR="00F7249F">
              <w:rPr>
                <w:rFonts w:ascii="Calibri" w:hAnsi="Calibri" w:cs="Calibri"/>
                <w:color w:val="000000"/>
                <w:sz w:val="22"/>
                <w:szCs w:val="22"/>
              </w:rPr>
              <w:t>3</w:t>
            </w:r>
            <w:r w:rsidRPr="00B66128">
              <w:rPr>
                <w:rFonts w:ascii="Calibri" w:hAnsi="Calibri" w:cs="Calibri"/>
                <w:color w:val="000000"/>
                <w:sz w:val="22"/>
                <w:szCs w:val="22"/>
              </w:rPr>
              <w:t>,</w:t>
            </w:r>
            <w:r w:rsidR="00F7249F">
              <w:rPr>
                <w:rFonts w:ascii="Calibri" w:hAnsi="Calibri" w:cs="Calibri"/>
                <w:color w:val="000000"/>
                <w:sz w:val="22"/>
                <w:szCs w:val="22"/>
              </w:rPr>
              <w:t>240</w:t>
            </w:r>
            <w:r w:rsidRPr="00B66128">
              <w:rPr>
                <w:rFonts w:ascii="Calibri" w:hAnsi="Calibri" w:cs="Calibri"/>
                <w:color w:val="000000"/>
                <w:sz w:val="22"/>
                <w:szCs w:val="22"/>
              </w:rPr>
              <w:t xml:space="preserve">,000 </w:t>
            </w:r>
          </w:p>
        </w:tc>
      </w:tr>
      <w:tr w:rsidR="008A7EB0" w:rsidRPr="008A7EB0" w:rsidTr="00B66128">
        <w:trPr>
          <w:trHeight w:val="33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8057A8">
            <w:pPr>
              <w:jc w:val="center"/>
              <w:rPr>
                <w:rFonts w:ascii="Calibri" w:hAnsi="Calibri" w:cs="Calibri"/>
                <w:b/>
                <w:bCs/>
                <w:color w:val="000000"/>
                <w:sz w:val="22"/>
              </w:rPr>
            </w:pPr>
            <w:r w:rsidRPr="00FC4587">
              <w:rPr>
                <w:rFonts w:ascii="Calibri" w:hAnsi="Calibri" w:cs="Calibri"/>
                <w:b/>
                <w:bCs/>
                <w:color w:val="000000"/>
                <w:sz w:val="22"/>
              </w:rPr>
              <w:t>Sub</w:t>
            </w:r>
            <w:r w:rsidR="008057A8">
              <w:rPr>
                <w:rFonts w:ascii="Calibri" w:hAnsi="Calibri" w:cs="Calibri"/>
                <w:b/>
                <w:bCs/>
                <w:color w:val="000000"/>
                <w:sz w:val="22"/>
              </w:rPr>
              <w:t>-T</w:t>
            </w:r>
            <w:r w:rsidRPr="00FC4587">
              <w:rPr>
                <w:rFonts w:ascii="Calibri" w:hAnsi="Calibri" w:cs="Calibri"/>
                <w:b/>
                <w:bCs/>
                <w:color w:val="000000"/>
                <w:sz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7249F">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w:t>
            </w:r>
            <w:r w:rsidR="00F7249F">
              <w:rPr>
                <w:rFonts w:ascii="Calibri" w:hAnsi="Calibri" w:cs="Calibri"/>
                <w:b/>
                <w:bCs/>
                <w:color w:val="000000"/>
                <w:sz w:val="22"/>
                <w:szCs w:val="22"/>
              </w:rPr>
              <w:t>6</w:t>
            </w:r>
            <w:r w:rsidRPr="00B66128">
              <w:rPr>
                <w:rFonts w:ascii="Calibri" w:hAnsi="Calibri" w:cs="Calibri"/>
                <w:b/>
                <w:bCs/>
                <w:color w:val="000000"/>
                <w:sz w:val="22"/>
                <w:szCs w:val="22"/>
              </w:rPr>
              <w:t>,</w:t>
            </w:r>
            <w:r w:rsidR="00F7249F">
              <w:rPr>
                <w:rFonts w:ascii="Calibri" w:hAnsi="Calibri" w:cs="Calibri"/>
                <w:b/>
                <w:bCs/>
                <w:color w:val="000000"/>
                <w:sz w:val="22"/>
                <w:szCs w:val="22"/>
              </w:rPr>
              <w:t>2</w:t>
            </w:r>
            <w:r w:rsidRPr="00B66128">
              <w:rPr>
                <w:rFonts w:ascii="Calibri" w:hAnsi="Calibri" w:cs="Calibri"/>
                <w:b/>
                <w:bCs/>
                <w:color w:val="000000"/>
                <w:sz w:val="22"/>
                <w:szCs w:val="22"/>
              </w:rPr>
              <w:t xml:space="preserve">00,000 </w:t>
            </w:r>
          </w:p>
        </w:tc>
      </w:tr>
      <w:tr w:rsidR="008A7EB0" w:rsidRPr="008A7EB0" w:rsidTr="008057A8">
        <w:trPr>
          <w:trHeight w:val="34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left"/>
              <w:rPr>
                <w:rFonts w:ascii="Calibri" w:hAnsi="Calibri" w:cs="Calibri"/>
                <w:b/>
                <w:bCs/>
                <w:color w:val="000000"/>
                <w:sz w:val="22"/>
              </w:rPr>
            </w:pPr>
            <w:r w:rsidRPr="00FC4587">
              <w:rPr>
                <w:rFonts w:ascii="Calibri" w:hAnsi="Calibri" w:cs="Calibri"/>
                <w:b/>
                <w:bCs/>
                <w:color w:val="000000"/>
                <w:sz w:val="22"/>
              </w:rPr>
              <w:t>Costs for contract employees at the Federal and Regional levels</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p>
        </w:tc>
      </w:tr>
      <w:tr w:rsidR="008A7EB0" w:rsidRPr="008A7EB0" w:rsidTr="008057A8">
        <w:trPr>
          <w:trHeight w:val="296"/>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FC4587" w:rsidRDefault="008A7EB0" w:rsidP="00B66128">
            <w:pPr>
              <w:jc w:val="left"/>
              <w:rPr>
                <w:rFonts w:ascii="Calibri" w:hAnsi="Calibri" w:cs="Calibri"/>
                <w:b/>
                <w:bCs/>
                <w:color w:val="000000"/>
                <w:sz w:val="22"/>
              </w:rPr>
            </w:pPr>
            <w:r w:rsidRPr="00FC4587">
              <w:rPr>
                <w:rFonts w:ascii="Calibri" w:hAnsi="Calibri" w:cs="Calibri"/>
                <w:b/>
                <w:bCs/>
                <w:color w:val="000000"/>
                <w:sz w:val="22"/>
              </w:rPr>
              <w:t xml:space="preserve"> Strengthening human resources</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B66128">
        <w:trPr>
          <w:trHeight w:val="9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FC4587" w:rsidRDefault="008A7EB0" w:rsidP="00B66128">
            <w:pPr>
              <w:jc w:val="left"/>
              <w:rPr>
                <w:rFonts w:ascii="Calibri" w:hAnsi="Calibri" w:cs="Calibri"/>
                <w:b/>
                <w:bCs/>
                <w:color w:val="000000"/>
                <w:sz w:val="22"/>
                <w:szCs w:val="22"/>
              </w:rPr>
            </w:pPr>
            <w:r w:rsidRPr="00FC4587">
              <w:rPr>
                <w:rFonts w:ascii="Calibri" w:hAnsi="Calibri" w:cs="Calibri"/>
                <w:b/>
                <w:bCs/>
                <w:color w:val="000000"/>
                <w:sz w:val="22"/>
                <w:szCs w:val="22"/>
              </w:rPr>
              <w:t>Extend contract for the existing and recruit additional staffs for Federal, Regional and Zonal PFM activities ; and having 366 contract staffs for 36 months , including  27 for MoFED, 3 for PPA,  171 for BoFEDs' and  313 for ZoFEDs'.</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8057A8">
        <w:trPr>
          <w:trHeight w:val="467"/>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b/>
                <w:bCs/>
                <w:color w:val="000000"/>
                <w:sz w:val="22"/>
                <w:szCs w:val="22"/>
              </w:rPr>
            </w:pPr>
            <w:r w:rsidRPr="008057A8">
              <w:rPr>
                <w:rFonts w:ascii="Calibri" w:hAnsi="Calibri" w:cs="Calibri"/>
                <w:b/>
                <w:bCs/>
                <w:color w:val="000000"/>
                <w:sz w:val="22"/>
                <w:szCs w:val="22"/>
              </w:rPr>
              <w:t>Salary for 366 contract employees for account, IT, procurement and drivers at Federal, regional and Zonal levels.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B6612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b/>
                <w:bCs/>
                <w:color w:val="000000"/>
                <w:sz w:val="22"/>
                <w:szCs w:val="22"/>
              </w:rPr>
            </w:pPr>
            <w:r w:rsidRPr="008057A8">
              <w:rPr>
                <w:rFonts w:ascii="Calibri" w:hAnsi="Calibri" w:cs="Calibri"/>
                <w:b/>
                <w:bCs/>
                <w:color w:val="000000"/>
                <w:sz w:val="22"/>
                <w:szCs w:val="22"/>
              </w:rPr>
              <w:t xml:space="preserve">For MoFED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B66128">
            <w:pPr>
              <w:jc w:val="right"/>
              <w:rPr>
                <w:rFonts w:ascii="Calibri" w:hAnsi="Calibri" w:cs="Calibri"/>
                <w:color w:val="000000"/>
                <w:sz w:val="22"/>
                <w:szCs w:val="22"/>
              </w:rPr>
            </w:pPr>
            <w:r w:rsidRPr="008057A8">
              <w:rPr>
                <w:rFonts w:ascii="Calibri" w:hAnsi="Calibri" w:cs="Calibri"/>
                <w:color w:val="000000"/>
                <w:sz w:val="22"/>
                <w:szCs w:val="22"/>
              </w:rPr>
              <w:t> </w:t>
            </w:r>
          </w:p>
        </w:tc>
      </w:tr>
      <w:tr w:rsidR="00B81C66" w:rsidRPr="008A7EB0" w:rsidTr="000E5F64">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B81C66" w:rsidRPr="008A7EB0" w:rsidRDefault="00B81C66" w:rsidP="000E5F64">
            <w:pPr>
              <w:jc w:val="center"/>
              <w:rPr>
                <w:rFonts w:ascii="Calibri" w:hAnsi="Calibri" w:cs="Calibri"/>
                <w:b/>
                <w:bCs/>
                <w:color w:val="000000"/>
                <w:sz w:val="28"/>
                <w:szCs w:val="28"/>
              </w:rPr>
            </w:pPr>
            <w:r w:rsidRPr="008A7EB0">
              <w:rPr>
                <w:rFonts w:ascii="Calibri" w:hAnsi="Calibri" w:cs="Calibri"/>
                <w:b/>
                <w:bCs/>
                <w:color w:val="000000"/>
                <w:sz w:val="28"/>
                <w:szCs w:val="28"/>
              </w:rPr>
              <w:lastRenderedPageBreak/>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B81C66" w:rsidRPr="008A7EB0" w:rsidRDefault="00B81C66" w:rsidP="000E5F64">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B81C66" w:rsidRPr="008A7EB0" w:rsidRDefault="00B81C66" w:rsidP="000E5F64">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accountant 8*36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2,505,600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Accountant 2*36*7100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511,200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sz w:val="22"/>
                <w:szCs w:val="22"/>
              </w:rPr>
            </w:pPr>
            <w:r w:rsidRPr="008057A8">
              <w:rPr>
                <w:rFonts w:ascii="Calibri" w:hAnsi="Calibri" w:cs="Calibri"/>
                <w:sz w:val="22"/>
                <w:szCs w:val="22"/>
              </w:rPr>
              <w:t>IT administrator  1*36 months*12700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sz w:val="22"/>
                <w:szCs w:val="22"/>
              </w:rPr>
            </w:pPr>
            <w:r w:rsidRPr="008057A8">
              <w:rPr>
                <w:rFonts w:ascii="Calibri" w:hAnsi="Calibri" w:cs="Calibri"/>
                <w:sz w:val="22"/>
                <w:szCs w:val="22"/>
              </w:rPr>
              <w:t xml:space="preserve">              457,200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sz w:val="22"/>
                <w:szCs w:val="22"/>
              </w:rPr>
            </w:pPr>
            <w:r w:rsidRPr="008057A8">
              <w:rPr>
                <w:rFonts w:ascii="Calibri" w:hAnsi="Calibri" w:cs="Calibri"/>
                <w:sz w:val="22"/>
                <w:szCs w:val="22"/>
              </w:rPr>
              <w:t>Senior IT expert 1*36 months*10200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sz w:val="22"/>
                <w:szCs w:val="22"/>
              </w:rPr>
            </w:pPr>
            <w:r w:rsidRPr="008057A8">
              <w:rPr>
                <w:rFonts w:ascii="Calibri" w:hAnsi="Calibri" w:cs="Calibri"/>
                <w:sz w:val="22"/>
                <w:szCs w:val="22"/>
              </w:rPr>
              <w:t xml:space="preserve">              367,200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IT expert 10*36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3,132,000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PFM reform coordinator3*36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939,600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Procedural trainer 2*36 months*12700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914,400 </w:t>
            </w:r>
          </w:p>
        </w:tc>
      </w:tr>
      <w:tr w:rsidR="008A7EB0" w:rsidRPr="008A7EB0" w:rsidTr="008057A8">
        <w:trPr>
          <w:trHeight w:val="269"/>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b/>
                <w:bCs/>
                <w:color w:val="000000"/>
                <w:sz w:val="22"/>
                <w:szCs w:val="22"/>
              </w:rPr>
            </w:pPr>
            <w:r w:rsidRPr="008057A8">
              <w:rPr>
                <w:rFonts w:ascii="Calibri" w:hAnsi="Calibri" w:cs="Calibri"/>
                <w:b/>
                <w:bCs/>
                <w:color w:val="000000"/>
                <w:sz w:val="22"/>
                <w:szCs w:val="22"/>
              </w:rPr>
              <w:t>For PPA</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Procurement coordinator 1*36 months*12700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457,200 </w:t>
            </w:r>
          </w:p>
        </w:tc>
      </w:tr>
      <w:tr w:rsidR="008A7EB0" w:rsidRPr="008A7EB0" w:rsidTr="008057A8">
        <w:trPr>
          <w:trHeight w:val="45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procurement specialist 1*36 months*10700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385,200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Procurement expert 1*36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313,200 </w:t>
            </w:r>
          </w:p>
        </w:tc>
      </w:tr>
      <w:tr w:rsidR="008A7EB0" w:rsidRPr="008A7EB0" w:rsidTr="008057A8">
        <w:trPr>
          <w:trHeight w:val="269"/>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center"/>
              <w:rPr>
                <w:rFonts w:ascii="Calibri" w:hAnsi="Calibri" w:cs="Calibri"/>
                <w:b/>
                <w:bCs/>
                <w:color w:val="000000"/>
                <w:sz w:val="22"/>
                <w:szCs w:val="22"/>
              </w:rPr>
            </w:pPr>
            <w:r w:rsidRPr="008057A8">
              <w:rPr>
                <w:rFonts w:ascii="Calibri" w:hAnsi="Calibri" w:cs="Calibri"/>
                <w:b/>
                <w:bCs/>
                <w:color w:val="000000"/>
                <w:sz w:val="22"/>
                <w:szCs w:val="22"/>
              </w:rPr>
              <w:t>Sub</w:t>
            </w:r>
            <w:r w:rsidR="008057A8">
              <w:rPr>
                <w:rFonts w:ascii="Calibri" w:hAnsi="Calibri" w:cs="Calibri"/>
                <w:b/>
                <w:bCs/>
                <w:color w:val="000000"/>
                <w:sz w:val="22"/>
                <w:szCs w:val="22"/>
              </w:rPr>
              <w:t>-S</w:t>
            </w:r>
            <w:r w:rsidRPr="008057A8">
              <w:rPr>
                <w:rFonts w:ascii="Calibri" w:hAnsi="Calibri" w:cs="Calibri"/>
                <w:b/>
                <w:bCs/>
                <w:color w:val="000000"/>
                <w:sz w:val="22"/>
                <w:szCs w:val="22"/>
              </w:rPr>
              <w:t>ub</w:t>
            </w:r>
            <w:r w:rsidR="008057A8">
              <w:rPr>
                <w:rFonts w:ascii="Calibri" w:hAnsi="Calibri" w:cs="Calibri"/>
                <w:b/>
                <w:bCs/>
                <w:color w:val="000000"/>
                <w:sz w:val="22"/>
                <w:szCs w:val="22"/>
              </w:rPr>
              <w:t>-T</w:t>
            </w:r>
            <w:r w:rsidRPr="008057A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9,982,800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b/>
                <w:bCs/>
                <w:color w:val="000000"/>
                <w:sz w:val="22"/>
                <w:szCs w:val="22"/>
              </w:rPr>
            </w:pPr>
            <w:r w:rsidRPr="008057A8">
              <w:rPr>
                <w:rFonts w:ascii="Calibri" w:hAnsi="Calibri" w:cs="Calibri"/>
                <w:b/>
                <w:bCs/>
                <w:color w:val="000000"/>
                <w:sz w:val="22"/>
                <w:szCs w:val="22"/>
              </w:rPr>
              <w:t>For BoFEDs</w:t>
            </w:r>
          </w:p>
        </w:tc>
        <w:tc>
          <w:tcPr>
            <w:tcW w:w="1929" w:type="dxa"/>
            <w:tcBorders>
              <w:top w:val="nil"/>
              <w:left w:val="nil"/>
              <w:bottom w:val="single" w:sz="4" w:space="0" w:color="auto"/>
              <w:right w:val="double" w:sz="6" w:space="0" w:color="auto"/>
            </w:tcBorders>
            <w:shd w:val="clear" w:color="auto" w:fill="auto"/>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accountant 80*36 months*8000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23,040,000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Accountant 36*36 months*6500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8,424,000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Procurement Specialist 11*36 months*9000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3,564,000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Procurement expert 11*36 months*8000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3,168,000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IT administrator 11*36*12000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4,752,000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IT expert 11*36 months*9000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3,564,000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IT expert 11*36 months*7200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2,851,200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Driver 11*36*1500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594,000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Casher 11*36*4500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1,782,000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center"/>
              <w:rPr>
                <w:rFonts w:ascii="Calibri" w:hAnsi="Calibri" w:cs="Calibri"/>
                <w:b/>
                <w:bCs/>
                <w:color w:val="000000"/>
                <w:sz w:val="22"/>
                <w:szCs w:val="22"/>
              </w:rPr>
            </w:pPr>
            <w:r w:rsidRPr="008057A8">
              <w:rPr>
                <w:rFonts w:ascii="Calibri" w:hAnsi="Calibri" w:cs="Calibri"/>
                <w:b/>
                <w:bCs/>
                <w:color w:val="000000"/>
                <w:sz w:val="22"/>
                <w:szCs w:val="22"/>
              </w:rPr>
              <w:t>Sub</w:t>
            </w:r>
            <w:r w:rsidR="008057A8">
              <w:rPr>
                <w:rFonts w:ascii="Calibri" w:hAnsi="Calibri" w:cs="Calibri"/>
                <w:b/>
                <w:bCs/>
                <w:color w:val="000000"/>
                <w:sz w:val="22"/>
                <w:szCs w:val="22"/>
              </w:rPr>
              <w:t>-S</w:t>
            </w:r>
            <w:r w:rsidRPr="008057A8">
              <w:rPr>
                <w:rFonts w:ascii="Calibri" w:hAnsi="Calibri" w:cs="Calibri"/>
                <w:b/>
                <w:bCs/>
                <w:color w:val="000000"/>
                <w:sz w:val="22"/>
                <w:szCs w:val="22"/>
              </w:rPr>
              <w:t>ub</w:t>
            </w:r>
            <w:r w:rsidR="008057A8">
              <w:rPr>
                <w:rFonts w:ascii="Calibri" w:hAnsi="Calibri" w:cs="Calibri"/>
                <w:b/>
                <w:bCs/>
                <w:color w:val="000000"/>
                <w:sz w:val="22"/>
                <w:szCs w:val="22"/>
              </w:rPr>
              <w:t>-T</w:t>
            </w:r>
            <w:r w:rsidRPr="008057A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51,739,200 </w:t>
            </w:r>
          </w:p>
        </w:tc>
      </w:tr>
      <w:tr w:rsidR="008A7EB0" w:rsidRPr="008A7EB0" w:rsidTr="008057A8">
        <w:trPr>
          <w:trHeight w:val="25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b/>
                <w:bCs/>
                <w:color w:val="000000"/>
                <w:sz w:val="22"/>
                <w:szCs w:val="22"/>
              </w:rPr>
            </w:pPr>
            <w:r w:rsidRPr="008057A8">
              <w:rPr>
                <w:rFonts w:ascii="Calibri" w:hAnsi="Calibri" w:cs="Calibri"/>
                <w:b/>
                <w:bCs/>
                <w:color w:val="000000"/>
                <w:sz w:val="22"/>
                <w:szCs w:val="22"/>
              </w:rPr>
              <w:t>At ZoFED</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accountant 56*36 months*8000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5,760,000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Senior IT expert 56*36 months*9000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18,144,000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IT expert 56*36 months*7200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14,515,200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Internal auditor(Accountant) 56*36 months*6500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13,104,000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Procurment expert 56*36 months*8000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16,128,000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left"/>
              <w:rPr>
                <w:rFonts w:ascii="Calibri" w:hAnsi="Calibri" w:cs="Calibri"/>
                <w:color w:val="000000"/>
                <w:sz w:val="22"/>
                <w:szCs w:val="22"/>
              </w:rPr>
            </w:pPr>
            <w:r w:rsidRPr="008057A8">
              <w:rPr>
                <w:rFonts w:ascii="Calibri" w:hAnsi="Calibri" w:cs="Calibri"/>
                <w:color w:val="000000"/>
                <w:sz w:val="22"/>
                <w:szCs w:val="22"/>
              </w:rPr>
              <w:t>Driver 48*24*1500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2,592,000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F36DA3">
            <w:pPr>
              <w:jc w:val="center"/>
              <w:rPr>
                <w:rFonts w:ascii="Calibri" w:hAnsi="Calibri" w:cs="Calibri"/>
                <w:b/>
                <w:bCs/>
                <w:color w:val="000000"/>
                <w:sz w:val="22"/>
                <w:szCs w:val="22"/>
              </w:rPr>
            </w:pPr>
            <w:r w:rsidRPr="008057A8">
              <w:rPr>
                <w:rFonts w:ascii="Calibri" w:hAnsi="Calibri" w:cs="Calibri"/>
                <w:b/>
                <w:bCs/>
                <w:color w:val="000000"/>
                <w:sz w:val="22"/>
                <w:szCs w:val="22"/>
              </w:rPr>
              <w:t>Sub</w:t>
            </w:r>
            <w:r w:rsidR="00F36DA3">
              <w:rPr>
                <w:rFonts w:ascii="Calibri" w:hAnsi="Calibri" w:cs="Calibri"/>
                <w:b/>
                <w:bCs/>
                <w:color w:val="000000"/>
                <w:sz w:val="22"/>
                <w:szCs w:val="22"/>
              </w:rPr>
              <w:t>-S</w:t>
            </w:r>
            <w:r w:rsidRPr="008057A8">
              <w:rPr>
                <w:rFonts w:ascii="Calibri" w:hAnsi="Calibri" w:cs="Calibri"/>
                <w:b/>
                <w:bCs/>
                <w:color w:val="000000"/>
                <w:sz w:val="22"/>
                <w:szCs w:val="22"/>
              </w:rPr>
              <w:t>ub</w:t>
            </w:r>
            <w:r w:rsidR="00F36DA3">
              <w:rPr>
                <w:rFonts w:ascii="Calibri" w:hAnsi="Calibri" w:cs="Calibri"/>
                <w:b/>
                <w:bCs/>
                <w:color w:val="000000"/>
                <w:sz w:val="22"/>
                <w:szCs w:val="22"/>
              </w:rPr>
              <w:t>-T</w:t>
            </w:r>
            <w:r w:rsidRPr="008057A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70,243,200 </w:t>
            </w:r>
          </w:p>
        </w:tc>
      </w:tr>
      <w:tr w:rsidR="008A7EB0" w:rsidRPr="008A7EB0" w:rsidTr="008057A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sz w:val="28"/>
                <w:szCs w:val="28"/>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8057A8">
            <w:pPr>
              <w:jc w:val="center"/>
              <w:rPr>
                <w:rFonts w:ascii="Calibri" w:hAnsi="Calibri" w:cs="Calibri"/>
                <w:b/>
                <w:bCs/>
                <w:color w:val="000000"/>
                <w:sz w:val="22"/>
                <w:szCs w:val="22"/>
              </w:rPr>
            </w:pPr>
            <w:r w:rsidRPr="008057A8">
              <w:rPr>
                <w:rFonts w:ascii="Calibri" w:hAnsi="Calibri" w:cs="Calibri"/>
                <w:b/>
                <w:bCs/>
                <w:color w:val="000000"/>
                <w:sz w:val="22"/>
                <w:szCs w:val="22"/>
              </w:rPr>
              <w:t>Sub 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131,965,200 </w:t>
            </w:r>
          </w:p>
        </w:tc>
      </w:tr>
    </w:tbl>
    <w:p w:rsidR="00B24DC7" w:rsidRDefault="00B24DC7">
      <w:r>
        <w:br w:type="page"/>
      </w:r>
    </w:p>
    <w:tbl>
      <w:tblPr>
        <w:tblW w:w="9432" w:type="dxa"/>
        <w:jc w:val="center"/>
        <w:tblLayout w:type="fixed"/>
        <w:tblLook w:val="04A0" w:firstRow="1" w:lastRow="0" w:firstColumn="1" w:lastColumn="0" w:noHBand="0" w:noVBand="1"/>
      </w:tblPr>
      <w:tblGrid>
        <w:gridCol w:w="759"/>
        <w:gridCol w:w="6744"/>
        <w:gridCol w:w="1929"/>
      </w:tblGrid>
      <w:tr w:rsidR="00B24DC7"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B24DC7" w:rsidRPr="008A7EB0" w:rsidRDefault="00B24DC7"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B24DC7" w:rsidRPr="008A7EB0" w:rsidRDefault="00B24DC7"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B24DC7" w:rsidRPr="008A7EB0" w:rsidRDefault="00B24DC7"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1E3DC1">
        <w:trPr>
          <w:trHeight w:val="1097"/>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Operating expenses to support PFM activities at Zones, Regions and Federal levels, (including transportation allowance, transportation cost, fuel, maintenance of vehicles, office refreshments, per diems, costs for special study teams, other goods and services).</w:t>
            </w:r>
          </w:p>
        </w:tc>
        <w:tc>
          <w:tcPr>
            <w:tcW w:w="1929" w:type="dxa"/>
            <w:tcBorders>
              <w:top w:val="nil"/>
              <w:left w:val="nil"/>
              <w:bottom w:val="single" w:sz="4" w:space="0" w:color="auto"/>
              <w:right w:val="double" w:sz="6" w:space="0" w:color="auto"/>
            </w:tcBorders>
            <w:shd w:val="clear" w:color="auto" w:fill="auto"/>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w:t>
            </w:r>
          </w:p>
        </w:tc>
      </w:tr>
      <w:tr w:rsidR="008A7EB0" w:rsidRPr="008A7EB0" w:rsidTr="001E3DC1">
        <w:trPr>
          <w:trHeight w:val="106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057A8" w:rsidRDefault="008A7EB0" w:rsidP="001E3DC1">
            <w:pPr>
              <w:jc w:val="left"/>
              <w:rPr>
                <w:rFonts w:ascii="Calibri" w:hAnsi="Calibri" w:cs="Calibri"/>
                <w:i/>
                <w:iCs/>
                <w:color w:val="000000"/>
                <w:sz w:val="22"/>
                <w:szCs w:val="22"/>
              </w:rPr>
            </w:pPr>
            <w:r w:rsidRPr="008057A8">
              <w:rPr>
                <w:rFonts w:ascii="Calibri" w:hAnsi="Calibri" w:cs="Calibri"/>
                <w:b/>
                <w:bCs/>
                <w:color w:val="000000"/>
                <w:sz w:val="22"/>
                <w:szCs w:val="22"/>
              </w:rPr>
              <w:t xml:space="preserve">Transport allowance for reform implementation teams at  MoFED, BoFEDs and ZoFEDs  levels </w:t>
            </w:r>
            <w:r w:rsidRPr="008057A8">
              <w:rPr>
                <w:rFonts w:ascii="Calibri" w:hAnsi="Calibri" w:cs="Calibri"/>
                <w:b/>
                <w:bCs/>
                <w:color w:val="000000"/>
                <w:sz w:val="22"/>
                <w:szCs w:val="22"/>
              </w:rPr>
              <w:br/>
              <w:t xml:space="preserve">- </w:t>
            </w:r>
            <w:r w:rsidRPr="008057A8">
              <w:rPr>
                <w:rFonts w:ascii="Calibri" w:hAnsi="Calibri" w:cs="Calibri"/>
                <w:i/>
                <w:iCs/>
                <w:color w:val="000000"/>
                <w:sz w:val="22"/>
                <w:szCs w:val="22"/>
              </w:rPr>
              <w:t xml:space="preserve">The teams are responsible to coordinate, implement and provide </w:t>
            </w:r>
          </w:p>
          <w:p w:rsidR="008A7EB0" w:rsidRPr="008057A8" w:rsidRDefault="008057A8" w:rsidP="001E3DC1">
            <w:pPr>
              <w:jc w:val="left"/>
              <w:rPr>
                <w:rFonts w:ascii="Calibri" w:hAnsi="Calibri" w:cs="Calibri"/>
                <w:b/>
                <w:bCs/>
                <w:color w:val="000000"/>
                <w:sz w:val="22"/>
                <w:szCs w:val="22"/>
              </w:rPr>
            </w:pPr>
            <w:r>
              <w:rPr>
                <w:rFonts w:ascii="Calibri" w:hAnsi="Calibri" w:cs="Calibri"/>
                <w:i/>
                <w:iCs/>
                <w:color w:val="000000"/>
                <w:sz w:val="22"/>
                <w:szCs w:val="22"/>
              </w:rPr>
              <w:t xml:space="preserve">  </w:t>
            </w:r>
            <w:r w:rsidR="007135FE" w:rsidRPr="008057A8">
              <w:rPr>
                <w:rFonts w:ascii="Calibri" w:hAnsi="Calibri" w:cs="Calibri"/>
                <w:i/>
                <w:iCs/>
                <w:color w:val="000000"/>
                <w:sz w:val="22"/>
                <w:szCs w:val="22"/>
              </w:rPr>
              <w:t>Supports</w:t>
            </w:r>
            <w:r w:rsidR="008A7EB0" w:rsidRPr="008057A8">
              <w:rPr>
                <w:rFonts w:ascii="Calibri" w:hAnsi="Calibri" w:cs="Calibri"/>
                <w:i/>
                <w:iCs/>
                <w:color w:val="000000"/>
                <w:sz w:val="22"/>
                <w:szCs w:val="22"/>
              </w:rPr>
              <w:t xml:space="preserve"> for all PFM reforms including FTA, IT, Procurement and Audit.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At MoFED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EMCP higher coordinators and supervisors 1* birr 2500 per month*36</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90,000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EMCP 4 senior experts*1200 birr*36</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172,800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EMCP 8 supporting staffs*750 birr*36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216,000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 xml:space="preserve">EMCP 6 PFM team managers and 6 </w:t>
            </w:r>
            <w:r w:rsidR="00F36DA3" w:rsidRPr="008057A8">
              <w:rPr>
                <w:rFonts w:ascii="Calibri" w:hAnsi="Calibri" w:cs="Calibri"/>
                <w:color w:val="000000"/>
                <w:sz w:val="22"/>
                <w:szCs w:val="22"/>
              </w:rPr>
              <w:t>directories</w:t>
            </w:r>
            <w:r w:rsidRPr="008057A8">
              <w:rPr>
                <w:rFonts w:ascii="Calibri" w:hAnsi="Calibri" w:cs="Calibri"/>
                <w:color w:val="000000"/>
                <w:sz w:val="22"/>
                <w:szCs w:val="22"/>
              </w:rPr>
              <w:t>*1000 birr*36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432,000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EMCP 6 PFM teams  29 members *850 birr*36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887,400 </w:t>
            </w:r>
          </w:p>
        </w:tc>
      </w:tr>
      <w:tr w:rsidR="008A7EB0" w:rsidRPr="008A7EB0" w:rsidTr="001E3DC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Drivers 20*500*36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360,000 </w:t>
            </w:r>
          </w:p>
        </w:tc>
      </w:tr>
      <w:tr w:rsidR="008A7EB0" w:rsidRPr="008A7EB0" w:rsidTr="001E3DC1">
        <w:trPr>
          <w:trHeight w:val="224"/>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center"/>
              <w:rPr>
                <w:rFonts w:ascii="Calibri" w:hAnsi="Calibri" w:cs="Calibri"/>
                <w:b/>
                <w:bCs/>
                <w:color w:val="000000"/>
                <w:sz w:val="22"/>
                <w:szCs w:val="22"/>
              </w:rPr>
            </w:pPr>
            <w:r w:rsidRPr="008057A8">
              <w:rPr>
                <w:rFonts w:ascii="Calibri" w:hAnsi="Calibri" w:cs="Calibri"/>
                <w:b/>
                <w:bCs/>
                <w:color w:val="000000"/>
                <w:sz w:val="22"/>
                <w:szCs w:val="22"/>
              </w:rPr>
              <w:t>Sub</w:t>
            </w:r>
            <w:r w:rsidR="00B24DC7">
              <w:rPr>
                <w:rFonts w:ascii="Calibri" w:hAnsi="Calibri" w:cs="Calibri"/>
                <w:b/>
                <w:bCs/>
                <w:color w:val="000000"/>
                <w:sz w:val="22"/>
                <w:szCs w:val="22"/>
              </w:rPr>
              <w:t>-S</w:t>
            </w:r>
            <w:r w:rsidRPr="008057A8">
              <w:rPr>
                <w:rFonts w:ascii="Calibri" w:hAnsi="Calibri" w:cs="Calibri"/>
                <w:b/>
                <w:bCs/>
                <w:color w:val="000000"/>
                <w:sz w:val="22"/>
                <w:szCs w:val="22"/>
              </w:rPr>
              <w:t>ub</w:t>
            </w:r>
            <w:r w:rsidR="00B24DC7">
              <w:rPr>
                <w:rFonts w:ascii="Calibri" w:hAnsi="Calibri" w:cs="Calibri"/>
                <w:b/>
                <w:bCs/>
                <w:color w:val="000000"/>
                <w:sz w:val="22"/>
                <w:szCs w:val="22"/>
              </w:rPr>
              <w:t>-T</w:t>
            </w:r>
            <w:r w:rsidRPr="008057A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2,158,200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At BoFEDs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7 PFM team members* 600 birr*11 regions*36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1,663,200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At ZoFEDs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6 PFM team members* 500 birr*56 Zones*36 months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6,048,000 </w:t>
            </w:r>
          </w:p>
        </w:tc>
      </w:tr>
      <w:tr w:rsidR="008A7EB0" w:rsidRPr="008A7EB0" w:rsidTr="001E3DC1">
        <w:trPr>
          <w:trHeight w:val="296"/>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Sub</w:t>
            </w:r>
            <w:r w:rsidR="00B24DC7">
              <w:rPr>
                <w:rFonts w:ascii="Calibri" w:hAnsi="Calibri" w:cs="Calibri"/>
                <w:b/>
                <w:bCs/>
                <w:color w:val="000000"/>
                <w:sz w:val="22"/>
                <w:szCs w:val="22"/>
              </w:rPr>
              <w:t>-Su</w:t>
            </w:r>
            <w:r w:rsidRPr="008057A8">
              <w:rPr>
                <w:rFonts w:ascii="Calibri" w:hAnsi="Calibri" w:cs="Calibri"/>
                <w:b/>
                <w:bCs/>
                <w:color w:val="000000"/>
                <w:sz w:val="22"/>
                <w:szCs w:val="22"/>
              </w:rPr>
              <w:t>b</w:t>
            </w:r>
            <w:r w:rsidR="00B24DC7">
              <w:rPr>
                <w:rFonts w:ascii="Calibri" w:hAnsi="Calibri" w:cs="Calibri"/>
                <w:b/>
                <w:bCs/>
                <w:color w:val="000000"/>
                <w:sz w:val="22"/>
                <w:szCs w:val="22"/>
              </w:rPr>
              <w:t>-To</w:t>
            </w:r>
            <w:r w:rsidRPr="008057A8">
              <w:rPr>
                <w:rFonts w:ascii="Calibri" w:hAnsi="Calibri" w:cs="Calibri"/>
                <w:b/>
                <w:bCs/>
                <w:color w:val="000000"/>
                <w:sz w:val="22"/>
                <w:szCs w:val="22"/>
              </w:rPr>
              <w:t>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7,711,200 </w:t>
            </w:r>
          </w:p>
        </w:tc>
      </w:tr>
      <w:tr w:rsidR="008A7EB0" w:rsidRPr="008A7EB0" w:rsidTr="001E3DC1">
        <w:trPr>
          <w:trHeight w:val="269"/>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Special study team cost staying outside Addis Ababa</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w:t>
            </w:r>
          </w:p>
        </w:tc>
      </w:tr>
      <w:tr w:rsidR="008A7EB0" w:rsidRPr="008A7EB0" w:rsidTr="001E3DC1">
        <w:trPr>
          <w:trHeight w:val="512"/>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 xml:space="preserve">Every quarter of a year 4 study teams of 6 members would be deployed for 15 days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w:t>
            </w:r>
          </w:p>
        </w:tc>
      </w:tr>
      <w:tr w:rsidR="008A7EB0" w:rsidRPr="008A7EB0" w:rsidTr="001E3DC1">
        <w:trPr>
          <w:trHeight w:val="64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Subsistence allowance for out of pocket expenses 24 members* for 15 days *3 years*138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596,160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Accommodation cost for 24 members* for 15 days *3 years*500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540,000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Transportation cost (100 liter* 48 times*20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96,000 </w:t>
            </w:r>
          </w:p>
        </w:tc>
      </w:tr>
      <w:tr w:rsidR="008A7EB0" w:rsidRPr="008A7EB0" w:rsidTr="001E3DC1">
        <w:trPr>
          <w:trHeight w:val="251"/>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center"/>
              <w:rPr>
                <w:rFonts w:ascii="Calibri" w:hAnsi="Calibri" w:cs="Calibri"/>
                <w:b/>
                <w:bCs/>
                <w:color w:val="000000"/>
                <w:sz w:val="22"/>
                <w:szCs w:val="22"/>
              </w:rPr>
            </w:pPr>
            <w:r w:rsidRPr="008057A8">
              <w:rPr>
                <w:rFonts w:ascii="Calibri" w:hAnsi="Calibri" w:cs="Calibri"/>
                <w:b/>
                <w:bCs/>
                <w:color w:val="000000"/>
                <w:sz w:val="22"/>
                <w:szCs w:val="22"/>
              </w:rPr>
              <w:t>Sub</w:t>
            </w:r>
            <w:r w:rsidR="007135FE">
              <w:rPr>
                <w:rFonts w:ascii="Calibri" w:hAnsi="Calibri" w:cs="Calibri"/>
                <w:b/>
                <w:bCs/>
                <w:color w:val="000000"/>
                <w:sz w:val="22"/>
                <w:szCs w:val="22"/>
              </w:rPr>
              <w:t>-Sub-T</w:t>
            </w:r>
            <w:r w:rsidRPr="008057A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xml:space="preserve">      1,232,160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 xml:space="preserve">Supporting costs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b/>
                <w:bCs/>
                <w:color w:val="000000"/>
                <w:sz w:val="22"/>
                <w:szCs w:val="22"/>
              </w:rPr>
            </w:pPr>
            <w:r w:rsidRPr="008057A8">
              <w:rPr>
                <w:rFonts w:ascii="Calibri" w:hAnsi="Calibri" w:cs="Calibri"/>
                <w:b/>
                <w:bCs/>
                <w:color w:val="000000"/>
                <w:sz w:val="22"/>
                <w:szCs w:val="22"/>
              </w:rPr>
              <w:t>For EMCP</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b/>
                <w:bCs/>
                <w:color w:val="000000"/>
                <w:sz w:val="22"/>
                <w:szCs w:val="22"/>
              </w:rPr>
            </w:pPr>
            <w:r w:rsidRPr="008057A8">
              <w:rPr>
                <w:rFonts w:ascii="Calibri" w:hAnsi="Calibri" w:cs="Calibri"/>
                <w:b/>
                <w:bCs/>
                <w:color w:val="000000"/>
                <w:sz w:val="22"/>
                <w:szCs w:val="22"/>
              </w:rPr>
              <w:t> </w:t>
            </w:r>
          </w:p>
        </w:tc>
      </w:tr>
      <w:tr w:rsidR="008A7EB0" w:rsidRPr="008A7EB0" w:rsidTr="001E3DC1">
        <w:trPr>
          <w:trHeight w:val="64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Office Refreshment for 10 meetings on average per month*10 participants on each*36 months*20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72,000 </w:t>
            </w:r>
          </w:p>
        </w:tc>
      </w:tr>
      <w:tr w:rsidR="008A7EB0" w:rsidRPr="008A7EB0" w:rsidTr="001E3DC1">
        <w:trPr>
          <w:trHeight w:val="96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8057A8" w:rsidRDefault="008A7EB0" w:rsidP="001E3DC1">
            <w:pPr>
              <w:jc w:val="left"/>
              <w:rPr>
                <w:rFonts w:ascii="Calibri" w:hAnsi="Calibri" w:cs="Calibri"/>
                <w:color w:val="000000"/>
                <w:sz w:val="22"/>
                <w:szCs w:val="22"/>
              </w:rPr>
            </w:pPr>
            <w:r w:rsidRPr="008057A8">
              <w:rPr>
                <w:rFonts w:ascii="Calibri" w:hAnsi="Calibri" w:cs="Calibri"/>
                <w:color w:val="000000"/>
                <w:sz w:val="22"/>
                <w:szCs w:val="22"/>
              </w:rPr>
              <w:t xml:space="preserve">Per diem for Various supports provided by MoFED professional staffs for Federal Public bodies and Regions/City administrations BoFEDs; 4 staffs per month*for 10 days*36 months*208 birr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8057A8" w:rsidRDefault="008A7EB0" w:rsidP="008057A8">
            <w:pPr>
              <w:jc w:val="right"/>
              <w:rPr>
                <w:rFonts w:ascii="Calibri" w:hAnsi="Calibri" w:cs="Calibri"/>
                <w:color w:val="000000"/>
                <w:sz w:val="22"/>
                <w:szCs w:val="22"/>
              </w:rPr>
            </w:pPr>
            <w:r w:rsidRPr="008057A8">
              <w:rPr>
                <w:rFonts w:ascii="Calibri" w:hAnsi="Calibri" w:cs="Calibri"/>
                <w:color w:val="000000"/>
                <w:sz w:val="22"/>
                <w:szCs w:val="22"/>
              </w:rPr>
              <w:t xml:space="preserve">              299,520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F7249F">
            <w:pPr>
              <w:jc w:val="left"/>
              <w:rPr>
                <w:rFonts w:ascii="Calibri" w:hAnsi="Calibri" w:cs="Calibri"/>
                <w:color w:val="000000"/>
                <w:sz w:val="22"/>
                <w:szCs w:val="22"/>
              </w:rPr>
            </w:pPr>
            <w:r w:rsidRPr="00B66128">
              <w:rPr>
                <w:rFonts w:ascii="Calibri" w:hAnsi="Calibri" w:cs="Calibri"/>
                <w:color w:val="000000"/>
                <w:sz w:val="22"/>
                <w:szCs w:val="22"/>
              </w:rPr>
              <w:t>Fixed assets and services; 9</w:t>
            </w:r>
            <w:r w:rsidR="00F7249F">
              <w:rPr>
                <w:rFonts w:ascii="Calibri" w:hAnsi="Calibri" w:cs="Calibri"/>
                <w:color w:val="000000"/>
                <w:sz w:val="22"/>
                <w:szCs w:val="22"/>
              </w:rPr>
              <w:t>5</w:t>
            </w:r>
            <w:r w:rsidRPr="00B66128">
              <w:rPr>
                <w:rFonts w:ascii="Calibri" w:hAnsi="Calibri" w:cs="Calibri"/>
                <w:color w:val="000000"/>
                <w:sz w:val="22"/>
                <w:szCs w:val="22"/>
              </w:rPr>
              <w:t>,</w:t>
            </w:r>
            <w:r w:rsidR="00F7249F">
              <w:rPr>
                <w:rFonts w:ascii="Calibri" w:hAnsi="Calibri" w:cs="Calibri"/>
                <w:color w:val="000000"/>
                <w:sz w:val="22"/>
                <w:szCs w:val="22"/>
              </w:rPr>
              <w:t>252</w:t>
            </w:r>
            <w:r w:rsidRPr="00B66128">
              <w:rPr>
                <w:rFonts w:ascii="Calibri" w:hAnsi="Calibri" w:cs="Calibri"/>
                <w:color w:val="000000"/>
                <w:sz w:val="22"/>
                <w:szCs w:val="22"/>
              </w:rPr>
              <w:t xml:space="preserve"> birr (lump sum)</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7249F">
            <w:pPr>
              <w:jc w:val="right"/>
              <w:rPr>
                <w:rFonts w:ascii="Calibri" w:hAnsi="Calibri" w:cs="Calibri"/>
                <w:color w:val="000000"/>
                <w:sz w:val="22"/>
                <w:szCs w:val="22"/>
              </w:rPr>
            </w:pPr>
            <w:r w:rsidRPr="00B66128">
              <w:rPr>
                <w:rFonts w:ascii="Calibri" w:hAnsi="Calibri" w:cs="Calibri"/>
                <w:color w:val="000000"/>
                <w:sz w:val="22"/>
                <w:szCs w:val="22"/>
              </w:rPr>
              <w:t xml:space="preserve">                 9</w:t>
            </w:r>
            <w:r w:rsidR="00F7249F">
              <w:rPr>
                <w:rFonts w:ascii="Calibri" w:hAnsi="Calibri" w:cs="Calibri"/>
                <w:color w:val="000000"/>
                <w:sz w:val="22"/>
                <w:szCs w:val="22"/>
              </w:rPr>
              <w:t>5</w:t>
            </w:r>
            <w:r w:rsidRPr="00B66128">
              <w:rPr>
                <w:rFonts w:ascii="Calibri" w:hAnsi="Calibri" w:cs="Calibri"/>
                <w:color w:val="000000"/>
                <w:sz w:val="22"/>
                <w:szCs w:val="22"/>
              </w:rPr>
              <w:t>,</w:t>
            </w:r>
            <w:r w:rsidR="00F7249F">
              <w:rPr>
                <w:rFonts w:ascii="Calibri" w:hAnsi="Calibri" w:cs="Calibri"/>
                <w:color w:val="000000"/>
                <w:sz w:val="22"/>
                <w:szCs w:val="22"/>
              </w:rPr>
              <w:t>252</w:t>
            </w:r>
            <w:r w:rsidRPr="00B66128">
              <w:rPr>
                <w:rFonts w:ascii="Calibri" w:hAnsi="Calibri" w:cs="Calibri"/>
                <w:color w:val="000000"/>
                <w:sz w:val="22"/>
                <w:szCs w:val="22"/>
              </w:rPr>
              <w:t xml:space="preserve">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Fuel, 160 liter per month for 36 months at 20 birr per liter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115,200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1E3DC1">
              <w:rPr>
                <w:rFonts w:ascii="Calibri" w:hAnsi="Calibri" w:cs="Calibri"/>
                <w:b/>
                <w:bCs/>
                <w:color w:val="000000"/>
                <w:sz w:val="22"/>
                <w:szCs w:val="22"/>
              </w:rPr>
              <w:t>-Su</w:t>
            </w:r>
            <w:r w:rsidRPr="00B66128">
              <w:rPr>
                <w:rFonts w:ascii="Calibri" w:hAnsi="Calibri" w:cs="Calibri"/>
                <w:b/>
                <w:bCs/>
                <w:color w:val="000000"/>
                <w:sz w:val="22"/>
                <w:szCs w:val="22"/>
              </w:rPr>
              <w:t>b</w:t>
            </w:r>
            <w:r w:rsidR="001E3DC1">
              <w:rPr>
                <w:rFonts w:ascii="Calibri" w:hAnsi="Calibri" w:cs="Calibri"/>
                <w:b/>
                <w:bCs/>
                <w:color w:val="000000"/>
                <w:sz w:val="22"/>
                <w:szCs w:val="22"/>
              </w:rPr>
              <w:t>-To</w:t>
            </w:r>
            <w:r w:rsidRPr="00B66128">
              <w:rPr>
                <w:rFonts w:ascii="Calibri" w:hAnsi="Calibri" w:cs="Calibri"/>
                <w:b/>
                <w:bCs/>
                <w:color w:val="000000"/>
                <w:sz w:val="22"/>
                <w:szCs w:val="22"/>
              </w:rPr>
              <w:t>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F7249F">
            <w:pPr>
              <w:jc w:val="right"/>
              <w:rPr>
                <w:rFonts w:ascii="Calibri" w:hAnsi="Calibri" w:cs="Calibri"/>
                <w:b/>
                <w:bCs/>
                <w:color w:val="000000"/>
                <w:sz w:val="22"/>
                <w:szCs w:val="22"/>
              </w:rPr>
            </w:pPr>
            <w:r w:rsidRPr="00B66128">
              <w:rPr>
                <w:rFonts w:ascii="Calibri" w:hAnsi="Calibri" w:cs="Calibri"/>
                <w:b/>
                <w:bCs/>
                <w:color w:val="000000"/>
                <w:sz w:val="22"/>
                <w:szCs w:val="22"/>
              </w:rPr>
              <w:t xml:space="preserve">         581,</w:t>
            </w:r>
            <w:r w:rsidR="00F7249F">
              <w:rPr>
                <w:rFonts w:ascii="Calibri" w:hAnsi="Calibri" w:cs="Calibri"/>
                <w:b/>
                <w:bCs/>
                <w:color w:val="000000"/>
                <w:sz w:val="22"/>
                <w:szCs w:val="22"/>
              </w:rPr>
              <w:t>972</w:t>
            </w:r>
            <w:r w:rsidRPr="00B66128">
              <w:rPr>
                <w:rFonts w:ascii="Calibri" w:hAnsi="Calibri" w:cs="Calibri"/>
                <w:b/>
                <w:bCs/>
                <w:color w:val="000000"/>
                <w:sz w:val="22"/>
                <w:szCs w:val="22"/>
              </w:rPr>
              <w:t xml:space="preserve"> </w:t>
            </w:r>
          </w:p>
        </w:tc>
      </w:tr>
      <w:tr w:rsidR="007135FE"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7135FE" w:rsidRPr="008A7EB0" w:rsidRDefault="007135FE"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7135FE" w:rsidRPr="008A7EB0" w:rsidRDefault="007135FE"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7135FE" w:rsidRPr="008A7EB0" w:rsidRDefault="007135FE"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At regional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791"/>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Per diem for field works; 5 days field work in each month for all regional PFM reform  team members and one driver; 4 members*11 regions*5 days*36 months*165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1,306,800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Transportation cost 1500 kms per month/ 5 litter fuel*11 regions*36 months*20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2,376,000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Car Maintenance; 1500 kms per month/5000*36 months*11 regions*8500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1,009,800 </w:t>
            </w:r>
          </w:p>
        </w:tc>
      </w:tr>
      <w:tr w:rsidR="008A7EB0" w:rsidRPr="008A7EB0" w:rsidTr="001E3DC1">
        <w:trPr>
          <w:trHeight w:val="512"/>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Spare parts for 11 cars i.e. tyre, battery and others at a fixed rate(10,000 birr per car per year)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330,000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1E3DC1">
              <w:rPr>
                <w:rFonts w:ascii="Calibri" w:hAnsi="Calibri" w:cs="Calibri"/>
                <w:b/>
                <w:bCs/>
                <w:color w:val="000000"/>
                <w:sz w:val="22"/>
                <w:szCs w:val="22"/>
              </w:rPr>
              <w:t>-S</w:t>
            </w:r>
            <w:r w:rsidRPr="00B66128">
              <w:rPr>
                <w:rFonts w:ascii="Calibri" w:hAnsi="Calibri" w:cs="Calibri"/>
                <w:b/>
                <w:bCs/>
                <w:color w:val="000000"/>
                <w:sz w:val="22"/>
                <w:szCs w:val="22"/>
              </w:rPr>
              <w:t>ub</w:t>
            </w:r>
            <w:r w:rsidR="001E3DC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5,022,600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At Zonal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6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Per</w:t>
            </w:r>
            <w:r w:rsidR="001E3DC1">
              <w:rPr>
                <w:rFonts w:ascii="Calibri" w:hAnsi="Calibri" w:cs="Calibri"/>
                <w:color w:val="000000"/>
                <w:sz w:val="22"/>
                <w:szCs w:val="22"/>
              </w:rPr>
              <w:t xml:space="preserve"> </w:t>
            </w:r>
            <w:r w:rsidRPr="00B66128">
              <w:rPr>
                <w:rFonts w:ascii="Calibri" w:hAnsi="Calibri" w:cs="Calibri"/>
                <w:color w:val="000000"/>
                <w:sz w:val="22"/>
                <w:szCs w:val="22"/>
              </w:rPr>
              <w:t>diem for 5 days field work in each month for all Zonal PFM team members and one driver;3 members*56 Zones*3 days*36 months*165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2,993,760 </w:t>
            </w:r>
          </w:p>
        </w:tc>
      </w:tr>
      <w:tr w:rsidR="008A7EB0" w:rsidRPr="008A7EB0" w:rsidTr="001E3DC1">
        <w:trPr>
          <w:trHeight w:val="6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Transportation cost 500 kms per month/ 5 litter fuel*56 zones/sub cities*36 months*20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4,032,000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Car Maintenance; 500 kms per month/5000*36 months*56 zones*8500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1,713,600 </w:t>
            </w:r>
          </w:p>
        </w:tc>
      </w:tr>
      <w:tr w:rsidR="008A7EB0" w:rsidRPr="008A7EB0" w:rsidTr="001E3DC1">
        <w:trPr>
          <w:trHeight w:val="64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Spare parts for 33 cars i.e. tyre, battery and others at a fixed rate(5,000 birr per car per year)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495,000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1E3DC1">
              <w:rPr>
                <w:rFonts w:ascii="Calibri" w:hAnsi="Calibri" w:cs="Calibri"/>
                <w:b/>
                <w:bCs/>
                <w:color w:val="000000"/>
                <w:sz w:val="22"/>
                <w:szCs w:val="22"/>
              </w:rPr>
              <w:t>-S</w:t>
            </w:r>
            <w:r w:rsidRPr="00B66128">
              <w:rPr>
                <w:rFonts w:ascii="Calibri" w:hAnsi="Calibri" w:cs="Calibri"/>
                <w:b/>
                <w:bCs/>
                <w:color w:val="000000"/>
                <w:sz w:val="22"/>
                <w:szCs w:val="22"/>
              </w:rPr>
              <w:t>ub</w:t>
            </w:r>
            <w:r w:rsidR="001E3DC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9,234,360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A7EB0" w:rsidRPr="008A7EB0" w:rsidRDefault="008A7EB0"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1E3DC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4567FE">
            <w:pPr>
              <w:jc w:val="right"/>
              <w:rPr>
                <w:rFonts w:ascii="Calibri" w:hAnsi="Calibri" w:cs="Calibri"/>
                <w:b/>
                <w:bCs/>
                <w:color w:val="000000"/>
                <w:sz w:val="22"/>
                <w:szCs w:val="22"/>
              </w:rPr>
            </w:pPr>
            <w:r w:rsidRPr="00B66128">
              <w:rPr>
                <w:rFonts w:ascii="Calibri" w:hAnsi="Calibri" w:cs="Calibri"/>
                <w:b/>
                <w:bCs/>
                <w:color w:val="000000"/>
                <w:sz w:val="22"/>
                <w:szCs w:val="22"/>
              </w:rPr>
              <w:t xml:space="preserve">    25,940,</w:t>
            </w:r>
            <w:r w:rsidR="004567FE">
              <w:rPr>
                <w:rFonts w:ascii="Calibri" w:hAnsi="Calibri" w:cs="Calibri"/>
                <w:b/>
                <w:bCs/>
                <w:color w:val="000000"/>
                <w:sz w:val="22"/>
                <w:szCs w:val="22"/>
              </w:rPr>
              <w:t>492</w:t>
            </w:r>
          </w:p>
        </w:tc>
      </w:tr>
      <w:tr w:rsidR="008A7EB0" w:rsidRPr="008A7EB0" w:rsidTr="001E3DC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Operational costs to support timely reporting and closure of accounts at federal, regional and woredas</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1E3DC1">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Transportation cost 1000 kms per month/ 5 litter fuel (for 11 BoFED and 145 Federal public bodies )*36 months*20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144,000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Per diem 5 experts and 5 drivers * 10 days per month* 36 months*208 birr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748,800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1E3DC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892,800 </w:t>
            </w:r>
          </w:p>
        </w:tc>
      </w:tr>
      <w:tr w:rsidR="008A7EB0" w:rsidRPr="008A7EB0" w:rsidTr="001E3DC1">
        <w:trPr>
          <w:trHeight w:val="494"/>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Costs associated with PFM short term trainings at the Federal and Regional level for 3 years</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 xml:space="preserve">Short term trainings  </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557"/>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In-house short term trainings for three years (for Budget, Accounts,  Internal audit and IT)</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At Federal level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4567FE">
            <w:pPr>
              <w:jc w:val="left"/>
              <w:rPr>
                <w:rFonts w:ascii="Calibri" w:hAnsi="Calibri" w:cs="Calibri"/>
                <w:color w:val="000000"/>
                <w:sz w:val="22"/>
                <w:szCs w:val="22"/>
              </w:rPr>
            </w:pPr>
            <w:r w:rsidRPr="00B66128">
              <w:rPr>
                <w:rFonts w:ascii="Calibri" w:hAnsi="Calibri" w:cs="Calibri"/>
                <w:color w:val="000000"/>
                <w:sz w:val="22"/>
                <w:szCs w:val="22"/>
              </w:rPr>
              <w:t xml:space="preserve"> 4 modules*5</w:t>
            </w:r>
            <w:r w:rsidR="004567FE">
              <w:rPr>
                <w:rFonts w:ascii="Calibri" w:hAnsi="Calibri" w:cs="Calibri"/>
                <w:color w:val="000000"/>
                <w:sz w:val="22"/>
                <w:szCs w:val="22"/>
              </w:rPr>
              <w:t>25</w:t>
            </w:r>
            <w:r w:rsidRPr="00B66128">
              <w:rPr>
                <w:rFonts w:ascii="Calibri" w:hAnsi="Calibri" w:cs="Calibri"/>
                <w:color w:val="000000"/>
                <w:sz w:val="22"/>
                <w:szCs w:val="22"/>
              </w:rPr>
              <w:t>,000 *3</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4567FE">
            <w:pPr>
              <w:jc w:val="right"/>
              <w:rPr>
                <w:rFonts w:ascii="Calibri" w:hAnsi="Calibri" w:cs="Calibri"/>
                <w:color w:val="000000"/>
                <w:sz w:val="22"/>
                <w:szCs w:val="22"/>
              </w:rPr>
            </w:pPr>
            <w:r w:rsidRPr="00B66128">
              <w:rPr>
                <w:rFonts w:ascii="Calibri" w:hAnsi="Calibri" w:cs="Calibri"/>
                <w:color w:val="000000"/>
                <w:sz w:val="22"/>
                <w:szCs w:val="22"/>
              </w:rPr>
              <w:t xml:space="preserve">      6,</w:t>
            </w:r>
            <w:r w:rsidR="004567FE">
              <w:rPr>
                <w:rFonts w:ascii="Calibri" w:hAnsi="Calibri" w:cs="Calibri"/>
                <w:color w:val="000000"/>
                <w:sz w:val="22"/>
                <w:szCs w:val="22"/>
              </w:rPr>
              <w:t>3</w:t>
            </w:r>
            <w:r w:rsidRPr="00B66128">
              <w:rPr>
                <w:rFonts w:ascii="Calibri" w:hAnsi="Calibri" w:cs="Calibri"/>
                <w:color w:val="000000"/>
                <w:sz w:val="22"/>
                <w:szCs w:val="22"/>
              </w:rPr>
              <w:t xml:space="preserve">00,000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1E3DC1">
            <w:pPr>
              <w:jc w:val="left"/>
              <w:rPr>
                <w:rFonts w:ascii="Calibri" w:hAnsi="Calibri" w:cs="Calibri"/>
                <w:b/>
                <w:bCs/>
                <w:color w:val="000000"/>
                <w:sz w:val="22"/>
                <w:szCs w:val="22"/>
              </w:rPr>
            </w:pPr>
            <w:r w:rsidRPr="00B66128">
              <w:rPr>
                <w:rFonts w:ascii="Calibri" w:hAnsi="Calibri" w:cs="Calibri"/>
                <w:b/>
                <w:bCs/>
                <w:color w:val="000000"/>
                <w:sz w:val="22"/>
                <w:szCs w:val="22"/>
              </w:rPr>
              <w:t>At BoFEDs level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1E3DC1">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1E3DC1">
            <w:pPr>
              <w:jc w:val="left"/>
              <w:rPr>
                <w:rFonts w:ascii="Calibri" w:hAnsi="Calibri" w:cs="Calibri"/>
                <w:color w:val="000000"/>
                <w:sz w:val="22"/>
                <w:szCs w:val="22"/>
              </w:rPr>
            </w:pPr>
            <w:r w:rsidRPr="00B66128">
              <w:rPr>
                <w:rFonts w:ascii="Calibri" w:hAnsi="Calibri" w:cs="Calibri"/>
                <w:color w:val="000000"/>
                <w:sz w:val="22"/>
                <w:szCs w:val="22"/>
              </w:rPr>
              <w:t>4 modules*200,000 birr*11 regions*3</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26,400,000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vAlign w:val="bottom"/>
            <w:hideMark/>
          </w:tcPr>
          <w:p w:rsidR="008A7EB0" w:rsidRPr="00B66128" w:rsidRDefault="001E3DC1" w:rsidP="001E3DC1">
            <w:pPr>
              <w:jc w:val="center"/>
              <w:rPr>
                <w:rFonts w:ascii="Calibri" w:hAnsi="Calibri" w:cs="Calibri"/>
                <w:b/>
                <w:bCs/>
                <w:color w:val="000000"/>
                <w:sz w:val="22"/>
                <w:szCs w:val="22"/>
              </w:rPr>
            </w:pPr>
            <w:r>
              <w:rPr>
                <w:rFonts w:ascii="Calibri" w:hAnsi="Calibri" w:cs="Calibri"/>
                <w:b/>
                <w:bCs/>
                <w:color w:val="000000"/>
                <w:sz w:val="22"/>
                <w:szCs w:val="22"/>
              </w:rPr>
              <w:t>S</w:t>
            </w:r>
            <w:r w:rsidR="008A7EB0" w:rsidRPr="00B66128">
              <w:rPr>
                <w:rFonts w:ascii="Calibri" w:hAnsi="Calibri" w:cs="Calibri"/>
                <w:b/>
                <w:bCs/>
                <w:color w:val="000000"/>
                <w:sz w:val="22"/>
                <w:szCs w:val="22"/>
              </w:rPr>
              <w:t>ub</w:t>
            </w:r>
            <w:r>
              <w:rPr>
                <w:rFonts w:ascii="Calibri" w:hAnsi="Calibri" w:cs="Calibri"/>
                <w:b/>
                <w:bCs/>
                <w:color w:val="000000"/>
                <w:sz w:val="22"/>
                <w:szCs w:val="22"/>
              </w:rPr>
              <w:t>-To</w:t>
            </w:r>
            <w:r w:rsidR="008A7EB0" w:rsidRPr="00B66128">
              <w:rPr>
                <w:rFonts w:ascii="Calibri" w:hAnsi="Calibri" w:cs="Calibri"/>
                <w:b/>
                <w:bCs/>
                <w:color w:val="000000"/>
                <w:sz w:val="22"/>
                <w:szCs w:val="22"/>
              </w:rPr>
              <w:t>tal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4567FE">
            <w:pPr>
              <w:jc w:val="right"/>
              <w:rPr>
                <w:rFonts w:ascii="Calibri" w:hAnsi="Calibri" w:cs="Calibri"/>
                <w:b/>
                <w:bCs/>
                <w:color w:val="000000"/>
                <w:sz w:val="22"/>
                <w:szCs w:val="22"/>
              </w:rPr>
            </w:pPr>
            <w:r w:rsidRPr="00B66128">
              <w:rPr>
                <w:rFonts w:ascii="Calibri" w:hAnsi="Calibri" w:cs="Calibri"/>
                <w:b/>
                <w:bCs/>
                <w:color w:val="000000"/>
                <w:sz w:val="22"/>
                <w:szCs w:val="22"/>
              </w:rPr>
              <w:t xml:space="preserve">    32,</w:t>
            </w:r>
            <w:r w:rsidR="004567FE">
              <w:rPr>
                <w:rFonts w:ascii="Calibri" w:hAnsi="Calibri" w:cs="Calibri"/>
                <w:b/>
                <w:bCs/>
                <w:color w:val="000000"/>
                <w:sz w:val="22"/>
                <w:szCs w:val="22"/>
              </w:rPr>
              <w:t>70</w:t>
            </w:r>
            <w:r w:rsidRPr="00B66128">
              <w:rPr>
                <w:rFonts w:ascii="Calibri" w:hAnsi="Calibri" w:cs="Calibri"/>
                <w:b/>
                <w:bCs/>
                <w:color w:val="000000"/>
                <w:sz w:val="22"/>
                <w:szCs w:val="22"/>
              </w:rPr>
              <w:t xml:space="preserve">0,000 </w:t>
            </w:r>
          </w:p>
        </w:tc>
      </w:tr>
      <w:tr w:rsidR="001E3DC1"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1E3DC1" w:rsidRPr="008A7EB0" w:rsidRDefault="001E3DC1"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1E3DC1" w:rsidRPr="008A7EB0" w:rsidRDefault="001E3DC1"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1E3DC1" w:rsidRPr="008A7EB0" w:rsidRDefault="001E3DC1"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000000" w:fill="FFFFFF"/>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Costs associated with PFM institutionalized trainings at the Federal and Regional level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At Federal level institutionalized training in year 2 and 3</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867E71">
        <w:trPr>
          <w:trHeight w:val="15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Provide 3 months training on PFM (Legal frameworks, procurement and property administrations, budget preparation and administration, cash management and disbursement, accounts, financial and performance audits, financial information system and internal control system)  100 federal staffs each year at nodal training agency</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Tuition fees 100 trainees* 5000*2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1,000,000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Accommodation cost 100 trainees*100 birr*90 days*2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1,800,000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b/>
                <w:bCs/>
                <w:sz w:val="22"/>
                <w:szCs w:val="22"/>
              </w:rPr>
            </w:pPr>
            <w:r w:rsidRPr="00B66128">
              <w:rPr>
                <w:rFonts w:ascii="Calibri" w:hAnsi="Calibri" w:cs="Calibri"/>
                <w:b/>
                <w:bCs/>
                <w:sz w:val="22"/>
                <w:szCs w:val="22"/>
              </w:rPr>
              <w:t>At Regional level institutionalized training in year 2 and 3</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w:t>
            </w:r>
          </w:p>
        </w:tc>
      </w:tr>
      <w:tr w:rsidR="008A7EB0" w:rsidRPr="008A7EB0" w:rsidTr="00867E71">
        <w:trPr>
          <w:trHeight w:val="15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Provide 3 months training on PFM (Legal frameworks, procurement and property administrations, budget preparation and administration, cash management and disbursement, financial and performance audits, financial information system and internal control system)  667 staffs each year drawn from regional sector bureaus, ZoFEDs and WoFEDs at nodal training agency</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Tuition fees 667 trainees* 5000*2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6,670,000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Accommodation cost 667 trainees*100 birr*90 days*2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12,006,000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Transportation cost 667 trainees*500 birr*2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667,000 </w:t>
            </w:r>
          </w:p>
        </w:tc>
      </w:tr>
      <w:tr w:rsidR="008A7EB0" w:rsidRPr="008A7EB0" w:rsidTr="00867E71">
        <w:trPr>
          <w:trHeight w:val="296"/>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67E71" w:rsidP="00867E71">
            <w:pPr>
              <w:jc w:val="center"/>
              <w:rPr>
                <w:rFonts w:ascii="Calibri" w:hAnsi="Calibri" w:cs="Calibri"/>
                <w:b/>
                <w:bCs/>
                <w:sz w:val="22"/>
                <w:szCs w:val="22"/>
              </w:rPr>
            </w:pPr>
            <w:r>
              <w:rPr>
                <w:rFonts w:ascii="Calibri" w:hAnsi="Calibri" w:cs="Calibri"/>
                <w:b/>
                <w:bCs/>
                <w:sz w:val="22"/>
                <w:szCs w:val="22"/>
              </w:rPr>
              <w:t>S</w:t>
            </w:r>
            <w:r w:rsidR="008A7EB0" w:rsidRPr="00B66128">
              <w:rPr>
                <w:rFonts w:ascii="Calibri" w:hAnsi="Calibri" w:cs="Calibri"/>
                <w:b/>
                <w:bCs/>
                <w:sz w:val="22"/>
                <w:szCs w:val="22"/>
              </w:rPr>
              <w:t>ub</w:t>
            </w:r>
            <w:r>
              <w:rPr>
                <w:rFonts w:ascii="Calibri" w:hAnsi="Calibri" w:cs="Calibri"/>
                <w:b/>
                <w:bCs/>
                <w:sz w:val="22"/>
                <w:szCs w:val="22"/>
              </w:rPr>
              <w:t>-T</w:t>
            </w:r>
            <w:r w:rsidR="008A7EB0" w:rsidRPr="00B66128">
              <w:rPr>
                <w:rFonts w:ascii="Calibri" w:hAnsi="Calibri" w:cs="Calibri"/>
                <w:b/>
                <w:bCs/>
                <w:sz w:val="22"/>
                <w:szCs w:val="22"/>
              </w:rPr>
              <w:t>otal for year 2 and 3</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22,143,000 </w:t>
            </w:r>
          </w:p>
        </w:tc>
      </w:tr>
      <w:tr w:rsidR="008A7EB0" w:rsidRPr="008A7EB0" w:rsidTr="00867E71">
        <w:trPr>
          <w:trHeight w:val="251"/>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867E7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867E7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22,143,000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 xml:space="preserve">8 days In- house short term training on procurement and property management for 3 years.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14"/>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At Federal level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left"/>
              <w:rPr>
                <w:rFonts w:ascii="Calibri" w:hAnsi="Calibri" w:cs="Calibri"/>
                <w:color w:val="000000"/>
                <w:sz w:val="22"/>
                <w:szCs w:val="22"/>
              </w:rPr>
            </w:pPr>
            <w:r w:rsidRPr="00B66128">
              <w:rPr>
                <w:rFonts w:ascii="Calibri" w:hAnsi="Calibri" w:cs="Calibri"/>
                <w:color w:val="000000"/>
                <w:sz w:val="22"/>
                <w:szCs w:val="22"/>
              </w:rPr>
              <w:t>645,590 birr*3 years</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1,936,770 </w:t>
            </w:r>
          </w:p>
        </w:tc>
      </w:tr>
      <w:tr w:rsidR="008A7EB0" w:rsidRPr="008A7EB0" w:rsidTr="00867E71">
        <w:trPr>
          <w:trHeight w:val="269"/>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At BoFEDs level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left"/>
              <w:rPr>
                <w:rFonts w:ascii="Calibri" w:hAnsi="Calibri" w:cs="Calibri"/>
                <w:color w:val="000000"/>
                <w:sz w:val="22"/>
                <w:szCs w:val="22"/>
              </w:rPr>
            </w:pPr>
            <w:r w:rsidRPr="00B66128">
              <w:rPr>
                <w:rFonts w:ascii="Calibri" w:hAnsi="Calibri" w:cs="Calibri"/>
                <w:color w:val="000000"/>
                <w:sz w:val="22"/>
                <w:szCs w:val="22"/>
              </w:rPr>
              <w:t>255,900 birr*11 regions*3 years</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776FCA">
            <w:pPr>
              <w:jc w:val="right"/>
              <w:rPr>
                <w:rFonts w:ascii="Calibri" w:hAnsi="Calibri" w:cs="Calibri"/>
                <w:color w:val="000000"/>
                <w:sz w:val="22"/>
                <w:szCs w:val="22"/>
              </w:rPr>
            </w:pPr>
            <w:r w:rsidRPr="00B66128">
              <w:rPr>
                <w:rFonts w:ascii="Calibri" w:hAnsi="Calibri" w:cs="Calibri"/>
                <w:color w:val="000000"/>
                <w:sz w:val="22"/>
                <w:szCs w:val="22"/>
              </w:rPr>
              <w:t xml:space="preserve">      8,4</w:t>
            </w:r>
            <w:r w:rsidR="00776FCA">
              <w:rPr>
                <w:rFonts w:ascii="Calibri" w:hAnsi="Calibri" w:cs="Calibri"/>
                <w:color w:val="000000"/>
                <w:sz w:val="22"/>
                <w:szCs w:val="22"/>
              </w:rPr>
              <w:t>77</w:t>
            </w:r>
            <w:r w:rsidRPr="00B66128">
              <w:rPr>
                <w:rFonts w:ascii="Calibri" w:hAnsi="Calibri" w:cs="Calibri"/>
                <w:color w:val="000000"/>
                <w:sz w:val="22"/>
                <w:szCs w:val="22"/>
              </w:rPr>
              <w:t xml:space="preserve">,700 </w:t>
            </w:r>
          </w:p>
        </w:tc>
      </w:tr>
      <w:tr w:rsidR="008A7EB0" w:rsidRPr="008A7EB0" w:rsidTr="00867E71">
        <w:trPr>
          <w:trHeight w:val="296"/>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867E7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776FCA">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10,</w:t>
            </w:r>
            <w:r w:rsidR="00776FCA">
              <w:rPr>
                <w:rFonts w:ascii="Calibri" w:hAnsi="Calibri" w:cs="Calibri"/>
                <w:b/>
                <w:bCs/>
                <w:color w:val="000000"/>
                <w:sz w:val="22"/>
                <w:szCs w:val="22"/>
              </w:rPr>
              <w:t>414</w:t>
            </w:r>
            <w:r w:rsidRPr="00B66128">
              <w:rPr>
                <w:rFonts w:ascii="Calibri" w:hAnsi="Calibri" w:cs="Calibri"/>
                <w:b/>
                <w:bCs/>
                <w:color w:val="000000"/>
                <w:sz w:val="22"/>
                <w:szCs w:val="22"/>
              </w:rPr>
              <w:t xml:space="preserve">,470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 xml:space="preserve">Establishing Ethiopian </w:t>
            </w:r>
            <w:r w:rsidR="00867E71" w:rsidRPr="00B66128">
              <w:rPr>
                <w:rFonts w:ascii="Calibri" w:hAnsi="Calibri" w:cs="Calibri"/>
                <w:b/>
                <w:bCs/>
                <w:color w:val="000000"/>
                <w:sz w:val="22"/>
                <w:szCs w:val="22"/>
              </w:rPr>
              <w:t>Institute</w:t>
            </w:r>
            <w:r w:rsidRPr="00B66128">
              <w:rPr>
                <w:rFonts w:ascii="Calibri" w:hAnsi="Calibri" w:cs="Calibri"/>
                <w:b/>
                <w:bCs/>
                <w:color w:val="000000"/>
                <w:sz w:val="22"/>
                <w:szCs w:val="22"/>
              </w:rPr>
              <w:t xml:space="preserve"> of Procurement and Asset management (EIPAM) and provide institutionalized trainings year 1-3</w:t>
            </w:r>
          </w:p>
        </w:tc>
        <w:tc>
          <w:tcPr>
            <w:tcW w:w="1929" w:type="dxa"/>
            <w:tcBorders>
              <w:top w:val="nil"/>
              <w:left w:val="nil"/>
              <w:bottom w:val="single" w:sz="4" w:space="0" w:color="auto"/>
              <w:right w:val="double" w:sz="6" w:space="0" w:color="auto"/>
            </w:tcBorders>
            <w:shd w:val="clear" w:color="000000" w:fill="FFFFFF"/>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B66128" w:rsidRDefault="008A7EB0" w:rsidP="00867E71">
            <w:pPr>
              <w:jc w:val="left"/>
              <w:rPr>
                <w:rFonts w:ascii="Calibri" w:hAnsi="Calibri" w:cs="Calibri"/>
                <w:b/>
                <w:bCs/>
                <w:color w:val="000000"/>
                <w:sz w:val="22"/>
                <w:szCs w:val="22"/>
              </w:rPr>
            </w:pPr>
            <w:r w:rsidRPr="00B66128">
              <w:rPr>
                <w:rFonts w:ascii="Calibri" w:hAnsi="Calibri" w:cs="Calibri"/>
                <w:b/>
                <w:bCs/>
                <w:color w:val="000000"/>
                <w:sz w:val="22"/>
                <w:szCs w:val="22"/>
              </w:rPr>
              <w:t xml:space="preserve">At Federal level </w:t>
            </w:r>
          </w:p>
        </w:tc>
        <w:tc>
          <w:tcPr>
            <w:tcW w:w="1929" w:type="dxa"/>
            <w:tcBorders>
              <w:top w:val="nil"/>
              <w:left w:val="nil"/>
              <w:bottom w:val="single" w:sz="4" w:space="0" w:color="auto"/>
              <w:right w:val="double" w:sz="6" w:space="0" w:color="auto"/>
            </w:tcBorders>
            <w:shd w:val="clear" w:color="auto" w:fill="auto"/>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A7EB0" w:rsidRPr="008A7EB0" w:rsidTr="00867E71">
        <w:trPr>
          <w:trHeight w:val="9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Provide 3 months training on procurement and property administrations for Federal and Regional staffs for 900 trainees per year* 3 years at nodal training center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Tuition fees (900 trainees*3* 5000)</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13,500,000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Accommodation cost (900 trainees*100 birr*90 days*3)</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24,300,000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B66128" w:rsidRDefault="008A7EB0" w:rsidP="00867E71">
            <w:pPr>
              <w:jc w:val="left"/>
              <w:rPr>
                <w:rFonts w:ascii="Calibri" w:hAnsi="Calibri" w:cs="Calibri"/>
                <w:sz w:val="22"/>
                <w:szCs w:val="22"/>
              </w:rPr>
            </w:pPr>
            <w:r w:rsidRPr="00B66128">
              <w:rPr>
                <w:rFonts w:ascii="Calibri" w:hAnsi="Calibri" w:cs="Calibri"/>
                <w:sz w:val="22"/>
                <w:szCs w:val="22"/>
              </w:rPr>
              <w:t>Transportation cost (700 trainees*1000 birr*3 years)</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sz w:val="22"/>
                <w:szCs w:val="22"/>
              </w:rPr>
            </w:pPr>
            <w:r w:rsidRPr="00B66128">
              <w:rPr>
                <w:rFonts w:ascii="Calibri" w:hAnsi="Calibri" w:cs="Calibri"/>
                <w:sz w:val="22"/>
                <w:szCs w:val="22"/>
              </w:rPr>
              <w:t xml:space="preserve">           1,050,000 </w:t>
            </w:r>
          </w:p>
        </w:tc>
      </w:tr>
      <w:tr w:rsidR="008A7EB0" w:rsidRPr="008A7EB0" w:rsidTr="00B66128">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vAlign w:val="bottom"/>
            <w:hideMark/>
          </w:tcPr>
          <w:p w:rsidR="008A7EB0" w:rsidRPr="00B66128" w:rsidRDefault="008A7EB0" w:rsidP="00867E71">
            <w:pPr>
              <w:jc w:val="center"/>
              <w:rPr>
                <w:rFonts w:ascii="Calibri" w:hAnsi="Calibri" w:cs="Calibri"/>
                <w:b/>
                <w:bCs/>
                <w:color w:val="000000"/>
                <w:sz w:val="22"/>
                <w:szCs w:val="22"/>
              </w:rPr>
            </w:pPr>
            <w:r w:rsidRPr="00B66128">
              <w:rPr>
                <w:rFonts w:ascii="Calibri" w:hAnsi="Calibri" w:cs="Calibri"/>
                <w:b/>
                <w:bCs/>
                <w:color w:val="000000"/>
                <w:sz w:val="22"/>
                <w:szCs w:val="22"/>
              </w:rPr>
              <w:t>Sub</w:t>
            </w:r>
            <w:r w:rsidR="00867E71">
              <w:rPr>
                <w:rFonts w:ascii="Calibri" w:hAnsi="Calibri" w:cs="Calibri"/>
                <w:b/>
                <w:bCs/>
                <w:color w:val="000000"/>
                <w:sz w:val="22"/>
                <w:szCs w:val="22"/>
              </w:rPr>
              <w:t>-T</w:t>
            </w:r>
            <w:r w:rsidRPr="00B66128">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38,850,000 </w:t>
            </w:r>
          </w:p>
        </w:tc>
      </w:tr>
      <w:tr w:rsidR="00867E71"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Workshops, </w:t>
            </w:r>
            <w:r w:rsidR="00867E71" w:rsidRPr="00867E71">
              <w:rPr>
                <w:rFonts w:ascii="Calibri" w:hAnsi="Calibri" w:cs="Calibri"/>
                <w:b/>
                <w:bCs/>
                <w:color w:val="000000"/>
                <w:sz w:val="22"/>
                <w:szCs w:val="22"/>
              </w:rPr>
              <w:t>awareness</w:t>
            </w:r>
            <w:r w:rsidRPr="00867E71">
              <w:rPr>
                <w:rFonts w:ascii="Calibri" w:hAnsi="Calibri" w:cs="Calibri"/>
                <w:b/>
                <w:bCs/>
                <w:color w:val="000000"/>
                <w:sz w:val="22"/>
                <w:szCs w:val="22"/>
              </w:rPr>
              <w:t xml:space="preserve"> creations and Forums on Procurement and property administration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At federal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Conduct annual workshops with suppliers twice </w:t>
            </w:r>
            <w:r w:rsidR="00867E71" w:rsidRPr="00867E71">
              <w:rPr>
                <w:rFonts w:ascii="Calibri" w:hAnsi="Calibri" w:cs="Calibri"/>
                <w:b/>
                <w:bCs/>
                <w:color w:val="000000"/>
                <w:sz w:val="22"/>
                <w:szCs w:val="22"/>
              </w:rPr>
              <w:t>a year</w:t>
            </w:r>
            <w:r w:rsidRPr="00867E71">
              <w:rPr>
                <w:rFonts w:ascii="Calibri" w:hAnsi="Calibri" w:cs="Calibri"/>
                <w:b/>
                <w:bCs/>
                <w:color w:val="000000"/>
                <w:sz w:val="22"/>
                <w:szCs w:val="22"/>
              </w:rPr>
              <w:t xml:space="preserve">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Facility cost 450 participants*1 day* birr 200 accommodation* 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540,000 </w:t>
            </w:r>
          </w:p>
        </w:tc>
      </w:tr>
      <w:tr w:rsidR="008A7EB0" w:rsidRPr="008A7EB0" w:rsidTr="00867E71">
        <w:trPr>
          <w:trHeight w:val="750"/>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Conduct annual forum with regional Procurement and property administration regulatory and suppliers twice </w:t>
            </w:r>
            <w:r w:rsidR="00867E71" w:rsidRPr="00867E71">
              <w:rPr>
                <w:rFonts w:ascii="Calibri" w:hAnsi="Calibri" w:cs="Calibri"/>
                <w:b/>
                <w:bCs/>
                <w:color w:val="000000"/>
                <w:sz w:val="22"/>
                <w:szCs w:val="22"/>
              </w:rPr>
              <w:t>a year</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43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Facilitation cost 100 participants*1 day* birr 200 accommodation* 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120,000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Transportation cost 12 participants from region* birr 2000 +10 participants* birr 100 *3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150,000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Facilitation cost for coordinator, finance staffs, drivers 5*3* birr 85*3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7,650 </w:t>
            </w:r>
          </w:p>
        </w:tc>
      </w:tr>
      <w:tr w:rsidR="008A7EB0" w:rsidRPr="008A7EB0" w:rsidTr="00867E71">
        <w:trPr>
          <w:trHeight w:val="6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Awareness</w:t>
            </w:r>
            <w:r w:rsidR="008A7EB0" w:rsidRPr="00867E71">
              <w:rPr>
                <w:rFonts w:ascii="Calibri" w:hAnsi="Calibri" w:cs="Calibri"/>
                <w:b/>
                <w:bCs/>
                <w:color w:val="000000"/>
                <w:sz w:val="22"/>
                <w:szCs w:val="22"/>
              </w:rPr>
              <w:t xml:space="preserve"> creation at Federal level with </w:t>
            </w:r>
            <w:r w:rsidRPr="00867E71">
              <w:rPr>
                <w:rFonts w:ascii="Calibri" w:hAnsi="Calibri" w:cs="Calibri"/>
                <w:b/>
                <w:bCs/>
                <w:color w:val="000000"/>
                <w:sz w:val="22"/>
                <w:szCs w:val="22"/>
              </w:rPr>
              <w:t>relevant</w:t>
            </w:r>
            <w:r w:rsidR="008A7EB0" w:rsidRPr="00867E71">
              <w:rPr>
                <w:rFonts w:ascii="Calibri" w:hAnsi="Calibri" w:cs="Calibri"/>
                <w:b/>
                <w:bCs/>
                <w:color w:val="000000"/>
                <w:sz w:val="22"/>
                <w:szCs w:val="22"/>
              </w:rPr>
              <w:t xml:space="preserve"> bodies on procurement and property administration issues (Lump sum)</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500,000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Media dissemination on Procurement and property administration (Lump sum)</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500,000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A7EB0" w:rsidRPr="00867E71" w:rsidRDefault="008A7EB0" w:rsidP="00867E71">
            <w:pPr>
              <w:jc w:val="center"/>
              <w:rPr>
                <w:rFonts w:ascii="Calibri" w:hAnsi="Calibri" w:cs="Calibri"/>
                <w:b/>
                <w:bCs/>
                <w:color w:val="000000"/>
                <w:sz w:val="22"/>
                <w:szCs w:val="22"/>
              </w:rPr>
            </w:pPr>
            <w:r w:rsidRPr="00867E71">
              <w:rPr>
                <w:rFonts w:ascii="Calibri" w:hAnsi="Calibri" w:cs="Calibri"/>
                <w:b/>
                <w:bCs/>
                <w:color w:val="000000"/>
                <w:sz w:val="22"/>
                <w:szCs w:val="22"/>
              </w:rPr>
              <w:t>Sub</w:t>
            </w:r>
            <w:r w:rsidR="00867E71">
              <w:rPr>
                <w:rFonts w:ascii="Calibri" w:hAnsi="Calibri" w:cs="Calibri"/>
                <w:b/>
                <w:bCs/>
                <w:color w:val="000000"/>
                <w:sz w:val="22"/>
                <w:szCs w:val="22"/>
              </w:rPr>
              <w:t>-S</w:t>
            </w:r>
            <w:r w:rsidRPr="00867E71">
              <w:rPr>
                <w:rFonts w:ascii="Calibri" w:hAnsi="Calibri" w:cs="Calibri"/>
                <w:b/>
                <w:bCs/>
                <w:color w:val="000000"/>
                <w:sz w:val="22"/>
                <w:szCs w:val="22"/>
              </w:rPr>
              <w:t>ub</w:t>
            </w:r>
            <w:r w:rsidR="00867E71">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xml:space="preserve">           1,817,650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000000" w:fill="FFFFFF"/>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At Regional level</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Conduct annual workshops with suppliers on Procurement and property administration twice a year </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b/>
                <w:bCs/>
                <w:sz w:val="22"/>
                <w:szCs w:val="22"/>
              </w:rPr>
            </w:pPr>
            <w:r w:rsidRPr="00B66128">
              <w:rPr>
                <w:rFonts w:ascii="Calibri" w:hAnsi="Calibri" w:cs="Calibri"/>
                <w:b/>
                <w:bCs/>
                <w:sz w:val="22"/>
                <w:szCs w:val="22"/>
              </w:rPr>
              <w:t> </w:t>
            </w:r>
          </w:p>
        </w:tc>
      </w:tr>
      <w:tr w:rsidR="008A7EB0" w:rsidRPr="008A7EB0" w:rsidTr="00867E71">
        <w:trPr>
          <w:trHeight w:val="64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Facility cost 100 participants*11 regions*1 day* birr 200 accommodation* 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1,320,000 </w:t>
            </w:r>
          </w:p>
        </w:tc>
      </w:tr>
      <w:tr w:rsidR="008A7EB0"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A7EB0" w:rsidRPr="008A7EB0" w:rsidRDefault="008A7EB0"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A7EB0" w:rsidRPr="00867E71" w:rsidRDefault="008A7EB0" w:rsidP="00867E71">
            <w:pPr>
              <w:jc w:val="left"/>
              <w:rPr>
                <w:rFonts w:ascii="Calibri" w:hAnsi="Calibri" w:cs="Calibri"/>
                <w:color w:val="000000"/>
                <w:sz w:val="22"/>
                <w:szCs w:val="22"/>
              </w:rPr>
            </w:pPr>
            <w:r w:rsidRPr="00867E71">
              <w:rPr>
                <w:rFonts w:ascii="Calibri" w:hAnsi="Calibri" w:cs="Calibri"/>
                <w:color w:val="000000"/>
                <w:sz w:val="22"/>
                <w:szCs w:val="22"/>
              </w:rPr>
              <w:t>Facility cost for coordinator, finance staffs 2*11* birr 85*3 years*2</w:t>
            </w:r>
          </w:p>
        </w:tc>
        <w:tc>
          <w:tcPr>
            <w:tcW w:w="1929" w:type="dxa"/>
            <w:tcBorders>
              <w:top w:val="nil"/>
              <w:left w:val="nil"/>
              <w:bottom w:val="single" w:sz="4" w:space="0" w:color="auto"/>
              <w:right w:val="double" w:sz="6" w:space="0" w:color="auto"/>
            </w:tcBorders>
            <w:shd w:val="clear" w:color="auto" w:fill="auto"/>
            <w:noWrap/>
            <w:vAlign w:val="center"/>
            <w:hideMark/>
          </w:tcPr>
          <w:p w:rsidR="008A7EB0" w:rsidRPr="00B66128" w:rsidRDefault="008A7EB0" w:rsidP="00B66128">
            <w:pPr>
              <w:jc w:val="right"/>
              <w:rPr>
                <w:rFonts w:ascii="Calibri" w:hAnsi="Calibri" w:cs="Calibri"/>
                <w:color w:val="000000"/>
                <w:sz w:val="22"/>
                <w:szCs w:val="22"/>
              </w:rPr>
            </w:pPr>
            <w:r w:rsidRPr="00B66128">
              <w:rPr>
                <w:rFonts w:ascii="Calibri" w:hAnsi="Calibri" w:cs="Calibri"/>
                <w:color w:val="000000"/>
                <w:sz w:val="22"/>
                <w:szCs w:val="22"/>
              </w:rPr>
              <w:t xml:space="preserve">                 11,220 </w:t>
            </w:r>
          </w:p>
        </w:tc>
      </w:tr>
      <w:tr w:rsidR="00867E71"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67E71" w:rsidRPr="008A7EB0" w:rsidRDefault="00867E71"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67E71" w:rsidRPr="00867E71" w:rsidRDefault="00867E71"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sz w:val="22"/>
                <w:szCs w:val="22"/>
              </w:rPr>
            </w:pPr>
            <w:r w:rsidRPr="00B66128">
              <w:rPr>
                <w:rFonts w:ascii="Calibri" w:hAnsi="Calibri" w:cs="Calibri"/>
                <w:b/>
                <w:bCs/>
                <w:sz w:val="22"/>
                <w:szCs w:val="22"/>
              </w:rPr>
              <w:t xml:space="preserve">           1,331,220 </w:t>
            </w:r>
          </w:p>
        </w:tc>
      </w:tr>
      <w:tr w:rsidR="00867E71"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67E71" w:rsidRPr="008A7EB0" w:rsidRDefault="00867E71"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Sub total</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sz w:val="22"/>
                <w:szCs w:val="22"/>
              </w:rPr>
            </w:pPr>
            <w:r w:rsidRPr="00B66128">
              <w:rPr>
                <w:rFonts w:ascii="Calibri" w:hAnsi="Calibri" w:cs="Calibri"/>
                <w:b/>
                <w:bCs/>
                <w:sz w:val="22"/>
                <w:szCs w:val="22"/>
              </w:rPr>
              <w:t xml:space="preserve">           3,148,870 </w:t>
            </w:r>
          </w:p>
        </w:tc>
      </w:tr>
      <w:tr w:rsidR="00867E71"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67E71" w:rsidRPr="008A7EB0" w:rsidRDefault="00867E71" w:rsidP="008A7EB0">
            <w:pPr>
              <w:jc w:val="center"/>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Administrative and operating costs and goods for COPCU </w:t>
            </w:r>
          </w:p>
        </w:tc>
        <w:tc>
          <w:tcPr>
            <w:tcW w:w="1929" w:type="dxa"/>
            <w:tcBorders>
              <w:top w:val="nil"/>
              <w:left w:val="nil"/>
              <w:bottom w:val="single" w:sz="4" w:space="0" w:color="auto"/>
              <w:right w:val="double" w:sz="6" w:space="0" w:color="auto"/>
            </w:tcBorders>
            <w:shd w:val="clear" w:color="auto" w:fill="auto"/>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Salary for contract employees at MoFED</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procurement specialist 4*36 months*10700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1,540,800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procurement expert 3*36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939,600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accountant 7*36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2,192,400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public finance specialist 1*36 months*10700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385,200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Public finance expert 1*36 months*7100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255,600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social protection specialist 1*10700*36months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385,200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Social protection expert 1*7100*36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255,600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social accountability specialist 1*10700*36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385,200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Social accountability expert 1*7100*36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255,600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channel One Program Coordinator 1*12700*36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457,200 </w:t>
            </w:r>
          </w:p>
        </w:tc>
      </w:tr>
      <w:tr w:rsidR="00867E71"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867E71" w:rsidRPr="008A7EB0" w:rsidRDefault="00867E71"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Assistant program co-coordinator 1*10700*36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385,200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project senior expert 1*36 months*8700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313,200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project expert 1*36 months*7100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255,600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monitoring and evaluation expert 1*36months*8700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306,000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Monitoring and evaluation expert 1*36*7100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255,600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cashier 1*36 months*4500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162,000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Drivers 8*36 months*2000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576,000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vAlign w:val="bottom"/>
            <w:hideMark/>
          </w:tcPr>
          <w:p w:rsidR="00867E71" w:rsidRPr="008A7EB0" w:rsidRDefault="00867E71" w:rsidP="008A7EB0">
            <w:pPr>
              <w:jc w:val="center"/>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Channel one programs coordinator for 11 regions*36*10000</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3,960,000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13,266,000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Copcu transport allowance for regular staff</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COPCU heads 1*2500*36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90,000 </w:t>
            </w:r>
          </w:p>
        </w:tc>
      </w:tr>
      <w:tr w:rsidR="00867E71"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Copcu vice heads 3*1500 birr*36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162,000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Directors 5*1000*36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180,000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Senior experts 10*1200*36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432,000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Experts 20*1000*36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720,000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Supporting staffs 10*750*36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270,000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Drivers 4*500*36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72,000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1,926,000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righ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Operational expenses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Fuel for 2 cars providing transportation of daily activities of PBS at COPCU 2cars,30liters per day,22days per month, for 36 months, 20 birr per liter)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1,020,159 </w:t>
            </w:r>
          </w:p>
        </w:tc>
      </w:tr>
      <w:tr w:rsidR="00867E71" w:rsidRPr="008A7EB0" w:rsidTr="00867E71">
        <w:trPr>
          <w:trHeight w:val="94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Fuel for 2 cars providing transportation service for PBS activities field works(five times per annum  on ten regions for one  year *2000 liter per trip*17.89birr/liter)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644,040 </w:t>
            </w:r>
          </w:p>
        </w:tc>
      </w:tr>
      <w:tr w:rsidR="00867E71"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Fuel for COPCU Head, 160 liter per month for 36 months at 20 birr per liter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115,200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 xml:space="preserve">Maintenance costs for 5 cars  service(5000km in 3 months and 4 times a year  to be serviced at birr 2500 each service) </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180,000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Spare parts for 5 cars i.e. tyre, battery and others at a fixed rate(15000 birr per year)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54,000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Office Refreshment for 10 meetings on average per month*10 participants on each at *42 birr*36 months</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151,200 </w:t>
            </w:r>
          </w:p>
        </w:tc>
      </w:tr>
      <w:tr w:rsidR="00867E71" w:rsidRPr="008A7EB0" w:rsidTr="00867E71">
        <w:trPr>
          <w:trHeight w:val="94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Per</w:t>
            </w:r>
            <w:r>
              <w:rPr>
                <w:rFonts w:ascii="Calibri" w:hAnsi="Calibri" w:cs="Calibri"/>
                <w:color w:val="000000"/>
                <w:sz w:val="22"/>
                <w:szCs w:val="22"/>
              </w:rPr>
              <w:t xml:space="preserve"> </w:t>
            </w:r>
            <w:r w:rsidRPr="00867E71">
              <w:rPr>
                <w:rFonts w:ascii="Calibri" w:hAnsi="Calibri" w:cs="Calibri"/>
                <w:color w:val="000000"/>
                <w:sz w:val="22"/>
                <w:szCs w:val="22"/>
              </w:rPr>
              <w:t xml:space="preserve">diem for PBS activities/field visit to support by MoFED professional staffs for Federal Public bodies and Regions/City administrations BoFEDs; 5 staffs per month*for 15 days*12 months*208 birr  </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673,920 </w:t>
            </w:r>
          </w:p>
        </w:tc>
      </w:tr>
      <w:tr w:rsidR="00867E71" w:rsidRPr="008A7EB0" w:rsidTr="00867E71">
        <w:trPr>
          <w:trHeight w:val="25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noWrap/>
            <w:hideMark/>
          </w:tcPr>
          <w:p w:rsidR="00867E71" w:rsidRPr="00867E71" w:rsidRDefault="00867E71"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2,838,519 </w:t>
            </w:r>
          </w:p>
        </w:tc>
      </w:tr>
      <w:tr w:rsidR="00867E71" w:rsidRPr="008A7EB0" w:rsidTr="00867E71">
        <w:trPr>
          <w:trHeight w:val="3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b/>
                <w:bCs/>
                <w:color w:val="000000"/>
                <w:sz w:val="22"/>
                <w:szCs w:val="22"/>
              </w:rPr>
            </w:pPr>
            <w:r w:rsidRPr="00867E71">
              <w:rPr>
                <w:rFonts w:ascii="Calibri" w:hAnsi="Calibri" w:cs="Calibri"/>
                <w:b/>
                <w:bCs/>
                <w:color w:val="000000"/>
                <w:sz w:val="22"/>
                <w:szCs w:val="22"/>
              </w:rPr>
              <w:t xml:space="preserve">JRIS/JBAR meeting and training </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b/>
                <w:bCs/>
                <w:color w:val="000000"/>
                <w:sz w:val="22"/>
                <w:szCs w:val="22"/>
              </w:rPr>
            </w:pPr>
            <w:r w:rsidRPr="00B66128">
              <w:rPr>
                <w:rFonts w:ascii="Calibri" w:hAnsi="Calibri" w:cs="Calibri"/>
                <w:b/>
                <w:bCs/>
                <w:color w:val="000000"/>
                <w:sz w:val="22"/>
                <w:szCs w:val="22"/>
              </w:rPr>
              <w:t>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867E71" w:rsidRPr="00867E71"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 JRIS/JBAR meeting  2 times in a year, 200 participants, 5 days, 300birr per day per participant</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2,160,000 </w:t>
            </w:r>
          </w:p>
        </w:tc>
      </w:tr>
      <w:tr w:rsidR="00E61E5C" w:rsidRPr="008A7EB0" w:rsidTr="00D05927">
        <w:trPr>
          <w:trHeight w:val="705"/>
          <w:jc w:val="center"/>
        </w:trPr>
        <w:tc>
          <w:tcPr>
            <w:tcW w:w="75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E61E5C" w:rsidRPr="008A7EB0" w:rsidRDefault="00E61E5C" w:rsidP="00D05927">
            <w:pPr>
              <w:jc w:val="center"/>
              <w:rPr>
                <w:rFonts w:ascii="Calibri" w:hAnsi="Calibri" w:cs="Calibri"/>
                <w:b/>
                <w:bCs/>
                <w:color w:val="000000"/>
                <w:sz w:val="28"/>
                <w:szCs w:val="28"/>
              </w:rPr>
            </w:pPr>
            <w:r>
              <w:lastRenderedPageBreak/>
              <w:br w:type="page"/>
            </w:r>
            <w:r w:rsidRPr="008A7EB0">
              <w:rPr>
                <w:rFonts w:ascii="Calibri" w:hAnsi="Calibri" w:cs="Calibri"/>
                <w:b/>
                <w:bCs/>
                <w:color w:val="000000"/>
                <w:sz w:val="28"/>
                <w:szCs w:val="28"/>
              </w:rPr>
              <w:t>S.No</w:t>
            </w:r>
          </w:p>
        </w:tc>
        <w:tc>
          <w:tcPr>
            <w:tcW w:w="6744" w:type="dxa"/>
            <w:tcBorders>
              <w:top w:val="double" w:sz="6" w:space="0" w:color="auto"/>
              <w:left w:val="nil"/>
              <w:bottom w:val="single" w:sz="4" w:space="0" w:color="auto"/>
              <w:right w:val="single" w:sz="4" w:space="0" w:color="auto"/>
            </w:tcBorders>
            <w:shd w:val="clear" w:color="auto" w:fill="auto"/>
            <w:vAlign w:val="center"/>
            <w:hideMark/>
          </w:tcPr>
          <w:p w:rsidR="00E61E5C" w:rsidRPr="008A7EB0" w:rsidRDefault="00E61E5C" w:rsidP="00D05927">
            <w:pPr>
              <w:jc w:val="center"/>
              <w:rPr>
                <w:rFonts w:ascii="Calibri" w:hAnsi="Calibri" w:cs="Calibri"/>
                <w:b/>
                <w:bCs/>
                <w:color w:val="000000"/>
                <w:sz w:val="28"/>
                <w:szCs w:val="28"/>
              </w:rPr>
            </w:pPr>
            <w:r w:rsidRPr="008A7EB0">
              <w:rPr>
                <w:rFonts w:ascii="Calibri" w:hAnsi="Calibri" w:cs="Calibri"/>
                <w:b/>
                <w:bCs/>
                <w:color w:val="000000"/>
                <w:sz w:val="28"/>
                <w:szCs w:val="28"/>
              </w:rPr>
              <w:t>Activities/ Detail tasks</w:t>
            </w:r>
          </w:p>
        </w:tc>
        <w:tc>
          <w:tcPr>
            <w:tcW w:w="1929" w:type="dxa"/>
            <w:tcBorders>
              <w:top w:val="double" w:sz="6" w:space="0" w:color="auto"/>
              <w:left w:val="nil"/>
              <w:bottom w:val="single" w:sz="4" w:space="0" w:color="auto"/>
              <w:right w:val="double" w:sz="6" w:space="0" w:color="auto"/>
            </w:tcBorders>
            <w:shd w:val="clear" w:color="auto" w:fill="auto"/>
            <w:vAlign w:val="center"/>
            <w:hideMark/>
          </w:tcPr>
          <w:p w:rsidR="00E61E5C" w:rsidRPr="008A7EB0" w:rsidRDefault="00E61E5C" w:rsidP="00D05927">
            <w:pPr>
              <w:jc w:val="center"/>
              <w:rPr>
                <w:rFonts w:ascii="Calibri" w:hAnsi="Calibri" w:cs="Calibri"/>
                <w:b/>
                <w:bCs/>
                <w:color w:val="000000"/>
                <w:sz w:val="28"/>
                <w:szCs w:val="28"/>
              </w:rPr>
            </w:pPr>
            <w:r w:rsidRPr="008A7EB0">
              <w:rPr>
                <w:rFonts w:ascii="Calibri" w:hAnsi="Calibri" w:cs="Calibri"/>
                <w:b/>
                <w:bCs/>
                <w:color w:val="000000"/>
                <w:sz w:val="28"/>
                <w:szCs w:val="28"/>
              </w:rPr>
              <w:t>Amount in Birr</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E61E5C"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 JRIS/JBAR meeting  stationery 2 *a year *15000 for note book,</w:t>
            </w:r>
            <w:r w:rsidR="00E61E5C">
              <w:rPr>
                <w:rFonts w:ascii="Calibri" w:hAnsi="Calibri" w:cs="Calibri"/>
                <w:color w:val="000000"/>
                <w:sz w:val="22"/>
                <w:szCs w:val="22"/>
              </w:rPr>
              <w:t xml:space="preserve"> </w:t>
            </w:r>
            <w:r w:rsidRPr="00867E71">
              <w:rPr>
                <w:rFonts w:ascii="Calibri" w:hAnsi="Calibri" w:cs="Calibri"/>
                <w:color w:val="000000"/>
                <w:sz w:val="22"/>
                <w:szCs w:val="22"/>
              </w:rPr>
              <w:t>pen,</w:t>
            </w:r>
            <w:r w:rsidR="00E61E5C">
              <w:rPr>
                <w:rFonts w:ascii="Calibri" w:hAnsi="Calibri" w:cs="Calibri"/>
                <w:color w:val="000000"/>
                <w:sz w:val="22"/>
                <w:szCs w:val="22"/>
              </w:rPr>
              <w:t xml:space="preserve"> </w:t>
            </w:r>
          </w:p>
          <w:p w:rsidR="00867E71" w:rsidRPr="00867E71" w:rsidRDefault="00E61E5C" w:rsidP="00867E71">
            <w:pPr>
              <w:jc w:val="left"/>
              <w:rPr>
                <w:rFonts w:ascii="Calibri" w:hAnsi="Calibri" w:cs="Calibri"/>
                <w:color w:val="000000"/>
                <w:sz w:val="22"/>
                <w:szCs w:val="22"/>
              </w:rPr>
            </w:pPr>
            <w:r>
              <w:rPr>
                <w:rFonts w:ascii="Calibri" w:hAnsi="Calibri" w:cs="Calibri"/>
                <w:color w:val="000000"/>
                <w:sz w:val="22"/>
                <w:szCs w:val="22"/>
              </w:rPr>
              <w:t xml:space="preserve">  </w:t>
            </w:r>
            <w:r w:rsidR="00867E71" w:rsidRPr="00867E71">
              <w:rPr>
                <w:rFonts w:ascii="Calibri" w:hAnsi="Calibri" w:cs="Calibri"/>
                <w:color w:val="000000"/>
                <w:sz w:val="22"/>
                <w:szCs w:val="22"/>
              </w:rPr>
              <w:t>binder printing paper, and toner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108,000 </w:t>
            </w:r>
          </w:p>
        </w:tc>
      </w:tr>
      <w:tr w:rsidR="00867E71" w:rsidRPr="008A7EB0" w:rsidTr="00867E71">
        <w:trPr>
          <w:trHeight w:val="6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867E71" w:rsidRPr="008A7EB0" w:rsidRDefault="00867E71"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E61E5C" w:rsidRDefault="00867E71" w:rsidP="00867E71">
            <w:pPr>
              <w:jc w:val="left"/>
              <w:rPr>
                <w:rFonts w:ascii="Calibri" w:hAnsi="Calibri" w:cs="Calibri"/>
                <w:color w:val="000000"/>
                <w:sz w:val="22"/>
                <w:szCs w:val="22"/>
              </w:rPr>
            </w:pPr>
            <w:r w:rsidRPr="00867E71">
              <w:rPr>
                <w:rFonts w:ascii="Calibri" w:hAnsi="Calibri" w:cs="Calibri"/>
                <w:color w:val="000000"/>
                <w:sz w:val="22"/>
                <w:szCs w:val="22"/>
              </w:rPr>
              <w:t xml:space="preserve">. Training 2 times in one  year(11Region+33Zone)44 participants </w:t>
            </w:r>
          </w:p>
          <w:p w:rsidR="00867E71" w:rsidRPr="00867E71" w:rsidRDefault="00E61E5C" w:rsidP="00867E71">
            <w:pPr>
              <w:jc w:val="left"/>
              <w:rPr>
                <w:rFonts w:ascii="Calibri" w:hAnsi="Calibri" w:cs="Calibri"/>
                <w:color w:val="000000"/>
                <w:sz w:val="22"/>
                <w:szCs w:val="22"/>
              </w:rPr>
            </w:pPr>
            <w:r>
              <w:rPr>
                <w:rFonts w:ascii="Calibri" w:hAnsi="Calibri" w:cs="Calibri"/>
                <w:color w:val="000000"/>
                <w:sz w:val="22"/>
                <w:szCs w:val="22"/>
              </w:rPr>
              <w:t xml:space="preserve">  </w:t>
            </w:r>
            <w:r w:rsidR="00867E71" w:rsidRPr="00867E71">
              <w:rPr>
                <w:rFonts w:ascii="Calibri" w:hAnsi="Calibri" w:cs="Calibri"/>
                <w:color w:val="000000"/>
                <w:sz w:val="22"/>
                <w:szCs w:val="22"/>
              </w:rPr>
              <w:t>for15days allowance at 208 birr</w:t>
            </w:r>
          </w:p>
        </w:tc>
        <w:tc>
          <w:tcPr>
            <w:tcW w:w="1929" w:type="dxa"/>
            <w:tcBorders>
              <w:top w:val="nil"/>
              <w:left w:val="nil"/>
              <w:bottom w:val="single" w:sz="4" w:space="0" w:color="auto"/>
              <w:right w:val="double" w:sz="6" w:space="0" w:color="auto"/>
            </w:tcBorders>
            <w:shd w:val="clear" w:color="auto" w:fill="auto"/>
            <w:noWrap/>
            <w:vAlign w:val="center"/>
            <w:hideMark/>
          </w:tcPr>
          <w:p w:rsidR="00867E71" w:rsidRPr="00B66128" w:rsidRDefault="00867E71" w:rsidP="00B66128">
            <w:pPr>
              <w:jc w:val="right"/>
              <w:rPr>
                <w:rFonts w:ascii="Calibri" w:hAnsi="Calibri" w:cs="Calibri"/>
                <w:color w:val="000000"/>
                <w:sz w:val="22"/>
                <w:szCs w:val="22"/>
              </w:rPr>
            </w:pPr>
            <w:r w:rsidRPr="00B66128">
              <w:rPr>
                <w:rFonts w:ascii="Calibri" w:hAnsi="Calibri" w:cs="Calibri"/>
                <w:color w:val="000000"/>
                <w:sz w:val="22"/>
                <w:szCs w:val="22"/>
              </w:rPr>
              <w:t xml:space="preserve">              988,416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3,256,416 </w:t>
            </w:r>
          </w:p>
        </w:tc>
      </w:tr>
      <w:tr w:rsidR="00AC29A2" w:rsidRPr="008A7EB0" w:rsidTr="00867E71">
        <w:trPr>
          <w:trHeight w:val="76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b/>
                <w:bCs/>
                <w:color w:val="000000"/>
                <w:sz w:val="22"/>
                <w:szCs w:val="22"/>
              </w:rPr>
            </w:pPr>
            <w:r w:rsidRPr="00867E71">
              <w:rPr>
                <w:rFonts w:ascii="Calibri" w:hAnsi="Calibri" w:cs="Calibri"/>
                <w:b/>
                <w:bCs/>
                <w:color w:val="000000"/>
                <w:sz w:val="22"/>
                <w:szCs w:val="22"/>
              </w:rPr>
              <w:t>Procurement of  Eight vehicles,4 in year one and 4 in year 2, USD 60,000 each*8*18 birr</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8,640,000 </w:t>
            </w:r>
          </w:p>
        </w:tc>
      </w:tr>
      <w:tr w:rsidR="00AC29A2" w:rsidRPr="008A7EB0" w:rsidTr="00867E71">
        <w:trPr>
          <w:trHeight w:val="25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8,640,000 </w:t>
            </w:r>
          </w:p>
        </w:tc>
      </w:tr>
      <w:tr w:rsidR="00AC29A2"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b/>
                <w:bCs/>
                <w:color w:val="000000"/>
                <w:sz w:val="22"/>
                <w:szCs w:val="22"/>
              </w:rPr>
            </w:pPr>
            <w:r w:rsidRPr="00867E71">
              <w:rPr>
                <w:rFonts w:ascii="Calibri" w:hAnsi="Calibri" w:cs="Calibri"/>
                <w:b/>
                <w:bCs/>
                <w:color w:val="000000"/>
                <w:sz w:val="22"/>
                <w:szCs w:val="22"/>
              </w:rPr>
              <w:t>Office Furniture</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Desk top computer(30 computers at 18000birr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621,000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Ups(30ups at 6000birr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207,000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flash disk (30 ups at 600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64,800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Photo copier(big)(4 photocopier at 98000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450,800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Printer(15 printer at 8000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138,000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rPr>
            </w:pPr>
          </w:p>
        </w:tc>
        <w:tc>
          <w:tcPr>
            <w:tcW w:w="6744" w:type="dxa"/>
            <w:tcBorders>
              <w:top w:val="nil"/>
              <w:left w:val="nil"/>
              <w:bottom w:val="single" w:sz="4" w:space="0" w:color="auto"/>
              <w:right w:val="single" w:sz="4" w:space="0" w:color="auto"/>
            </w:tcBorders>
            <w:shd w:val="clear" w:color="auto" w:fill="auto"/>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Color printer(2 printer at 17000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39,100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Scanner ( 4 scanner at 6000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27,600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L shape  Table( 10 table at 8500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97,750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Guest chair(10 chair at 1000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11,500 </w:t>
            </w:r>
          </w:p>
        </w:tc>
      </w:tr>
      <w:tr w:rsidR="00AC29A2" w:rsidRPr="008A7EB0" w:rsidTr="00867E71">
        <w:trPr>
          <w:trHeight w:val="37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Swivel chair(10 swivel at 2500 birr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28,750 </w:t>
            </w:r>
          </w:p>
        </w:tc>
      </w:tr>
      <w:tr w:rsidR="00AC29A2" w:rsidRPr="008A7EB0" w:rsidTr="00867E71">
        <w:trPr>
          <w:trHeight w:val="43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lap top(15 laptop at 17000 each)</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293,250 </w:t>
            </w:r>
          </w:p>
        </w:tc>
      </w:tr>
      <w:tr w:rsidR="00AC29A2" w:rsidRPr="008A7EB0" w:rsidTr="00867E71">
        <w:trPr>
          <w:trHeight w:val="330"/>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color w:val="000000"/>
                <w:sz w:val="22"/>
                <w:szCs w:val="22"/>
              </w:rPr>
            </w:pPr>
            <w:r w:rsidRPr="00867E71">
              <w:rPr>
                <w:rFonts w:ascii="Calibri" w:hAnsi="Calibri" w:cs="Calibri"/>
                <w:color w:val="000000"/>
                <w:sz w:val="22"/>
                <w:szCs w:val="22"/>
              </w:rPr>
              <w:t>others</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color w:val="000000"/>
                <w:sz w:val="22"/>
                <w:szCs w:val="22"/>
              </w:rPr>
            </w:pPr>
            <w:r w:rsidRPr="00B66128">
              <w:rPr>
                <w:rFonts w:ascii="Calibri" w:hAnsi="Calibri" w:cs="Calibri"/>
                <w:color w:val="000000"/>
                <w:sz w:val="22"/>
                <w:szCs w:val="22"/>
              </w:rPr>
              <w:t xml:space="preserve">             5,060 </w:t>
            </w:r>
          </w:p>
        </w:tc>
      </w:tr>
      <w:tr w:rsidR="00AC29A2" w:rsidRPr="008A7EB0" w:rsidTr="00867E71">
        <w:trPr>
          <w:trHeight w:val="31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D05927">
            <w:pPr>
              <w:jc w:val="center"/>
              <w:rPr>
                <w:rFonts w:ascii="Calibri" w:hAnsi="Calibri" w:cs="Calibri"/>
                <w:b/>
                <w:bCs/>
                <w:color w:val="000000"/>
                <w:sz w:val="22"/>
                <w:szCs w:val="22"/>
              </w:rPr>
            </w:pPr>
            <w:r w:rsidRPr="00867E71">
              <w:rPr>
                <w:rFonts w:ascii="Calibri" w:hAnsi="Calibri" w:cs="Calibri"/>
                <w:b/>
                <w:bCs/>
                <w:color w:val="000000"/>
                <w:sz w:val="22"/>
                <w:szCs w:val="22"/>
              </w:rPr>
              <w:t>Sub</w:t>
            </w: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1,984,610 </w:t>
            </w:r>
          </w:p>
        </w:tc>
      </w:tr>
      <w:tr w:rsidR="00AC29A2" w:rsidRPr="008A7EB0" w:rsidTr="00867E71">
        <w:trPr>
          <w:trHeight w:val="435"/>
          <w:jc w:val="center"/>
        </w:trPr>
        <w:tc>
          <w:tcPr>
            <w:tcW w:w="759" w:type="dxa"/>
            <w:tcBorders>
              <w:top w:val="nil"/>
              <w:left w:val="double" w:sz="6" w:space="0" w:color="auto"/>
              <w:bottom w:val="single" w:sz="4" w:space="0" w:color="auto"/>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sz w:val="22"/>
                <w:szCs w:val="22"/>
              </w:rPr>
            </w:pPr>
          </w:p>
        </w:tc>
        <w:tc>
          <w:tcPr>
            <w:tcW w:w="6744" w:type="dxa"/>
            <w:tcBorders>
              <w:top w:val="nil"/>
              <w:left w:val="nil"/>
              <w:bottom w:val="single" w:sz="4" w:space="0" w:color="auto"/>
              <w:right w:val="single" w:sz="4" w:space="0" w:color="auto"/>
            </w:tcBorders>
            <w:shd w:val="clear" w:color="auto" w:fill="auto"/>
            <w:noWrap/>
            <w:hideMark/>
          </w:tcPr>
          <w:p w:rsidR="00AC29A2" w:rsidRPr="00867E71" w:rsidRDefault="00AC29A2" w:rsidP="00867E71">
            <w:pPr>
              <w:jc w:val="left"/>
              <w:rPr>
                <w:rFonts w:ascii="Calibri" w:hAnsi="Calibri" w:cs="Calibri"/>
                <w:b/>
                <w:bCs/>
                <w:color w:val="000000"/>
                <w:sz w:val="22"/>
                <w:szCs w:val="22"/>
              </w:rPr>
            </w:pPr>
            <w:r w:rsidRPr="00867E71">
              <w:rPr>
                <w:rFonts w:ascii="Calibri" w:hAnsi="Calibri" w:cs="Calibri"/>
                <w:b/>
                <w:bCs/>
                <w:color w:val="000000"/>
                <w:sz w:val="22"/>
                <w:szCs w:val="22"/>
              </w:rPr>
              <w:t>Office supplies</w:t>
            </w:r>
          </w:p>
        </w:tc>
        <w:tc>
          <w:tcPr>
            <w:tcW w:w="1929" w:type="dxa"/>
            <w:tcBorders>
              <w:top w:val="nil"/>
              <w:left w:val="nil"/>
              <w:bottom w:val="single" w:sz="4" w:space="0" w:color="auto"/>
              <w:right w:val="double" w:sz="6" w:space="0" w:color="auto"/>
            </w:tcBorders>
            <w:shd w:val="clear" w:color="auto" w:fill="auto"/>
            <w:noWrap/>
            <w:vAlign w:val="center"/>
            <w:hideMark/>
          </w:tcPr>
          <w:p w:rsidR="00AC29A2" w:rsidRPr="00B66128" w:rsidRDefault="00AC29A2"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1,007,247 </w:t>
            </w:r>
          </w:p>
        </w:tc>
      </w:tr>
      <w:tr w:rsidR="00AC29A2" w:rsidRPr="008A7EB0" w:rsidTr="00867E71">
        <w:trPr>
          <w:trHeight w:val="435"/>
          <w:jc w:val="center"/>
        </w:trPr>
        <w:tc>
          <w:tcPr>
            <w:tcW w:w="759" w:type="dxa"/>
            <w:tcBorders>
              <w:top w:val="nil"/>
              <w:left w:val="double" w:sz="6" w:space="0" w:color="auto"/>
              <w:bottom w:val="nil"/>
              <w:right w:val="single" w:sz="4" w:space="0" w:color="auto"/>
            </w:tcBorders>
            <w:shd w:val="clear" w:color="auto" w:fill="auto"/>
            <w:noWrap/>
            <w:vAlign w:val="bottom"/>
            <w:hideMark/>
          </w:tcPr>
          <w:p w:rsidR="00AC29A2" w:rsidRPr="008A7EB0" w:rsidRDefault="00AC29A2" w:rsidP="008A7EB0">
            <w:pPr>
              <w:jc w:val="left"/>
              <w:rPr>
                <w:rFonts w:ascii="Calibri" w:hAnsi="Calibri" w:cs="Calibri"/>
                <w:b/>
                <w:bCs/>
                <w:color w:val="000000"/>
                <w:sz w:val="22"/>
                <w:szCs w:val="22"/>
              </w:rPr>
            </w:pPr>
          </w:p>
        </w:tc>
        <w:tc>
          <w:tcPr>
            <w:tcW w:w="6744" w:type="dxa"/>
            <w:tcBorders>
              <w:top w:val="nil"/>
              <w:left w:val="nil"/>
              <w:bottom w:val="nil"/>
              <w:right w:val="single" w:sz="4" w:space="0" w:color="auto"/>
            </w:tcBorders>
            <w:shd w:val="clear" w:color="auto" w:fill="auto"/>
            <w:noWrap/>
            <w:hideMark/>
          </w:tcPr>
          <w:p w:rsidR="00AC29A2" w:rsidRPr="00867E71" w:rsidRDefault="00AC29A2" w:rsidP="00D05927">
            <w:pPr>
              <w:jc w:val="center"/>
              <w:rPr>
                <w:rFonts w:ascii="Calibri" w:hAnsi="Calibri" w:cs="Calibri"/>
                <w:b/>
                <w:bCs/>
                <w:color w:val="000000"/>
                <w:sz w:val="22"/>
                <w:szCs w:val="22"/>
              </w:rPr>
            </w:pPr>
            <w:r>
              <w:rPr>
                <w:rFonts w:ascii="Calibri" w:hAnsi="Calibri" w:cs="Calibri"/>
                <w:b/>
                <w:bCs/>
                <w:color w:val="000000"/>
                <w:sz w:val="22"/>
                <w:szCs w:val="22"/>
              </w:rPr>
              <w:t>S</w:t>
            </w:r>
            <w:r w:rsidRPr="00867E71">
              <w:rPr>
                <w:rFonts w:ascii="Calibri" w:hAnsi="Calibri" w:cs="Calibri"/>
                <w:b/>
                <w:bCs/>
                <w:color w:val="000000"/>
                <w:sz w:val="22"/>
                <w:szCs w:val="22"/>
              </w:rPr>
              <w:t>ub</w:t>
            </w:r>
            <w:r>
              <w:rPr>
                <w:rFonts w:ascii="Calibri" w:hAnsi="Calibri" w:cs="Calibri"/>
                <w:b/>
                <w:bCs/>
                <w:color w:val="000000"/>
                <w:sz w:val="22"/>
                <w:szCs w:val="22"/>
              </w:rPr>
              <w:t>-T</w:t>
            </w:r>
            <w:r w:rsidRPr="00867E71">
              <w:rPr>
                <w:rFonts w:ascii="Calibri" w:hAnsi="Calibri" w:cs="Calibri"/>
                <w:b/>
                <w:bCs/>
                <w:color w:val="000000"/>
                <w:sz w:val="22"/>
                <w:szCs w:val="22"/>
              </w:rPr>
              <w:t>otal</w:t>
            </w:r>
          </w:p>
        </w:tc>
        <w:tc>
          <w:tcPr>
            <w:tcW w:w="1929" w:type="dxa"/>
            <w:tcBorders>
              <w:top w:val="nil"/>
              <w:left w:val="nil"/>
              <w:bottom w:val="nil"/>
              <w:right w:val="double" w:sz="6" w:space="0" w:color="auto"/>
            </w:tcBorders>
            <w:shd w:val="clear" w:color="auto" w:fill="auto"/>
            <w:noWrap/>
            <w:vAlign w:val="center"/>
            <w:hideMark/>
          </w:tcPr>
          <w:p w:rsidR="00AC29A2" w:rsidRPr="00B66128" w:rsidRDefault="00AC29A2" w:rsidP="00B66128">
            <w:pPr>
              <w:jc w:val="right"/>
              <w:rPr>
                <w:rFonts w:ascii="Calibri" w:hAnsi="Calibri" w:cs="Calibri"/>
                <w:b/>
                <w:bCs/>
                <w:color w:val="000000"/>
                <w:sz w:val="22"/>
                <w:szCs w:val="22"/>
              </w:rPr>
            </w:pPr>
            <w:r w:rsidRPr="00B66128">
              <w:rPr>
                <w:rFonts w:ascii="Calibri" w:hAnsi="Calibri" w:cs="Calibri"/>
                <w:b/>
                <w:bCs/>
                <w:color w:val="000000"/>
                <w:sz w:val="22"/>
                <w:szCs w:val="22"/>
              </w:rPr>
              <w:t xml:space="preserve">    32,918,792 </w:t>
            </w:r>
          </w:p>
        </w:tc>
      </w:tr>
      <w:tr w:rsidR="00AC29A2" w:rsidRPr="008A7EB0" w:rsidTr="00867E71">
        <w:trPr>
          <w:trHeight w:val="435"/>
          <w:jc w:val="center"/>
        </w:trPr>
        <w:tc>
          <w:tcPr>
            <w:tcW w:w="759"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C29A2" w:rsidRPr="008A7EB0" w:rsidRDefault="00AC29A2" w:rsidP="008A7EB0">
            <w:pPr>
              <w:jc w:val="left"/>
              <w:rPr>
                <w:rFonts w:ascii="Calibri" w:hAnsi="Calibri" w:cs="Calibri"/>
                <w:b/>
                <w:bCs/>
                <w:color w:val="000000"/>
                <w:sz w:val="22"/>
                <w:szCs w:val="22"/>
              </w:rPr>
            </w:pPr>
          </w:p>
        </w:tc>
        <w:tc>
          <w:tcPr>
            <w:tcW w:w="6744" w:type="dxa"/>
            <w:tcBorders>
              <w:top w:val="double" w:sz="6" w:space="0" w:color="auto"/>
              <w:left w:val="nil"/>
              <w:bottom w:val="double" w:sz="6" w:space="0" w:color="auto"/>
              <w:right w:val="double" w:sz="6" w:space="0" w:color="auto"/>
            </w:tcBorders>
            <w:shd w:val="clear" w:color="auto" w:fill="auto"/>
            <w:noWrap/>
            <w:hideMark/>
          </w:tcPr>
          <w:p w:rsidR="00AC29A2" w:rsidRPr="00867E71" w:rsidRDefault="00AC29A2" w:rsidP="00E61E5C">
            <w:pPr>
              <w:jc w:val="center"/>
              <w:rPr>
                <w:rFonts w:ascii="Calibri" w:hAnsi="Calibri" w:cs="Calibri"/>
                <w:b/>
                <w:bCs/>
                <w:color w:val="000000"/>
                <w:sz w:val="22"/>
                <w:szCs w:val="22"/>
              </w:rPr>
            </w:pPr>
            <w:r w:rsidRPr="00867E71">
              <w:rPr>
                <w:rFonts w:ascii="Calibri" w:hAnsi="Calibri" w:cs="Calibri"/>
                <w:b/>
                <w:bCs/>
                <w:color w:val="000000"/>
                <w:sz w:val="22"/>
                <w:szCs w:val="22"/>
              </w:rPr>
              <w:t>Total</w:t>
            </w:r>
          </w:p>
        </w:tc>
        <w:tc>
          <w:tcPr>
            <w:tcW w:w="1929" w:type="dxa"/>
            <w:tcBorders>
              <w:top w:val="double" w:sz="6" w:space="0" w:color="auto"/>
              <w:left w:val="nil"/>
              <w:bottom w:val="double" w:sz="6" w:space="0" w:color="auto"/>
              <w:right w:val="double" w:sz="6" w:space="0" w:color="auto"/>
            </w:tcBorders>
            <w:shd w:val="clear" w:color="auto" w:fill="auto"/>
            <w:noWrap/>
            <w:vAlign w:val="center"/>
            <w:hideMark/>
          </w:tcPr>
          <w:p w:rsidR="00AC29A2" w:rsidRPr="00B66128" w:rsidRDefault="00AC29A2" w:rsidP="0017056A">
            <w:pPr>
              <w:jc w:val="right"/>
              <w:rPr>
                <w:rFonts w:ascii="Calibri" w:hAnsi="Calibri" w:cs="Calibri"/>
                <w:b/>
                <w:bCs/>
                <w:color w:val="000000"/>
                <w:sz w:val="22"/>
                <w:szCs w:val="22"/>
              </w:rPr>
            </w:pPr>
            <w:r w:rsidRPr="00B66128">
              <w:rPr>
                <w:rFonts w:ascii="Calibri" w:hAnsi="Calibri" w:cs="Calibri"/>
                <w:b/>
                <w:bCs/>
                <w:color w:val="000000"/>
                <w:sz w:val="22"/>
                <w:szCs w:val="22"/>
              </w:rPr>
              <w:t xml:space="preserve">  34</w:t>
            </w:r>
            <w:r w:rsidR="0017056A">
              <w:rPr>
                <w:rFonts w:ascii="Calibri" w:hAnsi="Calibri" w:cs="Calibri"/>
                <w:b/>
                <w:bCs/>
                <w:color w:val="000000"/>
                <w:sz w:val="22"/>
                <w:szCs w:val="22"/>
              </w:rPr>
              <w:t>8</w:t>
            </w:r>
            <w:r w:rsidRPr="00B66128">
              <w:rPr>
                <w:rFonts w:ascii="Calibri" w:hAnsi="Calibri" w:cs="Calibri"/>
                <w:b/>
                <w:bCs/>
                <w:color w:val="000000"/>
                <w:sz w:val="22"/>
                <w:szCs w:val="22"/>
              </w:rPr>
              <w:t>,</w:t>
            </w:r>
            <w:r w:rsidR="0017056A">
              <w:rPr>
                <w:rFonts w:ascii="Calibri" w:hAnsi="Calibri" w:cs="Calibri"/>
                <w:b/>
                <w:bCs/>
                <w:color w:val="000000"/>
                <w:sz w:val="22"/>
                <w:szCs w:val="22"/>
              </w:rPr>
              <w:t>845</w:t>
            </w:r>
            <w:r w:rsidRPr="00B66128">
              <w:rPr>
                <w:rFonts w:ascii="Calibri" w:hAnsi="Calibri" w:cs="Calibri"/>
                <w:b/>
                <w:bCs/>
                <w:color w:val="000000"/>
                <w:sz w:val="22"/>
                <w:szCs w:val="22"/>
              </w:rPr>
              <w:t>,</w:t>
            </w:r>
            <w:r w:rsidR="0017056A">
              <w:rPr>
                <w:rFonts w:ascii="Calibri" w:hAnsi="Calibri" w:cs="Calibri"/>
                <w:b/>
                <w:bCs/>
                <w:color w:val="000000"/>
                <w:sz w:val="22"/>
                <w:szCs w:val="22"/>
              </w:rPr>
              <w:t>714</w:t>
            </w:r>
            <w:r w:rsidRPr="00B66128">
              <w:rPr>
                <w:rFonts w:ascii="Calibri" w:hAnsi="Calibri" w:cs="Calibri"/>
                <w:b/>
                <w:bCs/>
                <w:color w:val="000000"/>
                <w:sz w:val="22"/>
                <w:szCs w:val="22"/>
              </w:rPr>
              <w:t xml:space="preserve"> </w:t>
            </w:r>
          </w:p>
        </w:tc>
      </w:tr>
    </w:tbl>
    <w:p w:rsidR="00354E52" w:rsidRPr="00D11348" w:rsidRDefault="00354E52" w:rsidP="00D11348">
      <w:pPr>
        <w:spacing w:line="360" w:lineRule="auto"/>
        <w:rPr>
          <w:b/>
          <w:sz w:val="28"/>
        </w:rPr>
      </w:pPr>
    </w:p>
    <w:p w:rsidR="004917B5" w:rsidRDefault="00484F79">
      <w:pPr>
        <w:jc w:val="left"/>
        <w:rPr>
          <w:b/>
          <w:sz w:val="32"/>
        </w:rPr>
        <w:sectPr w:rsidR="004917B5" w:rsidSect="00B06DAB">
          <w:pgSz w:w="12240" w:h="15840"/>
          <w:pgMar w:top="864" w:right="1584" w:bottom="864" w:left="1440" w:header="720" w:footer="720" w:gutter="0"/>
          <w:cols w:space="720"/>
          <w:docGrid w:linePitch="360"/>
        </w:sectPr>
      </w:pPr>
      <w:r>
        <w:rPr>
          <w:b/>
          <w:sz w:val="32"/>
        </w:rPr>
        <w:br w:type="page"/>
      </w:r>
    </w:p>
    <w:p w:rsidR="004917B5" w:rsidRDefault="004917B5" w:rsidP="004917B5">
      <w:pPr>
        <w:jc w:val="center"/>
        <w:rPr>
          <w:rFonts w:ascii="Calibri" w:hAnsi="Calibri" w:cs="Calibri"/>
          <w:b/>
          <w:bCs/>
          <w:color w:val="000000"/>
          <w:sz w:val="32"/>
          <w:szCs w:val="22"/>
        </w:rPr>
      </w:pPr>
    </w:p>
    <w:p w:rsidR="004917B5" w:rsidRDefault="004917B5" w:rsidP="004917B5">
      <w:pPr>
        <w:jc w:val="center"/>
        <w:rPr>
          <w:rFonts w:ascii="Calibri" w:hAnsi="Calibri" w:cs="Calibri"/>
          <w:b/>
          <w:bCs/>
          <w:color w:val="000000"/>
          <w:sz w:val="32"/>
          <w:szCs w:val="22"/>
        </w:rPr>
      </w:pPr>
    </w:p>
    <w:p w:rsidR="004917B5" w:rsidRDefault="004917B5" w:rsidP="004917B5">
      <w:pPr>
        <w:jc w:val="center"/>
        <w:rPr>
          <w:rFonts w:ascii="Calibri" w:hAnsi="Calibri" w:cs="Calibri"/>
          <w:b/>
          <w:bCs/>
          <w:color w:val="000000"/>
          <w:sz w:val="32"/>
          <w:szCs w:val="22"/>
        </w:rPr>
      </w:pPr>
    </w:p>
    <w:p w:rsidR="004917B5" w:rsidRDefault="004917B5" w:rsidP="004917B5">
      <w:pPr>
        <w:jc w:val="center"/>
        <w:rPr>
          <w:rFonts w:ascii="Calibri" w:hAnsi="Calibri" w:cs="Calibri"/>
          <w:b/>
          <w:bCs/>
          <w:color w:val="000000"/>
          <w:sz w:val="32"/>
          <w:szCs w:val="22"/>
        </w:rPr>
      </w:pPr>
      <w:r w:rsidRPr="00BB01E8">
        <w:rPr>
          <w:rFonts w:ascii="Calibri" w:hAnsi="Calibri" w:cs="Calibri"/>
          <w:b/>
          <w:bCs/>
          <w:color w:val="000000"/>
          <w:sz w:val="32"/>
          <w:szCs w:val="22"/>
        </w:rPr>
        <w:t>ANNEX</w:t>
      </w:r>
      <w:r>
        <w:rPr>
          <w:rFonts w:ascii="Calibri" w:hAnsi="Calibri" w:cs="Calibri"/>
          <w:b/>
          <w:bCs/>
          <w:color w:val="000000"/>
          <w:sz w:val="32"/>
          <w:szCs w:val="22"/>
        </w:rPr>
        <w:t xml:space="preserve"> 4:</w:t>
      </w:r>
      <w:r w:rsidRPr="00BB01E8">
        <w:rPr>
          <w:rFonts w:ascii="Calibri" w:hAnsi="Calibri" w:cs="Calibri"/>
          <w:b/>
          <w:bCs/>
          <w:color w:val="000000"/>
          <w:sz w:val="32"/>
          <w:szCs w:val="22"/>
        </w:rPr>
        <w:t xml:space="preserve"> ANNUAL (First Year) WORK PROGRAM AND BUDGET</w:t>
      </w:r>
    </w:p>
    <w:p w:rsidR="004917B5" w:rsidRDefault="004917B5" w:rsidP="004917B5">
      <w:pPr>
        <w:jc w:val="center"/>
        <w:rPr>
          <w:rFonts w:ascii="Calibri" w:hAnsi="Calibri" w:cs="Calibri"/>
          <w:b/>
          <w:bCs/>
          <w:color w:val="000000"/>
          <w:sz w:val="32"/>
          <w:szCs w:val="22"/>
        </w:rPr>
      </w:pPr>
    </w:p>
    <w:p w:rsidR="004917B5" w:rsidRPr="00770E0D" w:rsidRDefault="004917B5" w:rsidP="004917B5">
      <w:pPr>
        <w:jc w:val="center"/>
        <w:rPr>
          <w:rFonts w:ascii="Calibri" w:hAnsi="Calibri" w:cs="Calibri"/>
          <w:b/>
          <w:bCs/>
          <w:color w:val="000000"/>
          <w:szCs w:val="22"/>
        </w:rPr>
      </w:pPr>
    </w:p>
    <w:p w:rsidR="004917B5" w:rsidRPr="00B4447E" w:rsidRDefault="004917B5" w:rsidP="004917B5">
      <w:pPr>
        <w:jc w:val="left"/>
        <w:rPr>
          <w:rFonts w:ascii="Calibri" w:hAnsi="Calibri" w:cs="Calibri"/>
          <w:b/>
          <w:bCs/>
          <w:color w:val="000000"/>
          <w:szCs w:val="28"/>
        </w:rPr>
      </w:pPr>
      <w:r w:rsidRPr="00B4447E">
        <w:rPr>
          <w:rFonts w:ascii="Calibri" w:hAnsi="Calibri" w:cs="Calibri"/>
          <w:b/>
          <w:bCs/>
          <w:color w:val="000000"/>
          <w:szCs w:val="28"/>
        </w:rPr>
        <w:t xml:space="preserve">Sub Program B:  </w:t>
      </w:r>
      <w:r w:rsidRPr="00B4447E">
        <w:rPr>
          <w:rFonts w:ascii="Calibri" w:hAnsi="Calibri" w:cs="Calibri"/>
          <w:b/>
          <w:bCs/>
          <w:color w:val="000000"/>
          <w:szCs w:val="28"/>
        </w:rPr>
        <w:tab/>
      </w:r>
      <w:r w:rsidRPr="00B4447E">
        <w:rPr>
          <w:rFonts w:ascii="Calibri" w:hAnsi="Calibri" w:cs="Calibri"/>
          <w:bCs/>
          <w:i/>
          <w:color w:val="000000"/>
          <w:szCs w:val="28"/>
        </w:rPr>
        <w:t>Strengthening Local Transparency and Accountability System</w:t>
      </w:r>
    </w:p>
    <w:p w:rsidR="004917B5" w:rsidRPr="00B4447E" w:rsidRDefault="004917B5" w:rsidP="004917B5">
      <w:pPr>
        <w:jc w:val="left"/>
        <w:rPr>
          <w:rFonts w:ascii="Calibri" w:hAnsi="Calibri" w:cs="Calibri"/>
          <w:b/>
          <w:bCs/>
          <w:i/>
          <w:color w:val="000000"/>
          <w:szCs w:val="28"/>
        </w:rPr>
      </w:pPr>
      <w:r w:rsidRPr="00B4447E">
        <w:rPr>
          <w:rFonts w:ascii="Calibri" w:hAnsi="Calibri" w:cs="Calibri"/>
          <w:b/>
          <w:bCs/>
          <w:color w:val="000000"/>
          <w:szCs w:val="28"/>
        </w:rPr>
        <w:t xml:space="preserve">Component B1:  </w:t>
      </w:r>
      <w:r w:rsidRPr="00B4447E">
        <w:rPr>
          <w:rFonts w:ascii="Calibri" w:hAnsi="Calibri" w:cs="Calibri"/>
          <w:b/>
          <w:bCs/>
          <w:color w:val="000000"/>
          <w:szCs w:val="28"/>
        </w:rPr>
        <w:tab/>
      </w:r>
      <w:r w:rsidRPr="00B4447E">
        <w:rPr>
          <w:rFonts w:ascii="Calibri" w:hAnsi="Calibri" w:cs="Calibri"/>
          <w:bCs/>
          <w:i/>
          <w:color w:val="000000"/>
          <w:szCs w:val="28"/>
        </w:rPr>
        <w:t>Citizens Engagement</w:t>
      </w:r>
    </w:p>
    <w:p w:rsidR="004917B5" w:rsidRPr="00B4447E" w:rsidRDefault="004917B5" w:rsidP="004917B5">
      <w:pPr>
        <w:jc w:val="left"/>
        <w:rPr>
          <w:rFonts w:ascii="Calibri" w:hAnsi="Calibri" w:cs="Calibri"/>
          <w:b/>
          <w:bCs/>
          <w:color w:val="000000"/>
          <w:szCs w:val="28"/>
        </w:rPr>
      </w:pPr>
      <w:r w:rsidRPr="00B4447E">
        <w:rPr>
          <w:rFonts w:ascii="Calibri" w:hAnsi="Calibri" w:cs="Calibri"/>
          <w:b/>
          <w:bCs/>
          <w:color w:val="000000"/>
          <w:szCs w:val="28"/>
        </w:rPr>
        <w:t>Sub-Component</w:t>
      </w:r>
      <w:r w:rsidRPr="00B4447E">
        <w:rPr>
          <w:rFonts w:ascii="Calibri" w:hAnsi="Calibri" w:cs="Calibri"/>
          <w:b/>
          <w:bCs/>
          <w:color w:val="000000"/>
          <w:szCs w:val="28"/>
        </w:rPr>
        <w:tab/>
        <w:t xml:space="preserve"> </w:t>
      </w:r>
      <w:r w:rsidRPr="00B4447E">
        <w:rPr>
          <w:rFonts w:ascii="Calibri" w:hAnsi="Calibri" w:cs="Calibri"/>
          <w:bCs/>
          <w:color w:val="000000"/>
          <w:szCs w:val="28"/>
        </w:rPr>
        <w:t xml:space="preserve">B1a:  </w:t>
      </w:r>
      <w:r w:rsidRPr="00B4447E">
        <w:rPr>
          <w:rFonts w:ascii="Calibri" w:hAnsi="Calibri" w:cs="Calibri"/>
          <w:bCs/>
          <w:i/>
          <w:color w:val="000000"/>
          <w:szCs w:val="28"/>
        </w:rPr>
        <w:t>Financial Transparency and Accountability</w:t>
      </w:r>
    </w:p>
    <w:p w:rsidR="004917B5" w:rsidRDefault="004917B5" w:rsidP="004917B5">
      <w:pPr>
        <w:jc w:val="left"/>
        <w:rPr>
          <w:b/>
          <w:bCs/>
          <w:color w:val="000000"/>
          <w:sz w:val="22"/>
          <w:szCs w:val="28"/>
        </w:rPr>
      </w:pPr>
    </w:p>
    <w:tbl>
      <w:tblPr>
        <w:tblStyle w:val="TableGrid"/>
        <w:tblW w:w="0" w:type="auto"/>
        <w:tblLook w:val="04A0" w:firstRow="1" w:lastRow="0" w:firstColumn="1" w:lastColumn="0" w:noHBand="0" w:noVBand="1"/>
      </w:tblPr>
      <w:tblGrid>
        <w:gridCol w:w="2096"/>
        <w:gridCol w:w="2290"/>
        <w:gridCol w:w="2229"/>
        <w:gridCol w:w="2090"/>
        <w:gridCol w:w="2088"/>
        <w:gridCol w:w="1915"/>
        <w:gridCol w:w="2484"/>
      </w:tblGrid>
      <w:tr w:rsidR="004917B5" w:rsidTr="00154670">
        <w:tc>
          <w:tcPr>
            <w:tcW w:w="2096" w:type="dxa"/>
            <w:vAlign w:val="center"/>
          </w:tcPr>
          <w:p w:rsidR="004917B5" w:rsidRPr="00167A88" w:rsidRDefault="004917B5" w:rsidP="00154670">
            <w:pPr>
              <w:jc w:val="center"/>
              <w:rPr>
                <w:b/>
                <w:bCs/>
                <w:color w:val="000000"/>
                <w:sz w:val="22"/>
                <w:szCs w:val="28"/>
              </w:rPr>
            </w:pPr>
            <w:r w:rsidRPr="00167A88">
              <w:rPr>
                <w:b/>
                <w:bCs/>
                <w:color w:val="000000"/>
                <w:sz w:val="22"/>
                <w:szCs w:val="28"/>
              </w:rPr>
              <w:t>Activity</w:t>
            </w:r>
          </w:p>
        </w:tc>
        <w:tc>
          <w:tcPr>
            <w:tcW w:w="22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3</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Jan.-Mar.</w:t>
            </w:r>
          </w:p>
        </w:tc>
        <w:tc>
          <w:tcPr>
            <w:tcW w:w="2229"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4</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April-June</w:t>
            </w:r>
          </w:p>
        </w:tc>
        <w:tc>
          <w:tcPr>
            <w:tcW w:w="20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1</w:t>
            </w:r>
            <w:r w:rsidRPr="00167A88">
              <w:rPr>
                <w:b/>
                <w:bCs/>
                <w:color w:val="000000"/>
                <w:sz w:val="22"/>
                <w:szCs w:val="28"/>
                <w:vertAlign w:val="superscript"/>
              </w:rPr>
              <w:t>st</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July-Sept.</w:t>
            </w:r>
          </w:p>
        </w:tc>
        <w:tc>
          <w:tcPr>
            <w:tcW w:w="2088"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2</w:t>
            </w:r>
            <w:r w:rsidRPr="00167A88">
              <w:rPr>
                <w:b/>
                <w:bCs/>
                <w:color w:val="000000"/>
                <w:sz w:val="22"/>
                <w:szCs w:val="28"/>
                <w:vertAlign w:val="superscript"/>
              </w:rPr>
              <w:t>nd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Oct.-Dec.</w:t>
            </w:r>
          </w:p>
        </w:tc>
        <w:tc>
          <w:tcPr>
            <w:tcW w:w="1915" w:type="dxa"/>
            <w:vAlign w:val="center"/>
          </w:tcPr>
          <w:p w:rsidR="004917B5" w:rsidRPr="00167A88" w:rsidRDefault="004917B5" w:rsidP="00154670">
            <w:pPr>
              <w:jc w:val="center"/>
              <w:rPr>
                <w:b/>
                <w:bCs/>
                <w:color w:val="000000"/>
                <w:sz w:val="22"/>
                <w:szCs w:val="28"/>
              </w:rPr>
            </w:pPr>
            <w:r w:rsidRPr="00167A88">
              <w:rPr>
                <w:b/>
                <w:bCs/>
                <w:color w:val="000000"/>
                <w:sz w:val="22"/>
                <w:szCs w:val="28"/>
              </w:rPr>
              <w:t>Annual Estimated Budget</w:t>
            </w:r>
            <w:r w:rsidR="000143B7">
              <w:rPr>
                <w:b/>
                <w:bCs/>
                <w:color w:val="000000"/>
                <w:sz w:val="22"/>
                <w:szCs w:val="28"/>
              </w:rPr>
              <w:t>(USD)</w:t>
            </w:r>
          </w:p>
        </w:tc>
        <w:tc>
          <w:tcPr>
            <w:tcW w:w="2484" w:type="dxa"/>
            <w:vAlign w:val="center"/>
          </w:tcPr>
          <w:p w:rsidR="004917B5" w:rsidRPr="00167A88" w:rsidRDefault="004917B5" w:rsidP="00154670">
            <w:pPr>
              <w:jc w:val="center"/>
              <w:rPr>
                <w:b/>
                <w:bCs/>
                <w:color w:val="000000"/>
                <w:sz w:val="22"/>
                <w:szCs w:val="28"/>
              </w:rPr>
            </w:pPr>
            <w:r w:rsidRPr="00167A88">
              <w:rPr>
                <w:b/>
                <w:bCs/>
                <w:color w:val="000000"/>
                <w:sz w:val="22"/>
                <w:szCs w:val="28"/>
              </w:rPr>
              <w:t>Responsible Body</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Training and workshops for woreda citizens to raise awareness and understanding of public budgeting and planning process: 100 participants per woreda</w:t>
            </w:r>
          </w:p>
        </w:tc>
        <w:tc>
          <w:tcPr>
            <w:tcW w:w="2290" w:type="dxa"/>
          </w:tcPr>
          <w:p w:rsidR="004917B5" w:rsidRPr="009F15AD" w:rsidRDefault="004917B5" w:rsidP="00154670">
            <w:pPr>
              <w:jc w:val="left"/>
              <w:rPr>
                <w:sz w:val="20"/>
              </w:rPr>
            </w:pPr>
            <w:r w:rsidRPr="009F15AD">
              <w:rPr>
                <w:sz w:val="20"/>
              </w:rPr>
              <w:t>Transfer of Budgets to Regions.</w:t>
            </w:r>
          </w:p>
          <w:p w:rsidR="004917B5" w:rsidRPr="009F15AD" w:rsidRDefault="004917B5" w:rsidP="00154670">
            <w:pPr>
              <w:jc w:val="left"/>
              <w:rPr>
                <w:sz w:val="20"/>
              </w:rPr>
            </w:pPr>
            <w:r w:rsidRPr="009F15AD">
              <w:rPr>
                <w:sz w:val="20"/>
              </w:rPr>
              <w:t xml:space="preserve">Preparation of training course. </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 xml:space="preserve">Selection of Participants and venue. </w:t>
            </w:r>
          </w:p>
        </w:tc>
        <w:tc>
          <w:tcPr>
            <w:tcW w:w="2229" w:type="dxa"/>
          </w:tcPr>
          <w:p w:rsidR="004917B5" w:rsidRPr="009F15AD" w:rsidRDefault="004917B5" w:rsidP="00154670">
            <w:pPr>
              <w:jc w:val="left"/>
              <w:rPr>
                <w:sz w:val="20"/>
              </w:rPr>
            </w:pPr>
            <w:r w:rsidRPr="009F15AD">
              <w:rPr>
                <w:sz w:val="20"/>
              </w:rPr>
              <w:t>Awaking citizens (100 from each woreda) on budget preparation and utilization.</w:t>
            </w:r>
            <w:r>
              <w:rPr>
                <w:sz w:val="20"/>
              </w:rPr>
              <w:t xml:space="preserve"> (316 Woredas)</w:t>
            </w:r>
          </w:p>
          <w:p w:rsidR="004917B5" w:rsidRPr="008D29EC" w:rsidRDefault="004917B5" w:rsidP="00154670">
            <w:pPr>
              <w:jc w:val="left"/>
              <w:rPr>
                <w:sz w:val="12"/>
              </w:rPr>
            </w:pPr>
          </w:p>
          <w:p w:rsidR="004917B5" w:rsidRPr="009F15AD" w:rsidRDefault="004917B5" w:rsidP="00154670">
            <w:pPr>
              <w:jc w:val="left"/>
              <w:rPr>
                <w:sz w:val="20"/>
              </w:rPr>
            </w:pPr>
            <w:r w:rsidRPr="009F15AD">
              <w:rPr>
                <w:sz w:val="20"/>
              </w:rPr>
              <w:t>Performance Monitoring and evaluation.</w:t>
            </w:r>
          </w:p>
        </w:tc>
        <w:tc>
          <w:tcPr>
            <w:tcW w:w="2090" w:type="dxa"/>
          </w:tcPr>
          <w:p w:rsidR="004917B5" w:rsidRPr="009F15AD" w:rsidRDefault="004917B5" w:rsidP="00154670">
            <w:pPr>
              <w:jc w:val="left"/>
              <w:rPr>
                <w:sz w:val="20"/>
              </w:rPr>
            </w:pPr>
            <w:r w:rsidRPr="009F15AD">
              <w:rPr>
                <w:sz w:val="20"/>
              </w:rPr>
              <w:t>Awaking citizens (100 from each woreda) on budget preparation and utilization.</w:t>
            </w:r>
            <w:r>
              <w:rPr>
                <w:sz w:val="20"/>
              </w:rPr>
              <w:t xml:space="preserve"> (316 Woredas)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Performance Monitoring and evaluation.</w:t>
            </w:r>
          </w:p>
        </w:tc>
        <w:tc>
          <w:tcPr>
            <w:tcW w:w="2088" w:type="dxa"/>
          </w:tcPr>
          <w:p w:rsidR="004917B5" w:rsidRPr="009F15AD" w:rsidRDefault="004917B5" w:rsidP="00154670">
            <w:pPr>
              <w:jc w:val="left"/>
              <w:rPr>
                <w:sz w:val="20"/>
              </w:rPr>
            </w:pPr>
            <w:r w:rsidRPr="009F15AD">
              <w:rPr>
                <w:sz w:val="20"/>
              </w:rPr>
              <w:t>Awaking citizens (100 from each woreda) on budget preparation and utilization.</w:t>
            </w:r>
            <w:r>
              <w:rPr>
                <w:sz w:val="20"/>
              </w:rPr>
              <w:t xml:space="preserve"> (316 Woredas)</w:t>
            </w:r>
          </w:p>
          <w:p w:rsidR="004917B5" w:rsidRPr="009F15AD" w:rsidRDefault="004917B5" w:rsidP="00154670">
            <w:pPr>
              <w:jc w:val="left"/>
              <w:rPr>
                <w:sz w:val="20"/>
              </w:rPr>
            </w:pPr>
            <w:r>
              <w:rPr>
                <w:sz w:val="20"/>
              </w:rPr>
              <w:t xml:space="preserve"> </w:t>
            </w:r>
          </w:p>
          <w:p w:rsidR="004917B5" w:rsidRPr="009F15AD" w:rsidRDefault="004917B5" w:rsidP="00154670">
            <w:pPr>
              <w:jc w:val="left"/>
              <w:rPr>
                <w:sz w:val="20"/>
              </w:rPr>
            </w:pPr>
            <w:r w:rsidRPr="009F15AD">
              <w:rPr>
                <w:sz w:val="20"/>
              </w:rPr>
              <w:t>Performance Monitoring and evaluation.</w:t>
            </w:r>
          </w:p>
        </w:tc>
        <w:tc>
          <w:tcPr>
            <w:tcW w:w="1915" w:type="dxa"/>
            <w:vAlign w:val="center"/>
          </w:tcPr>
          <w:p w:rsidR="004917B5" w:rsidRPr="0052530D" w:rsidRDefault="004917B5" w:rsidP="000143B7">
            <w:pPr>
              <w:jc w:val="right"/>
              <w:rPr>
                <w:rFonts w:ascii="Calibri" w:hAnsi="Calibri" w:cs="Calibri"/>
                <w:color w:val="000000"/>
                <w:sz w:val="18"/>
                <w:szCs w:val="16"/>
              </w:rPr>
            </w:pPr>
            <w:r w:rsidRPr="0052530D">
              <w:rPr>
                <w:rFonts w:ascii="Calibri" w:hAnsi="Calibri" w:cs="Calibri"/>
                <w:color w:val="000000"/>
                <w:sz w:val="18"/>
                <w:szCs w:val="16"/>
              </w:rPr>
              <w:t>1,</w:t>
            </w:r>
            <w:r w:rsidR="000143B7">
              <w:rPr>
                <w:rFonts w:ascii="Calibri" w:hAnsi="Calibri" w:cs="Calibri"/>
                <w:color w:val="000000"/>
                <w:sz w:val="18"/>
                <w:szCs w:val="16"/>
              </w:rPr>
              <w:t>865</w:t>
            </w:r>
            <w:r w:rsidRPr="0052530D">
              <w:rPr>
                <w:rFonts w:ascii="Calibri" w:hAnsi="Calibri" w:cs="Calibri"/>
                <w:color w:val="000000"/>
                <w:sz w:val="18"/>
                <w:szCs w:val="16"/>
              </w:rPr>
              <w:t>,</w:t>
            </w:r>
            <w:r w:rsidR="000143B7">
              <w:rPr>
                <w:rFonts w:ascii="Calibri" w:hAnsi="Calibri" w:cs="Calibri"/>
                <w:color w:val="000000"/>
                <w:sz w:val="18"/>
                <w:szCs w:val="16"/>
              </w:rPr>
              <w:t>443</w:t>
            </w:r>
          </w:p>
        </w:tc>
        <w:tc>
          <w:tcPr>
            <w:tcW w:w="2484" w:type="dxa"/>
          </w:tcPr>
          <w:p w:rsidR="004917B5" w:rsidRDefault="004917B5" w:rsidP="00154670">
            <w:pPr>
              <w:jc w:val="left"/>
            </w:pPr>
          </w:p>
          <w:p w:rsidR="004917B5" w:rsidRDefault="004917B5" w:rsidP="00154670">
            <w:pPr>
              <w:jc w:val="left"/>
            </w:pPr>
            <w:r>
              <w:t>COP CU/</w:t>
            </w:r>
          </w:p>
          <w:p w:rsidR="004917B5" w:rsidRPr="009914D9" w:rsidRDefault="004917B5" w:rsidP="00154670">
            <w:pPr>
              <w:jc w:val="left"/>
            </w:pPr>
            <w:r>
              <w:t>BOFED/ZOFED and WOFED/EMCP/ FTA Unit</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Disclosure of local public budget issues through mass media</w:t>
            </w:r>
          </w:p>
        </w:tc>
        <w:tc>
          <w:tcPr>
            <w:tcW w:w="2290" w:type="dxa"/>
          </w:tcPr>
          <w:p w:rsidR="004917B5" w:rsidRPr="009F15AD" w:rsidRDefault="004917B5" w:rsidP="00154670">
            <w:pPr>
              <w:jc w:val="left"/>
              <w:rPr>
                <w:sz w:val="20"/>
              </w:rPr>
            </w:pPr>
            <w:r w:rsidRPr="009F15AD">
              <w:rPr>
                <w:sz w:val="20"/>
              </w:rPr>
              <w:t>Transfer of Budgets to Regions.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Prepare TOR</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 xml:space="preserve">Advertize and award </w:t>
            </w:r>
          </w:p>
        </w:tc>
        <w:tc>
          <w:tcPr>
            <w:tcW w:w="2229" w:type="dxa"/>
          </w:tcPr>
          <w:p w:rsidR="004917B5" w:rsidRPr="009F15AD" w:rsidRDefault="004917B5" w:rsidP="00154670">
            <w:pPr>
              <w:jc w:val="left"/>
              <w:rPr>
                <w:sz w:val="20"/>
              </w:rPr>
            </w:pPr>
            <w:r w:rsidRPr="009F15AD">
              <w:rPr>
                <w:sz w:val="20"/>
              </w:rPr>
              <w:t>Budget and expenditure information disclosed to the public through mass media.</w:t>
            </w:r>
          </w:p>
        </w:tc>
        <w:tc>
          <w:tcPr>
            <w:tcW w:w="2090" w:type="dxa"/>
          </w:tcPr>
          <w:p w:rsidR="004917B5" w:rsidRPr="009F15AD" w:rsidRDefault="004917B5" w:rsidP="00154670">
            <w:pPr>
              <w:jc w:val="left"/>
              <w:rPr>
                <w:sz w:val="20"/>
              </w:rPr>
            </w:pPr>
            <w:r w:rsidRPr="009F15AD">
              <w:rPr>
                <w:sz w:val="20"/>
              </w:rPr>
              <w:t>Budget and expenditure information disclosed to the public through mass media.</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Performance Monitoring and evaluation.</w:t>
            </w:r>
          </w:p>
        </w:tc>
        <w:tc>
          <w:tcPr>
            <w:tcW w:w="2088" w:type="dxa"/>
          </w:tcPr>
          <w:p w:rsidR="004917B5" w:rsidRPr="009F15AD" w:rsidRDefault="004917B5" w:rsidP="00154670">
            <w:pPr>
              <w:jc w:val="left"/>
              <w:rPr>
                <w:sz w:val="20"/>
              </w:rPr>
            </w:pPr>
            <w:r w:rsidRPr="009F15AD">
              <w:rPr>
                <w:sz w:val="20"/>
              </w:rPr>
              <w:t>Budget and expenditure information disclosed to the public through mass media.</w:t>
            </w:r>
          </w:p>
          <w:p w:rsidR="004917B5" w:rsidRPr="009F15AD" w:rsidRDefault="004917B5" w:rsidP="00154670">
            <w:pPr>
              <w:jc w:val="left"/>
              <w:rPr>
                <w:sz w:val="20"/>
              </w:rPr>
            </w:pPr>
            <w:r w:rsidRPr="009F15AD">
              <w:rPr>
                <w:sz w:val="20"/>
              </w:rPr>
              <w:t>Performance Monitoring and evaluation.</w:t>
            </w:r>
          </w:p>
        </w:tc>
        <w:tc>
          <w:tcPr>
            <w:tcW w:w="1915" w:type="dxa"/>
            <w:vAlign w:val="center"/>
          </w:tcPr>
          <w:p w:rsidR="004917B5" w:rsidRPr="0052530D" w:rsidRDefault="004917B5" w:rsidP="000143B7">
            <w:pPr>
              <w:jc w:val="right"/>
              <w:rPr>
                <w:rFonts w:ascii="Calibri" w:hAnsi="Calibri" w:cs="Calibri"/>
                <w:color w:val="000000"/>
                <w:sz w:val="18"/>
                <w:szCs w:val="16"/>
              </w:rPr>
            </w:pPr>
            <w:r w:rsidRPr="0052530D">
              <w:rPr>
                <w:rFonts w:ascii="Calibri" w:hAnsi="Calibri" w:cs="Calibri"/>
                <w:color w:val="000000"/>
                <w:sz w:val="18"/>
                <w:szCs w:val="16"/>
              </w:rPr>
              <w:t>4</w:t>
            </w:r>
            <w:r w:rsidR="000143B7">
              <w:rPr>
                <w:rFonts w:ascii="Calibri" w:hAnsi="Calibri" w:cs="Calibri"/>
                <w:color w:val="000000"/>
                <w:sz w:val="18"/>
                <w:szCs w:val="16"/>
              </w:rPr>
              <w:t>73</w:t>
            </w:r>
            <w:r w:rsidRPr="0052530D">
              <w:rPr>
                <w:rFonts w:ascii="Calibri" w:hAnsi="Calibri" w:cs="Calibri"/>
                <w:color w:val="000000"/>
                <w:sz w:val="18"/>
                <w:szCs w:val="16"/>
              </w:rPr>
              <w:t>,</w:t>
            </w:r>
            <w:r w:rsidR="000143B7">
              <w:rPr>
                <w:rFonts w:ascii="Calibri" w:hAnsi="Calibri" w:cs="Calibri"/>
                <w:color w:val="000000"/>
                <w:sz w:val="18"/>
                <w:szCs w:val="16"/>
              </w:rPr>
              <w:t>326</w:t>
            </w:r>
          </w:p>
        </w:tc>
        <w:tc>
          <w:tcPr>
            <w:tcW w:w="2484" w:type="dxa"/>
          </w:tcPr>
          <w:p w:rsidR="004917B5" w:rsidRDefault="004917B5" w:rsidP="00154670">
            <w:pPr>
              <w:jc w:val="left"/>
            </w:pPr>
          </w:p>
          <w:p w:rsidR="004917B5" w:rsidRDefault="004917B5" w:rsidP="00154670">
            <w:pPr>
              <w:jc w:val="left"/>
            </w:pPr>
            <w:r>
              <w:t>COP CU/</w:t>
            </w:r>
          </w:p>
          <w:p w:rsidR="004917B5" w:rsidRDefault="004917B5" w:rsidP="00154670">
            <w:pPr>
              <w:jc w:val="left"/>
            </w:pPr>
            <w:r>
              <w:t>BOFED/ZOFED and WOFED/EMCP/ FTA Unit</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Develop FTA templates to disclose audit and procurement activities</w:t>
            </w:r>
          </w:p>
        </w:tc>
        <w:tc>
          <w:tcPr>
            <w:tcW w:w="2290" w:type="dxa"/>
          </w:tcPr>
          <w:p w:rsidR="004917B5" w:rsidRPr="009F15AD" w:rsidRDefault="004917B5" w:rsidP="00154670">
            <w:pPr>
              <w:jc w:val="left"/>
              <w:rPr>
                <w:sz w:val="20"/>
              </w:rPr>
            </w:pPr>
            <w:r w:rsidRPr="009F15AD">
              <w:rPr>
                <w:sz w:val="20"/>
              </w:rPr>
              <w:t>.</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Prepare TOR</w:t>
            </w:r>
          </w:p>
          <w:p w:rsidR="004917B5" w:rsidRPr="009F15AD" w:rsidRDefault="004917B5" w:rsidP="00154670">
            <w:pPr>
              <w:pStyle w:val="ListParagraph"/>
              <w:jc w:val="left"/>
              <w:rPr>
                <w:sz w:val="20"/>
              </w:rPr>
            </w:pPr>
          </w:p>
        </w:tc>
        <w:tc>
          <w:tcPr>
            <w:tcW w:w="2229" w:type="dxa"/>
          </w:tcPr>
          <w:p w:rsidR="004917B5" w:rsidRPr="009F15AD" w:rsidRDefault="004917B5" w:rsidP="00154670">
            <w:pPr>
              <w:jc w:val="left"/>
              <w:rPr>
                <w:sz w:val="20"/>
              </w:rPr>
            </w:pPr>
            <w:r w:rsidRPr="009F15AD">
              <w:rPr>
                <w:sz w:val="20"/>
              </w:rPr>
              <w:t xml:space="preserve">Advertize and award  consultant </w:t>
            </w:r>
          </w:p>
          <w:p w:rsidR="004917B5" w:rsidRPr="009F15AD" w:rsidRDefault="004917B5" w:rsidP="00154670">
            <w:pPr>
              <w:pStyle w:val="ListParagraph"/>
              <w:jc w:val="left"/>
              <w:rPr>
                <w:sz w:val="20"/>
              </w:rPr>
            </w:pPr>
          </w:p>
        </w:tc>
        <w:tc>
          <w:tcPr>
            <w:tcW w:w="2090" w:type="dxa"/>
          </w:tcPr>
          <w:p w:rsidR="004917B5" w:rsidRPr="009F15AD" w:rsidRDefault="004917B5" w:rsidP="00154670">
            <w:pPr>
              <w:jc w:val="left"/>
              <w:rPr>
                <w:sz w:val="20"/>
              </w:rPr>
            </w:pPr>
            <w:r w:rsidRPr="009F15AD">
              <w:rPr>
                <w:sz w:val="20"/>
              </w:rPr>
              <w:t>Preparing financial transparency and accountability templates for procurement and audit activities.</w:t>
            </w:r>
          </w:p>
        </w:tc>
        <w:tc>
          <w:tcPr>
            <w:tcW w:w="2088" w:type="dxa"/>
          </w:tcPr>
          <w:p w:rsidR="004917B5" w:rsidRPr="009F15AD" w:rsidRDefault="004917B5" w:rsidP="00154670">
            <w:pPr>
              <w:jc w:val="left"/>
              <w:rPr>
                <w:sz w:val="20"/>
              </w:rPr>
            </w:pPr>
            <w:r w:rsidRPr="009F15AD">
              <w:rPr>
                <w:sz w:val="20"/>
              </w:rPr>
              <w:t>Evaluation and translation, customization and roll out of the prepared procurement and Audit templates.</w:t>
            </w:r>
          </w:p>
        </w:tc>
        <w:tc>
          <w:tcPr>
            <w:tcW w:w="1915" w:type="dxa"/>
            <w:vAlign w:val="center"/>
          </w:tcPr>
          <w:p w:rsidR="004917B5" w:rsidRPr="0052530D" w:rsidRDefault="004917B5" w:rsidP="000143B7">
            <w:pPr>
              <w:jc w:val="right"/>
              <w:rPr>
                <w:rFonts w:ascii="Calibri" w:hAnsi="Calibri" w:cs="Calibri"/>
                <w:color w:val="000000"/>
                <w:sz w:val="18"/>
                <w:szCs w:val="16"/>
              </w:rPr>
            </w:pPr>
            <w:r w:rsidRPr="0052530D">
              <w:rPr>
                <w:rFonts w:ascii="Calibri" w:hAnsi="Calibri" w:cs="Calibri"/>
                <w:color w:val="000000"/>
                <w:sz w:val="18"/>
                <w:szCs w:val="16"/>
              </w:rPr>
              <w:t>1</w:t>
            </w:r>
            <w:r w:rsidR="000143B7">
              <w:rPr>
                <w:rFonts w:ascii="Calibri" w:hAnsi="Calibri" w:cs="Calibri"/>
                <w:color w:val="000000"/>
                <w:sz w:val="18"/>
                <w:szCs w:val="16"/>
              </w:rPr>
              <w:t>38</w:t>
            </w:r>
            <w:r w:rsidRPr="0052530D">
              <w:rPr>
                <w:rFonts w:ascii="Calibri" w:hAnsi="Calibri" w:cs="Calibri"/>
                <w:color w:val="000000"/>
                <w:sz w:val="18"/>
                <w:szCs w:val="16"/>
              </w:rPr>
              <w:t>,8</w:t>
            </w:r>
            <w:r w:rsidR="000143B7">
              <w:rPr>
                <w:rFonts w:ascii="Calibri" w:hAnsi="Calibri" w:cs="Calibri"/>
                <w:color w:val="000000"/>
                <w:sz w:val="18"/>
                <w:szCs w:val="16"/>
              </w:rPr>
              <w:t>89</w:t>
            </w:r>
          </w:p>
        </w:tc>
        <w:tc>
          <w:tcPr>
            <w:tcW w:w="2484" w:type="dxa"/>
          </w:tcPr>
          <w:p w:rsidR="004917B5" w:rsidRDefault="004917B5" w:rsidP="00154670">
            <w:pPr>
              <w:jc w:val="left"/>
            </w:pPr>
            <w:r>
              <w:t xml:space="preserve"> MOFED/EMCP/COP CU/FTA Unit.</w:t>
            </w:r>
          </w:p>
        </w:tc>
      </w:tr>
      <w:tr w:rsidR="004917B5" w:rsidTr="00154670">
        <w:tc>
          <w:tcPr>
            <w:tcW w:w="2096" w:type="dxa"/>
          </w:tcPr>
          <w:p w:rsidR="004917B5"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lastRenderedPageBreak/>
              <w:t>Citizen participation on pre-budget (planning stage)</w:t>
            </w:r>
          </w:p>
          <w:p w:rsidR="004917B5" w:rsidRPr="0052530D" w:rsidRDefault="004917B5" w:rsidP="00154670">
            <w:pPr>
              <w:jc w:val="left"/>
              <w:rPr>
                <w:rFonts w:ascii="Calibri" w:hAnsi="Calibri" w:cs="Calibri"/>
                <w:color w:val="000000"/>
                <w:sz w:val="18"/>
                <w:szCs w:val="16"/>
              </w:rPr>
            </w:pPr>
          </w:p>
        </w:tc>
        <w:tc>
          <w:tcPr>
            <w:tcW w:w="2290" w:type="dxa"/>
          </w:tcPr>
          <w:p w:rsidR="004917B5" w:rsidRDefault="004917B5" w:rsidP="00154670">
            <w:pPr>
              <w:jc w:val="left"/>
              <w:rPr>
                <w:b/>
                <w:bCs/>
                <w:color w:val="000000"/>
                <w:sz w:val="22"/>
                <w:szCs w:val="28"/>
              </w:rPr>
            </w:pPr>
          </w:p>
        </w:tc>
        <w:tc>
          <w:tcPr>
            <w:tcW w:w="2229" w:type="dxa"/>
          </w:tcPr>
          <w:p w:rsidR="004917B5" w:rsidRDefault="004917B5" w:rsidP="00154670">
            <w:pPr>
              <w:jc w:val="left"/>
              <w:rPr>
                <w:b/>
                <w:bCs/>
                <w:color w:val="000000"/>
                <w:sz w:val="22"/>
                <w:szCs w:val="28"/>
              </w:rPr>
            </w:pPr>
          </w:p>
        </w:tc>
        <w:tc>
          <w:tcPr>
            <w:tcW w:w="2090" w:type="dxa"/>
          </w:tcPr>
          <w:p w:rsidR="004917B5" w:rsidRDefault="004917B5" w:rsidP="00154670">
            <w:pPr>
              <w:jc w:val="left"/>
              <w:rPr>
                <w:b/>
                <w:bCs/>
                <w:color w:val="000000"/>
                <w:sz w:val="22"/>
                <w:szCs w:val="28"/>
              </w:rPr>
            </w:pPr>
          </w:p>
        </w:tc>
        <w:tc>
          <w:tcPr>
            <w:tcW w:w="2088" w:type="dxa"/>
          </w:tcPr>
          <w:p w:rsidR="004917B5" w:rsidRDefault="004917B5" w:rsidP="00154670">
            <w:pPr>
              <w:jc w:val="left"/>
              <w:rPr>
                <w:b/>
                <w:bCs/>
                <w:color w:val="000000"/>
                <w:sz w:val="22"/>
                <w:szCs w:val="28"/>
              </w:rPr>
            </w:pPr>
          </w:p>
        </w:tc>
        <w:tc>
          <w:tcPr>
            <w:tcW w:w="1915" w:type="dxa"/>
          </w:tcPr>
          <w:p w:rsidR="004917B5" w:rsidRPr="0052530D" w:rsidRDefault="004917B5" w:rsidP="00154670">
            <w:pPr>
              <w:jc w:val="left"/>
              <w:rPr>
                <w:rFonts w:ascii="Calibri" w:hAnsi="Calibri" w:cs="Calibri"/>
                <w:color w:val="000000"/>
                <w:sz w:val="18"/>
                <w:szCs w:val="16"/>
              </w:rPr>
            </w:pPr>
          </w:p>
        </w:tc>
        <w:tc>
          <w:tcPr>
            <w:tcW w:w="2484" w:type="dxa"/>
          </w:tcPr>
          <w:p w:rsidR="004917B5" w:rsidRDefault="004917B5" w:rsidP="00154670">
            <w:pPr>
              <w:jc w:val="left"/>
              <w:rPr>
                <w:b/>
                <w:bCs/>
                <w:color w:val="000000"/>
                <w:sz w:val="22"/>
                <w:szCs w:val="28"/>
              </w:rPr>
            </w:pPr>
          </w:p>
        </w:tc>
      </w:tr>
      <w:tr w:rsidR="004917B5" w:rsidTr="00154670">
        <w:tc>
          <w:tcPr>
            <w:tcW w:w="2096" w:type="dxa"/>
            <w:vAlign w:val="center"/>
          </w:tcPr>
          <w:p w:rsidR="004917B5" w:rsidRPr="00167A88" w:rsidRDefault="004917B5" w:rsidP="00154670">
            <w:pPr>
              <w:jc w:val="center"/>
              <w:rPr>
                <w:b/>
                <w:bCs/>
                <w:color w:val="000000"/>
                <w:sz w:val="22"/>
                <w:szCs w:val="28"/>
              </w:rPr>
            </w:pPr>
            <w:r w:rsidRPr="00167A88">
              <w:rPr>
                <w:b/>
                <w:bCs/>
                <w:color w:val="000000"/>
                <w:sz w:val="22"/>
                <w:szCs w:val="28"/>
              </w:rPr>
              <w:t>Activity</w:t>
            </w:r>
          </w:p>
        </w:tc>
        <w:tc>
          <w:tcPr>
            <w:tcW w:w="22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3</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Jan.-Mar.</w:t>
            </w:r>
          </w:p>
        </w:tc>
        <w:tc>
          <w:tcPr>
            <w:tcW w:w="2229"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4</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April-June</w:t>
            </w:r>
          </w:p>
        </w:tc>
        <w:tc>
          <w:tcPr>
            <w:tcW w:w="20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1</w:t>
            </w:r>
            <w:r w:rsidRPr="00167A88">
              <w:rPr>
                <w:b/>
                <w:bCs/>
                <w:color w:val="000000"/>
                <w:sz w:val="22"/>
                <w:szCs w:val="28"/>
                <w:vertAlign w:val="superscript"/>
              </w:rPr>
              <w:t>st</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July-Sept.</w:t>
            </w:r>
          </w:p>
        </w:tc>
        <w:tc>
          <w:tcPr>
            <w:tcW w:w="2088"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2</w:t>
            </w:r>
            <w:r w:rsidRPr="00167A88">
              <w:rPr>
                <w:b/>
                <w:bCs/>
                <w:color w:val="000000"/>
                <w:sz w:val="22"/>
                <w:szCs w:val="28"/>
                <w:vertAlign w:val="superscript"/>
              </w:rPr>
              <w:t>nd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Oct.-Dec.</w:t>
            </w:r>
          </w:p>
        </w:tc>
        <w:tc>
          <w:tcPr>
            <w:tcW w:w="1915" w:type="dxa"/>
            <w:vAlign w:val="center"/>
          </w:tcPr>
          <w:p w:rsidR="004917B5" w:rsidRPr="00167A88" w:rsidRDefault="004917B5" w:rsidP="00154670">
            <w:pPr>
              <w:jc w:val="center"/>
              <w:rPr>
                <w:b/>
                <w:bCs/>
                <w:color w:val="000000"/>
                <w:sz w:val="22"/>
                <w:szCs w:val="28"/>
              </w:rPr>
            </w:pPr>
            <w:r w:rsidRPr="00167A88">
              <w:rPr>
                <w:b/>
                <w:bCs/>
                <w:color w:val="000000"/>
                <w:sz w:val="22"/>
                <w:szCs w:val="28"/>
              </w:rPr>
              <w:t>Annual Estimated Budget</w:t>
            </w:r>
          </w:p>
        </w:tc>
        <w:tc>
          <w:tcPr>
            <w:tcW w:w="2484" w:type="dxa"/>
            <w:vAlign w:val="center"/>
          </w:tcPr>
          <w:p w:rsidR="004917B5" w:rsidRPr="00167A88" w:rsidRDefault="004917B5" w:rsidP="00154670">
            <w:pPr>
              <w:jc w:val="center"/>
              <w:rPr>
                <w:b/>
                <w:bCs/>
                <w:color w:val="000000"/>
                <w:sz w:val="22"/>
                <w:szCs w:val="28"/>
              </w:rPr>
            </w:pPr>
            <w:r w:rsidRPr="00167A88">
              <w:rPr>
                <w:b/>
                <w:bCs/>
                <w:color w:val="000000"/>
                <w:sz w:val="22"/>
                <w:szCs w:val="28"/>
              </w:rPr>
              <w:t>Responsible Body</w:t>
            </w:r>
          </w:p>
        </w:tc>
      </w:tr>
      <w:tr w:rsidR="004917B5" w:rsidTr="00154670">
        <w:trPr>
          <w:trHeight w:val="1826"/>
        </w:trPr>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Orientation on service delivery templates for   woreda  Health, Education, Agriculture, water and woreda Finance offices : 2 participants per sector</w:t>
            </w:r>
            <w:r>
              <w:rPr>
                <w:rFonts w:ascii="Calibri" w:hAnsi="Calibri" w:cs="Calibri"/>
                <w:color w:val="000000"/>
                <w:sz w:val="18"/>
                <w:szCs w:val="16"/>
              </w:rPr>
              <w:t xml:space="preserve"> for 3 days</w:t>
            </w:r>
          </w:p>
        </w:tc>
        <w:tc>
          <w:tcPr>
            <w:tcW w:w="2290" w:type="dxa"/>
          </w:tcPr>
          <w:p w:rsidR="004917B5" w:rsidRPr="009F15AD" w:rsidRDefault="004917B5" w:rsidP="00154670">
            <w:pPr>
              <w:jc w:val="left"/>
              <w:rPr>
                <w:sz w:val="20"/>
              </w:rPr>
            </w:pPr>
            <w:r w:rsidRPr="009F15AD">
              <w:rPr>
                <w:sz w:val="20"/>
              </w:rPr>
              <w:t>Transfer of Budgets to Regions.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Preparation of training documents.</w:t>
            </w:r>
          </w:p>
          <w:p w:rsidR="004917B5" w:rsidRPr="009F15AD" w:rsidRDefault="004917B5" w:rsidP="00154670">
            <w:pPr>
              <w:jc w:val="left"/>
              <w:rPr>
                <w:sz w:val="20"/>
              </w:rPr>
            </w:pPr>
          </w:p>
          <w:p w:rsidR="004917B5" w:rsidRDefault="004917B5" w:rsidP="00154670">
            <w:pPr>
              <w:jc w:val="left"/>
              <w:rPr>
                <w:sz w:val="20"/>
              </w:rPr>
            </w:pPr>
            <w:r w:rsidRPr="009F15AD">
              <w:rPr>
                <w:sz w:val="20"/>
              </w:rPr>
              <w:t xml:space="preserve">Selection of Participants and venue. </w:t>
            </w:r>
          </w:p>
          <w:p w:rsidR="004917B5" w:rsidRPr="009F15AD" w:rsidRDefault="004917B5" w:rsidP="00154670">
            <w:pPr>
              <w:jc w:val="left"/>
              <w:rPr>
                <w:sz w:val="20"/>
              </w:rPr>
            </w:pPr>
          </w:p>
        </w:tc>
        <w:tc>
          <w:tcPr>
            <w:tcW w:w="2229" w:type="dxa"/>
          </w:tcPr>
          <w:p w:rsidR="004917B5" w:rsidRPr="009F15AD" w:rsidRDefault="004917B5" w:rsidP="00154670">
            <w:pPr>
              <w:ind w:left="360"/>
              <w:jc w:val="left"/>
              <w:rPr>
                <w:sz w:val="20"/>
              </w:rPr>
            </w:pPr>
            <w:r w:rsidRPr="009F15AD">
              <w:rPr>
                <w:sz w:val="20"/>
              </w:rPr>
              <w:t xml:space="preserve">Awaking employees from woreda Health, Education, Agriculture, Water and Woreda Finance Offices:  2 participants per Sector for 3 days. </w:t>
            </w:r>
          </w:p>
        </w:tc>
        <w:tc>
          <w:tcPr>
            <w:tcW w:w="2090" w:type="dxa"/>
          </w:tcPr>
          <w:p w:rsidR="004917B5" w:rsidRPr="009F15AD" w:rsidRDefault="004917B5" w:rsidP="00154670">
            <w:pPr>
              <w:jc w:val="left"/>
              <w:rPr>
                <w:sz w:val="20"/>
              </w:rPr>
            </w:pPr>
            <w:r w:rsidRPr="009F15AD">
              <w:rPr>
                <w:sz w:val="20"/>
              </w:rPr>
              <w:t>Awaking employees from woreda Health, Education, Agriculture, Water and Woreda Finance Offices:  2 participants per Sector for 3 days.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Performance Monitoring and evaluation.</w:t>
            </w:r>
          </w:p>
        </w:tc>
        <w:tc>
          <w:tcPr>
            <w:tcW w:w="2088" w:type="dxa"/>
          </w:tcPr>
          <w:p w:rsidR="004917B5" w:rsidRPr="009F15AD" w:rsidRDefault="004917B5" w:rsidP="00154670">
            <w:pPr>
              <w:jc w:val="left"/>
              <w:rPr>
                <w:sz w:val="20"/>
              </w:rPr>
            </w:pPr>
            <w:r w:rsidRPr="009F15AD">
              <w:rPr>
                <w:sz w:val="20"/>
              </w:rPr>
              <w:t xml:space="preserve">Awaking employees from woreda Health, Education, Agriculture, Water and Woreda Finance Offices:  2 participants per Sector for 3 days. </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Performance Monitoring and evaluation.</w:t>
            </w:r>
          </w:p>
        </w:tc>
        <w:tc>
          <w:tcPr>
            <w:tcW w:w="1915" w:type="dxa"/>
          </w:tcPr>
          <w:p w:rsidR="004917B5" w:rsidRPr="0052530D" w:rsidRDefault="004917B5" w:rsidP="00154670">
            <w:pPr>
              <w:jc w:val="left"/>
              <w:rPr>
                <w:rFonts w:ascii="Calibri" w:hAnsi="Calibri" w:cs="Calibri"/>
                <w:color w:val="000000"/>
                <w:sz w:val="18"/>
                <w:szCs w:val="16"/>
              </w:rPr>
            </w:pPr>
          </w:p>
        </w:tc>
        <w:tc>
          <w:tcPr>
            <w:tcW w:w="2484" w:type="dxa"/>
          </w:tcPr>
          <w:p w:rsidR="004917B5" w:rsidRDefault="004917B5" w:rsidP="00154670">
            <w:pPr>
              <w:jc w:val="left"/>
            </w:pPr>
          </w:p>
          <w:p w:rsidR="004917B5" w:rsidRDefault="004917B5" w:rsidP="00154670">
            <w:pPr>
              <w:jc w:val="left"/>
            </w:pPr>
            <w:r>
              <w:t>COP CU/</w:t>
            </w:r>
          </w:p>
          <w:p w:rsidR="004917B5" w:rsidRDefault="004917B5" w:rsidP="00154670">
            <w:pPr>
              <w:jc w:val="left"/>
            </w:pPr>
          </w:p>
          <w:p w:rsidR="004917B5" w:rsidRDefault="004917B5" w:rsidP="00154670">
            <w:pPr>
              <w:jc w:val="left"/>
            </w:pPr>
            <w:r>
              <w:t>BOFED/ZOFED and WOFED/EMCP/ FTA Unit</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Procuring of bill-boards and suggestion boxes for posting templates and getting feed back in regions and woredas</w:t>
            </w:r>
          </w:p>
        </w:tc>
        <w:tc>
          <w:tcPr>
            <w:tcW w:w="2290" w:type="dxa"/>
          </w:tcPr>
          <w:p w:rsidR="004917B5" w:rsidRPr="009F15AD" w:rsidRDefault="004917B5" w:rsidP="00154670">
            <w:pPr>
              <w:jc w:val="left"/>
              <w:rPr>
                <w:sz w:val="20"/>
              </w:rPr>
            </w:pPr>
            <w:r w:rsidRPr="009F15AD">
              <w:rPr>
                <w:sz w:val="20"/>
              </w:rPr>
              <w:t>Transfer of Budgets to Regions.</w:t>
            </w:r>
          </w:p>
          <w:p w:rsidR="004917B5" w:rsidRPr="009F15AD" w:rsidRDefault="004917B5" w:rsidP="00154670">
            <w:pPr>
              <w:jc w:val="left"/>
              <w:rPr>
                <w:sz w:val="20"/>
              </w:rPr>
            </w:pPr>
            <w:r w:rsidRPr="009F15AD">
              <w:rPr>
                <w:sz w:val="20"/>
              </w:rPr>
              <w:t>Preparation of Specification for purchase of bill boards.</w:t>
            </w:r>
          </w:p>
          <w:p w:rsidR="004917B5" w:rsidRDefault="004917B5" w:rsidP="00154670">
            <w:pPr>
              <w:jc w:val="left"/>
              <w:rPr>
                <w:sz w:val="20"/>
              </w:rPr>
            </w:pPr>
            <w:r w:rsidRPr="009F15AD">
              <w:rPr>
                <w:sz w:val="20"/>
              </w:rPr>
              <w:t>Preparation of tender documents.</w:t>
            </w:r>
          </w:p>
          <w:p w:rsidR="004917B5" w:rsidRPr="009F15AD" w:rsidRDefault="004917B5" w:rsidP="00154670">
            <w:pPr>
              <w:jc w:val="left"/>
              <w:rPr>
                <w:sz w:val="20"/>
              </w:rPr>
            </w:pPr>
          </w:p>
        </w:tc>
        <w:tc>
          <w:tcPr>
            <w:tcW w:w="2229" w:type="dxa"/>
          </w:tcPr>
          <w:p w:rsidR="004917B5" w:rsidRPr="009F15AD" w:rsidRDefault="004917B5" w:rsidP="00154670">
            <w:pPr>
              <w:jc w:val="left"/>
              <w:rPr>
                <w:sz w:val="20"/>
              </w:rPr>
            </w:pPr>
            <w:r w:rsidRPr="009F15AD">
              <w:rPr>
                <w:sz w:val="20"/>
              </w:rPr>
              <w:t>Evaluation and award on contract.</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 xml:space="preserve"> Transfer of Money for payment of the purchase of bill Boards with Suggestion Boxes.</w:t>
            </w:r>
          </w:p>
        </w:tc>
        <w:tc>
          <w:tcPr>
            <w:tcW w:w="2090" w:type="dxa"/>
          </w:tcPr>
          <w:p w:rsidR="004917B5" w:rsidRPr="009F15AD" w:rsidRDefault="004917B5" w:rsidP="00154670">
            <w:pPr>
              <w:jc w:val="left"/>
              <w:rPr>
                <w:sz w:val="20"/>
              </w:rPr>
            </w:pPr>
            <w:r w:rsidRPr="009F15AD">
              <w:rPr>
                <w:sz w:val="20"/>
              </w:rPr>
              <w:t>Delivery of Bill boards with suggestion boxes for Zones, Woredas and Service Delivery Centers.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Performance Monitoring and evaluation.</w:t>
            </w:r>
          </w:p>
        </w:tc>
        <w:tc>
          <w:tcPr>
            <w:tcW w:w="2088" w:type="dxa"/>
          </w:tcPr>
          <w:p w:rsidR="004917B5" w:rsidRPr="009F15AD" w:rsidRDefault="004917B5" w:rsidP="00154670">
            <w:pPr>
              <w:jc w:val="left"/>
              <w:rPr>
                <w:sz w:val="20"/>
              </w:rPr>
            </w:pPr>
            <w:r w:rsidRPr="009F15AD">
              <w:rPr>
                <w:sz w:val="20"/>
              </w:rPr>
              <w:t>Posting of Zonal, Woreda and Service Delivery Budget and Expenditure templates on the procured Bill Boards.</w:t>
            </w:r>
          </w:p>
          <w:p w:rsidR="004917B5" w:rsidRPr="009F15AD" w:rsidRDefault="004917B5" w:rsidP="00154670">
            <w:pPr>
              <w:jc w:val="left"/>
              <w:rPr>
                <w:sz w:val="20"/>
              </w:rPr>
            </w:pPr>
          </w:p>
          <w:p w:rsidR="004917B5" w:rsidRPr="009F15AD" w:rsidRDefault="004917B5" w:rsidP="00154670">
            <w:pPr>
              <w:jc w:val="left"/>
              <w:rPr>
                <w:sz w:val="20"/>
              </w:rPr>
            </w:pPr>
            <w:r w:rsidRPr="009F15AD">
              <w:rPr>
                <w:sz w:val="20"/>
              </w:rPr>
              <w:t xml:space="preserve">Performance Monitoring and evaluation. </w:t>
            </w:r>
          </w:p>
        </w:tc>
        <w:tc>
          <w:tcPr>
            <w:tcW w:w="1915" w:type="dxa"/>
            <w:vAlign w:val="center"/>
          </w:tcPr>
          <w:p w:rsidR="004917B5" w:rsidRPr="0052530D" w:rsidRDefault="009B6499" w:rsidP="009B6499">
            <w:pPr>
              <w:jc w:val="right"/>
              <w:rPr>
                <w:rFonts w:ascii="Calibri" w:hAnsi="Calibri" w:cs="Calibri"/>
                <w:color w:val="000000"/>
                <w:sz w:val="18"/>
                <w:szCs w:val="16"/>
              </w:rPr>
            </w:pPr>
            <w:r>
              <w:rPr>
                <w:rFonts w:ascii="Calibri" w:hAnsi="Calibri" w:cs="Calibri"/>
                <w:color w:val="000000"/>
                <w:sz w:val="18"/>
                <w:szCs w:val="16"/>
              </w:rPr>
              <w:t>730</w:t>
            </w:r>
            <w:r w:rsidR="004917B5" w:rsidRPr="0052530D">
              <w:rPr>
                <w:rFonts w:ascii="Calibri" w:hAnsi="Calibri" w:cs="Calibri"/>
                <w:color w:val="000000"/>
                <w:sz w:val="18"/>
                <w:szCs w:val="16"/>
              </w:rPr>
              <w:t>,</w:t>
            </w:r>
            <w:r>
              <w:rPr>
                <w:rFonts w:ascii="Calibri" w:hAnsi="Calibri" w:cs="Calibri"/>
                <w:color w:val="000000"/>
                <w:sz w:val="18"/>
                <w:szCs w:val="16"/>
              </w:rPr>
              <w:t>661</w:t>
            </w:r>
          </w:p>
        </w:tc>
        <w:tc>
          <w:tcPr>
            <w:tcW w:w="2484" w:type="dxa"/>
          </w:tcPr>
          <w:p w:rsidR="004917B5" w:rsidRDefault="004917B5" w:rsidP="00154670">
            <w:pPr>
              <w:jc w:val="left"/>
            </w:pPr>
          </w:p>
          <w:p w:rsidR="004917B5" w:rsidRDefault="004917B5" w:rsidP="00154670">
            <w:pPr>
              <w:jc w:val="left"/>
            </w:pPr>
            <w:r>
              <w:t>COP CU/</w:t>
            </w:r>
          </w:p>
          <w:p w:rsidR="004917B5" w:rsidRDefault="004917B5" w:rsidP="00154670">
            <w:pPr>
              <w:jc w:val="left"/>
            </w:pPr>
            <w:r>
              <w:t>BOFED/ZOFED and WOFED/ EMCIP/ FTA Unit</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Refining and simplifying the budget and expenditure and service facility templates</w:t>
            </w:r>
          </w:p>
        </w:tc>
        <w:tc>
          <w:tcPr>
            <w:tcW w:w="2290" w:type="dxa"/>
          </w:tcPr>
          <w:p w:rsidR="004917B5" w:rsidRPr="006E2E6D" w:rsidRDefault="004917B5" w:rsidP="00154670">
            <w:pPr>
              <w:jc w:val="left"/>
              <w:rPr>
                <w:sz w:val="20"/>
              </w:rPr>
            </w:pPr>
            <w:r w:rsidRPr="006E2E6D">
              <w:rPr>
                <w:sz w:val="20"/>
              </w:rPr>
              <w:t>Preparation of TOR and related activities to facilitate the venue.</w:t>
            </w:r>
          </w:p>
        </w:tc>
        <w:tc>
          <w:tcPr>
            <w:tcW w:w="2229" w:type="dxa"/>
          </w:tcPr>
          <w:p w:rsidR="004917B5" w:rsidRPr="006E2E6D" w:rsidRDefault="004917B5" w:rsidP="00154670">
            <w:pPr>
              <w:jc w:val="left"/>
              <w:rPr>
                <w:sz w:val="20"/>
              </w:rPr>
            </w:pPr>
            <w:r w:rsidRPr="006E2E6D">
              <w:rPr>
                <w:sz w:val="20"/>
              </w:rPr>
              <w:t>-- calling the refining team, identify the templates to be refined and simplified &amp; perform the activity at the selected venue.</w:t>
            </w:r>
          </w:p>
        </w:tc>
        <w:tc>
          <w:tcPr>
            <w:tcW w:w="2090" w:type="dxa"/>
          </w:tcPr>
          <w:p w:rsidR="004917B5" w:rsidRPr="006E2E6D" w:rsidRDefault="004917B5" w:rsidP="00154670">
            <w:pPr>
              <w:jc w:val="left"/>
              <w:rPr>
                <w:sz w:val="20"/>
              </w:rPr>
            </w:pPr>
            <w:r w:rsidRPr="006E2E6D">
              <w:rPr>
                <w:sz w:val="20"/>
              </w:rPr>
              <w:t xml:space="preserve">-Discussion on the refined and simplified templates &amp; come up with the refined &amp; simplified </w:t>
            </w:r>
            <w:r>
              <w:rPr>
                <w:sz w:val="20"/>
              </w:rPr>
              <w:t>prototype</w:t>
            </w:r>
            <w:r w:rsidRPr="006E2E6D">
              <w:rPr>
                <w:sz w:val="20"/>
              </w:rPr>
              <w:t xml:space="preserve"> templates to be utilized after translation and customization.</w:t>
            </w:r>
            <w:r>
              <w:rPr>
                <w:sz w:val="20"/>
              </w:rPr>
              <w:t xml:space="preserve"> </w:t>
            </w:r>
          </w:p>
        </w:tc>
        <w:tc>
          <w:tcPr>
            <w:tcW w:w="2088" w:type="dxa"/>
          </w:tcPr>
          <w:p w:rsidR="004917B5" w:rsidRPr="006E2E6D" w:rsidRDefault="004917B5" w:rsidP="00154670">
            <w:pPr>
              <w:jc w:val="left"/>
              <w:rPr>
                <w:sz w:val="20"/>
              </w:rPr>
            </w:pPr>
            <w:r w:rsidRPr="006E2E6D">
              <w:rPr>
                <w:sz w:val="20"/>
              </w:rPr>
              <w:t xml:space="preserve">-Translation, customization &amp; roll out of the refined and simplified </w:t>
            </w:r>
            <w:r>
              <w:rPr>
                <w:sz w:val="20"/>
              </w:rPr>
              <w:t xml:space="preserve">prototype </w:t>
            </w:r>
            <w:r w:rsidRPr="006E2E6D">
              <w:rPr>
                <w:sz w:val="20"/>
              </w:rPr>
              <w:t xml:space="preserve">templates. </w:t>
            </w:r>
          </w:p>
        </w:tc>
        <w:tc>
          <w:tcPr>
            <w:tcW w:w="1915" w:type="dxa"/>
            <w:vAlign w:val="center"/>
          </w:tcPr>
          <w:p w:rsidR="004917B5" w:rsidRPr="0052530D" w:rsidRDefault="004917B5" w:rsidP="009B6499">
            <w:pPr>
              <w:jc w:val="right"/>
              <w:rPr>
                <w:rFonts w:ascii="Calibri" w:hAnsi="Calibri" w:cs="Calibri"/>
                <w:color w:val="000000"/>
                <w:sz w:val="18"/>
                <w:szCs w:val="16"/>
              </w:rPr>
            </w:pPr>
            <w:r w:rsidRPr="0052530D">
              <w:rPr>
                <w:rFonts w:ascii="Calibri" w:hAnsi="Calibri" w:cs="Calibri"/>
                <w:color w:val="000000"/>
                <w:sz w:val="18"/>
                <w:szCs w:val="16"/>
              </w:rPr>
              <w:t>1</w:t>
            </w:r>
            <w:r w:rsidR="009B6499">
              <w:rPr>
                <w:rFonts w:ascii="Calibri" w:hAnsi="Calibri" w:cs="Calibri"/>
                <w:color w:val="000000"/>
                <w:sz w:val="18"/>
                <w:szCs w:val="16"/>
              </w:rPr>
              <w:t>38</w:t>
            </w:r>
            <w:r w:rsidRPr="0052530D">
              <w:rPr>
                <w:rFonts w:ascii="Calibri" w:hAnsi="Calibri" w:cs="Calibri"/>
                <w:color w:val="000000"/>
                <w:sz w:val="18"/>
                <w:szCs w:val="16"/>
              </w:rPr>
              <w:t>,1</w:t>
            </w:r>
            <w:r w:rsidR="009B6499">
              <w:rPr>
                <w:rFonts w:ascii="Calibri" w:hAnsi="Calibri" w:cs="Calibri"/>
                <w:color w:val="000000"/>
                <w:sz w:val="18"/>
                <w:szCs w:val="16"/>
              </w:rPr>
              <w:t>61</w:t>
            </w:r>
          </w:p>
        </w:tc>
        <w:tc>
          <w:tcPr>
            <w:tcW w:w="2484" w:type="dxa"/>
          </w:tcPr>
          <w:p w:rsidR="004917B5" w:rsidRPr="006E2E6D" w:rsidRDefault="004917B5" w:rsidP="00154670">
            <w:pPr>
              <w:jc w:val="left"/>
              <w:rPr>
                <w:sz w:val="20"/>
              </w:rPr>
            </w:pPr>
            <w:r w:rsidRPr="006E2E6D">
              <w:t>EMCIP/ FTA Unit &amp; BOFED</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 xml:space="preserve">Printing and dissemination of  FTA Temples by regions to post the budget information in woerdas and service delivery </w:t>
            </w:r>
            <w:r w:rsidRPr="0052530D">
              <w:rPr>
                <w:rFonts w:ascii="Calibri" w:hAnsi="Calibri" w:cs="Calibri"/>
                <w:color w:val="000000"/>
                <w:sz w:val="18"/>
                <w:szCs w:val="16"/>
              </w:rPr>
              <w:lastRenderedPageBreak/>
              <w:t>centers</w:t>
            </w:r>
          </w:p>
        </w:tc>
        <w:tc>
          <w:tcPr>
            <w:tcW w:w="2290" w:type="dxa"/>
          </w:tcPr>
          <w:p w:rsidR="004917B5" w:rsidRPr="00687BCC" w:rsidRDefault="004917B5" w:rsidP="00154670">
            <w:pPr>
              <w:jc w:val="left"/>
              <w:rPr>
                <w:sz w:val="20"/>
              </w:rPr>
            </w:pPr>
            <w:r w:rsidRPr="00687BCC">
              <w:rPr>
                <w:sz w:val="20"/>
              </w:rPr>
              <w:lastRenderedPageBreak/>
              <w:t>-Transfer of Budgets to Regions.</w:t>
            </w:r>
          </w:p>
          <w:p w:rsidR="004917B5" w:rsidRPr="00687BCC" w:rsidRDefault="004917B5" w:rsidP="00154670">
            <w:pPr>
              <w:jc w:val="left"/>
              <w:rPr>
                <w:sz w:val="20"/>
              </w:rPr>
            </w:pPr>
          </w:p>
          <w:p w:rsidR="004917B5" w:rsidRPr="00687BCC" w:rsidRDefault="004917B5" w:rsidP="00154670">
            <w:pPr>
              <w:jc w:val="left"/>
              <w:rPr>
                <w:sz w:val="20"/>
              </w:rPr>
            </w:pPr>
            <w:r w:rsidRPr="00687BCC">
              <w:rPr>
                <w:sz w:val="20"/>
              </w:rPr>
              <w:t xml:space="preserve">- Preparation of the bid document for printing of the refined &amp; simplified </w:t>
            </w:r>
            <w:r w:rsidRPr="00687BCC">
              <w:rPr>
                <w:sz w:val="20"/>
              </w:rPr>
              <w:lastRenderedPageBreak/>
              <w:t xml:space="preserve">templates.  </w:t>
            </w:r>
          </w:p>
        </w:tc>
        <w:tc>
          <w:tcPr>
            <w:tcW w:w="2229" w:type="dxa"/>
          </w:tcPr>
          <w:p w:rsidR="004917B5" w:rsidRPr="00687BCC" w:rsidRDefault="004917B5" w:rsidP="00154670">
            <w:pPr>
              <w:jc w:val="left"/>
              <w:rPr>
                <w:sz w:val="20"/>
              </w:rPr>
            </w:pPr>
            <w:r w:rsidRPr="00687BCC">
              <w:rPr>
                <w:sz w:val="20"/>
              </w:rPr>
              <w:lastRenderedPageBreak/>
              <w:t>-Award the contract for the winner printing company &amp; collect the print out of templates.</w:t>
            </w:r>
          </w:p>
          <w:p w:rsidR="004917B5" w:rsidRPr="00687BCC" w:rsidRDefault="004917B5" w:rsidP="00154670">
            <w:pPr>
              <w:jc w:val="left"/>
              <w:rPr>
                <w:sz w:val="20"/>
              </w:rPr>
            </w:pPr>
            <w:r w:rsidRPr="00687BCC">
              <w:rPr>
                <w:sz w:val="20"/>
              </w:rPr>
              <w:t>-Distribute it to woreda &amp; service delivery units,</w:t>
            </w:r>
          </w:p>
        </w:tc>
        <w:tc>
          <w:tcPr>
            <w:tcW w:w="2090" w:type="dxa"/>
          </w:tcPr>
          <w:p w:rsidR="004917B5" w:rsidRPr="00687BCC" w:rsidRDefault="004917B5" w:rsidP="00154670">
            <w:pPr>
              <w:jc w:val="left"/>
              <w:rPr>
                <w:sz w:val="20"/>
              </w:rPr>
            </w:pPr>
            <w:r w:rsidRPr="00687BCC">
              <w:rPr>
                <w:sz w:val="20"/>
              </w:rPr>
              <w:t xml:space="preserve">-posting the budget &amp; expenditure information in Woredas &amp; service delivery standards in the Service Delivery </w:t>
            </w:r>
            <w:r w:rsidRPr="00687BCC">
              <w:rPr>
                <w:sz w:val="20"/>
              </w:rPr>
              <w:lastRenderedPageBreak/>
              <w:t>Units to the public.</w:t>
            </w:r>
          </w:p>
          <w:p w:rsidR="004917B5" w:rsidRPr="00687BCC" w:rsidRDefault="004917B5" w:rsidP="00154670">
            <w:pPr>
              <w:jc w:val="left"/>
              <w:rPr>
                <w:sz w:val="20"/>
              </w:rPr>
            </w:pPr>
            <w:r w:rsidRPr="00687BCC">
              <w:rPr>
                <w:sz w:val="20"/>
              </w:rPr>
              <w:t>-</w:t>
            </w:r>
            <w:r w:rsidRPr="009F15AD">
              <w:rPr>
                <w:sz w:val="20"/>
              </w:rPr>
              <w:t xml:space="preserve"> Performance Monitoring and evaluation.</w:t>
            </w:r>
            <w:r>
              <w:rPr>
                <w:sz w:val="20"/>
              </w:rPr>
              <w:t xml:space="preserve"> </w:t>
            </w:r>
          </w:p>
        </w:tc>
        <w:tc>
          <w:tcPr>
            <w:tcW w:w="2088" w:type="dxa"/>
          </w:tcPr>
          <w:p w:rsidR="004917B5" w:rsidRPr="00687BCC" w:rsidRDefault="004917B5" w:rsidP="00154670">
            <w:pPr>
              <w:jc w:val="left"/>
              <w:rPr>
                <w:sz w:val="20"/>
              </w:rPr>
            </w:pPr>
            <w:r w:rsidRPr="00687BCC">
              <w:rPr>
                <w:sz w:val="20"/>
              </w:rPr>
              <w:lastRenderedPageBreak/>
              <w:t xml:space="preserve">-posting the budget &amp; expenditure information in Woredas &amp; service delivery standards in the Service Delivery </w:t>
            </w:r>
            <w:r w:rsidRPr="00687BCC">
              <w:rPr>
                <w:sz w:val="20"/>
              </w:rPr>
              <w:lastRenderedPageBreak/>
              <w:t>Units to the public.</w:t>
            </w:r>
          </w:p>
          <w:p w:rsidR="004917B5" w:rsidRPr="00687BCC" w:rsidRDefault="004917B5" w:rsidP="00154670">
            <w:pPr>
              <w:jc w:val="left"/>
              <w:rPr>
                <w:sz w:val="20"/>
              </w:rPr>
            </w:pPr>
            <w:r w:rsidRPr="00687BCC">
              <w:rPr>
                <w:sz w:val="20"/>
              </w:rPr>
              <w:t>-</w:t>
            </w:r>
            <w:r w:rsidRPr="009F15AD">
              <w:rPr>
                <w:sz w:val="20"/>
              </w:rPr>
              <w:t xml:space="preserve"> Performance Monitoring and evaluation.</w:t>
            </w:r>
            <w:r>
              <w:rPr>
                <w:sz w:val="20"/>
              </w:rPr>
              <w:t xml:space="preserve"> </w:t>
            </w:r>
          </w:p>
        </w:tc>
        <w:tc>
          <w:tcPr>
            <w:tcW w:w="1915" w:type="dxa"/>
            <w:vAlign w:val="center"/>
          </w:tcPr>
          <w:p w:rsidR="004917B5" w:rsidRPr="0052530D" w:rsidRDefault="004917B5" w:rsidP="009B6499">
            <w:pPr>
              <w:jc w:val="right"/>
              <w:rPr>
                <w:rFonts w:ascii="Calibri" w:hAnsi="Calibri" w:cs="Calibri"/>
                <w:color w:val="000000"/>
                <w:sz w:val="18"/>
                <w:szCs w:val="16"/>
              </w:rPr>
            </w:pPr>
            <w:r w:rsidRPr="0052530D">
              <w:rPr>
                <w:rFonts w:ascii="Calibri" w:hAnsi="Calibri" w:cs="Calibri"/>
                <w:color w:val="000000"/>
                <w:sz w:val="18"/>
                <w:szCs w:val="16"/>
              </w:rPr>
              <w:lastRenderedPageBreak/>
              <w:t>1</w:t>
            </w:r>
            <w:r w:rsidR="009B6499">
              <w:rPr>
                <w:rFonts w:ascii="Calibri" w:hAnsi="Calibri" w:cs="Calibri"/>
                <w:color w:val="000000"/>
                <w:sz w:val="18"/>
                <w:szCs w:val="16"/>
              </w:rPr>
              <w:t>37</w:t>
            </w:r>
            <w:r w:rsidRPr="0052530D">
              <w:rPr>
                <w:rFonts w:ascii="Calibri" w:hAnsi="Calibri" w:cs="Calibri"/>
                <w:color w:val="000000"/>
                <w:sz w:val="18"/>
                <w:szCs w:val="16"/>
              </w:rPr>
              <w:t>,</w:t>
            </w:r>
            <w:r w:rsidR="009B6499">
              <w:rPr>
                <w:rFonts w:ascii="Calibri" w:hAnsi="Calibri" w:cs="Calibri"/>
                <w:color w:val="000000"/>
                <w:sz w:val="18"/>
                <w:szCs w:val="16"/>
              </w:rPr>
              <w:t xml:space="preserve">556  </w:t>
            </w:r>
          </w:p>
        </w:tc>
        <w:tc>
          <w:tcPr>
            <w:tcW w:w="2484" w:type="dxa"/>
          </w:tcPr>
          <w:p w:rsidR="004917B5" w:rsidRPr="0002497F" w:rsidRDefault="004917B5" w:rsidP="00154670">
            <w:pPr>
              <w:jc w:val="left"/>
            </w:pPr>
            <w:r w:rsidRPr="0002497F">
              <w:t>COP CU/</w:t>
            </w:r>
          </w:p>
          <w:p w:rsidR="004917B5" w:rsidRPr="000A0FCB" w:rsidRDefault="004917B5" w:rsidP="00154670">
            <w:pPr>
              <w:jc w:val="left"/>
              <w:rPr>
                <w:color w:val="393939" w:themeColor="accent6" w:themeShade="BF"/>
              </w:rPr>
            </w:pPr>
            <w:r w:rsidRPr="0002497F">
              <w:t>BOFED/ZOFED and WOFED/ EMCIP/ FTA Unit</w:t>
            </w:r>
          </w:p>
        </w:tc>
      </w:tr>
      <w:tr w:rsidR="004917B5" w:rsidTr="00154670">
        <w:tc>
          <w:tcPr>
            <w:tcW w:w="2096" w:type="dxa"/>
            <w:vAlign w:val="center"/>
          </w:tcPr>
          <w:p w:rsidR="004917B5" w:rsidRPr="00167A88" w:rsidRDefault="004917B5" w:rsidP="00154670">
            <w:pPr>
              <w:jc w:val="center"/>
              <w:rPr>
                <w:b/>
                <w:bCs/>
                <w:color w:val="000000"/>
                <w:sz w:val="22"/>
                <w:szCs w:val="28"/>
              </w:rPr>
            </w:pPr>
            <w:r w:rsidRPr="00167A88">
              <w:rPr>
                <w:b/>
                <w:bCs/>
                <w:color w:val="000000"/>
                <w:sz w:val="22"/>
                <w:szCs w:val="28"/>
              </w:rPr>
              <w:lastRenderedPageBreak/>
              <w:t>Activity</w:t>
            </w:r>
          </w:p>
        </w:tc>
        <w:tc>
          <w:tcPr>
            <w:tcW w:w="22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3</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Jan.-Mar.</w:t>
            </w:r>
          </w:p>
        </w:tc>
        <w:tc>
          <w:tcPr>
            <w:tcW w:w="2229" w:type="dxa"/>
            <w:vAlign w:val="center"/>
          </w:tcPr>
          <w:p w:rsidR="004917B5" w:rsidRPr="00167A88" w:rsidRDefault="004917B5" w:rsidP="00154670">
            <w:pPr>
              <w:jc w:val="center"/>
              <w:rPr>
                <w:b/>
                <w:bCs/>
                <w:color w:val="000000"/>
                <w:sz w:val="22"/>
                <w:szCs w:val="28"/>
              </w:rPr>
            </w:pPr>
            <w:r w:rsidRPr="00167A88">
              <w:rPr>
                <w:b/>
                <w:bCs/>
                <w:color w:val="000000"/>
                <w:sz w:val="22"/>
                <w:szCs w:val="28"/>
              </w:rPr>
              <w:t>FY2005 4</w:t>
            </w:r>
            <w:r w:rsidRPr="00167A88">
              <w:rPr>
                <w:b/>
                <w:bCs/>
                <w:color w:val="000000"/>
                <w:sz w:val="22"/>
                <w:szCs w:val="28"/>
                <w:vertAlign w:val="superscript"/>
              </w:rPr>
              <w:t>rd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April-June</w:t>
            </w:r>
          </w:p>
        </w:tc>
        <w:tc>
          <w:tcPr>
            <w:tcW w:w="2090"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1</w:t>
            </w:r>
            <w:r w:rsidRPr="00167A88">
              <w:rPr>
                <w:b/>
                <w:bCs/>
                <w:color w:val="000000"/>
                <w:sz w:val="22"/>
                <w:szCs w:val="28"/>
                <w:vertAlign w:val="superscript"/>
              </w:rPr>
              <w:t>st</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July-Sept.</w:t>
            </w:r>
          </w:p>
        </w:tc>
        <w:tc>
          <w:tcPr>
            <w:tcW w:w="2088" w:type="dxa"/>
            <w:vAlign w:val="center"/>
          </w:tcPr>
          <w:p w:rsidR="004917B5" w:rsidRPr="00167A88" w:rsidRDefault="004917B5" w:rsidP="00154670">
            <w:pPr>
              <w:jc w:val="center"/>
              <w:rPr>
                <w:b/>
                <w:bCs/>
                <w:color w:val="000000"/>
                <w:sz w:val="22"/>
                <w:szCs w:val="28"/>
              </w:rPr>
            </w:pPr>
            <w:r w:rsidRPr="00167A88">
              <w:rPr>
                <w:b/>
                <w:bCs/>
                <w:color w:val="000000"/>
                <w:sz w:val="22"/>
                <w:szCs w:val="28"/>
              </w:rPr>
              <w:t>FY2006 2</w:t>
            </w:r>
            <w:r w:rsidRPr="00167A88">
              <w:rPr>
                <w:b/>
                <w:bCs/>
                <w:color w:val="000000"/>
                <w:sz w:val="22"/>
                <w:szCs w:val="28"/>
                <w:vertAlign w:val="superscript"/>
              </w:rPr>
              <w:t>nd</w:t>
            </w:r>
            <w:r w:rsidRPr="00167A88">
              <w:rPr>
                <w:b/>
                <w:bCs/>
                <w:color w:val="000000"/>
                <w:sz w:val="22"/>
                <w:szCs w:val="28"/>
              </w:rPr>
              <w:t xml:space="preserve">  Quarter</w:t>
            </w:r>
          </w:p>
          <w:p w:rsidR="004917B5" w:rsidRPr="00167A88" w:rsidRDefault="004917B5" w:rsidP="00154670">
            <w:pPr>
              <w:jc w:val="center"/>
              <w:rPr>
                <w:b/>
                <w:bCs/>
                <w:color w:val="000000"/>
                <w:sz w:val="22"/>
                <w:szCs w:val="28"/>
              </w:rPr>
            </w:pPr>
            <w:r w:rsidRPr="00167A88">
              <w:rPr>
                <w:b/>
                <w:bCs/>
                <w:color w:val="000000"/>
                <w:sz w:val="22"/>
                <w:szCs w:val="28"/>
              </w:rPr>
              <w:t>2013 Oct.-Dec.</w:t>
            </w:r>
          </w:p>
        </w:tc>
        <w:tc>
          <w:tcPr>
            <w:tcW w:w="1915" w:type="dxa"/>
            <w:vAlign w:val="center"/>
          </w:tcPr>
          <w:p w:rsidR="004917B5" w:rsidRPr="00167A88" w:rsidRDefault="004917B5" w:rsidP="00154670">
            <w:pPr>
              <w:jc w:val="center"/>
              <w:rPr>
                <w:b/>
                <w:bCs/>
                <w:color w:val="000000"/>
                <w:sz w:val="22"/>
                <w:szCs w:val="28"/>
              </w:rPr>
            </w:pPr>
            <w:r w:rsidRPr="00167A88">
              <w:rPr>
                <w:b/>
                <w:bCs/>
                <w:color w:val="000000"/>
                <w:sz w:val="22"/>
                <w:szCs w:val="28"/>
              </w:rPr>
              <w:t>Annual Estimated Budget</w:t>
            </w:r>
          </w:p>
        </w:tc>
        <w:tc>
          <w:tcPr>
            <w:tcW w:w="2484" w:type="dxa"/>
            <w:vAlign w:val="center"/>
          </w:tcPr>
          <w:p w:rsidR="004917B5" w:rsidRPr="00167A88" w:rsidRDefault="004917B5" w:rsidP="00154670">
            <w:pPr>
              <w:jc w:val="center"/>
              <w:rPr>
                <w:b/>
                <w:bCs/>
                <w:color w:val="000000"/>
                <w:sz w:val="22"/>
                <w:szCs w:val="28"/>
              </w:rPr>
            </w:pPr>
            <w:r w:rsidRPr="00167A88">
              <w:rPr>
                <w:b/>
                <w:bCs/>
                <w:color w:val="000000"/>
                <w:sz w:val="22"/>
                <w:szCs w:val="28"/>
              </w:rPr>
              <w:t>Responsible Body</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Experience sharing and Practical Training on FTA initiatives in regional and/or international practices</w:t>
            </w:r>
          </w:p>
        </w:tc>
        <w:tc>
          <w:tcPr>
            <w:tcW w:w="2290" w:type="dxa"/>
          </w:tcPr>
          <w:p w:rsidR="004917B5" w:rsidRPr="003D5ACD" w:rsidRDefault="004917B5" w:rsidP="006F3A52">
            <w:pPr>
              <w:pStyle w:val="ListParagraph"/>
              <w:numPr>
                <w:ilvl w:val="0"/>
                <w:numId w:val="89"/>
              </w:numPr>
              <w:ind w:left="120" w:firstLine="0"/>
              <w:jc w:val="left"/>
              <w:rPr>
                <w:bCs/>
                <w:color w:val="000000"/>
                <w:sz w:val="22"/>
                <w:szCs w:val="28"/>
              </w:rPr>
            </w:pPr>
            <w:r w:rsidRPr="003D5ACD">
              <w:rPr>
                <w:bCs/>
                <w:color w:val="000000"/>
                <w:sz w:val="22"/>
                <w:szCs w:val="28"/>
              </w:rPr>
              <w:t>Develop TOR</w:t>
            </w:r>
            <w:r>
              <w:rPr>
                <w:bCs/>
                <w:color w:val="000000"/>
                <w:sz w:val="22"/>
                <w:szCs w:val="28"/>
              </w:rPr>
              <w:t xml:space="preserve"> &amp; get approval</w:t>
            </w:r>
          </w:p>
        </w:tc>
        <w:tc>
          <w:tcPr>
            <w:tcW w:w="2229" w:type="dxa"/>
          </w:tcPr>
          <w:p w:rsidR="004917B5" w:rsidRPr="003D5ACD" w:rsidRDefault="004917B5" w:rsidP="006F3A52">
            <w:pPr>
              <w:pStyle w:val="ListParagraph"/>
              <w:numPr>
                <w:ilvl w:val="0"/>
                <w:numId w:val="90"/>
              </w:numPr>
              <w:ind w:left="59" w:firstLine="0"/>
              <w:jc w:val="left"/>
              <w:rPr>
                <w:bCs/>
                <w:color w:val="000000"/>
                <w:sz w:val="22"/>
                <w:szCs w:val="28"/>
              </w:rPr>
            </w:pPr>
            <w:r w:rsidRPr="003D5ACD">
              <w:rPr>
                <w:bCs/>
                <w:color w:val="000000"/>
                <w:sz w:val="22"/>
                <w:szCs w:val="28"/>
              </w:rPr>
              <w:t>Conduct the experience sharing and practical training</w:t>
            </w:r>
          </w:p>
        </w:tc>
        <w:tc>
          <w:tcPr>
            <w:tcW w:w="2090" w:type="dxa"/>
          </w:tcPr>
          <w:p w:rsidR="004917B5" w:rsidRDefault="004917B5" w:rsidP="00154670">
            <w:pPr>
              <w:jc w:val="left"/>
              <w:rPr>
                <w:b/>
                <w:bCs/>
                <w:color w:val="000000"/>
                <w:sz w:val="22"/>
                <w:szCs w:val="28"/>
              </w:rPr>
            </w:pPr>
            <w:r w:rsidRPr="003D5ACD">
              <w:rPr>
                <w:bCs/>
                <w:color w:val="000000"/>
                <w:sz w:val="22"/>
                <w:szCs w:val="28"/>
              </w:rPr>
              <w:t>Develop TOR</w:t>
            </w:r>
            <w:r>
              <w:rPr>
                <w:bCs/>
                <w:color w:val="000000"/>
                <w:sz w:val="22"/>
                <w:szCs w:val="28"/>
              </w:rPr>
              <w:t xml:space="preserve"> &amp; get approval</w:t>
            </w:r>
          </w:p>
        </w:tc>
        <w:tc>
          <w:tcPr>
            <w:tcW w:w="2088" w:type="dxa"/>
          </w:tcPr>
          <w:p w:rsidR="004917B5" w:rsidRDefault="004917B5" w:rsidP="00154670">
            <w:pPr>
              <w:jc w:val="left"/>
              <w:rPr>
                <w:b/>
                <w:bCs/>
                <w:color w:val="000000"/>
                <w:sz w:val="22"/>
                <w:szCs w:val="28"/>
              </w:rPr>
            </w:pPr>
            <w:r w:rsidRPr="003D5ACD">
              <w:rPr>
                <w:bCs/>
                <w:color w:val="000000"/>
                <w:sz w:val="22"/>
                <w:szCs w:val="28"/>
              </w:rPr>
              <w:t>Conduct the experience sharing and practical training</w:t>
            </w:r>
          </w:p>
        </w:tc>
        <w:tc>
          <w:tcPr>
            <w:tcW w:w="1915" w:type="dxa"/>
            <w:vAlign w:val="center"/>
          </w:tcPr>
          <w:p w:rsidR="004917B5" w:rsidRPr="0052530D" w:rsidRDefault="004917B5" w:rsidP="00154670">
            <w:pPr>
              <w:jc w:val="right"/>
              <w:rPr>
                <w:rFonts w:ascii="Calibri" w:hAnsi="Calibri" w:cs="Calibri"/>
                <w:color w:val="000000"/>
                <w:sz w:val="18"/>
                <w:szCs w:val="16"/>
              </w:rPr>
            </w:pPr>
          </w:p>
        </w:tc>
        <w:tc>
          <w:tcPr>
            <w:tcW w:w="2484" w:type="dxa"/>
          </w:tcPr>
          <w:p w:rsidR="004917B5" w:rsidRDefault="004917B5" w:rsidP="00154670">
            <w:pPr>
              <w:jc w:val="left"/>
            </w:pPr>
          </w:p>
          <w:p w:rsidR="004917B5" w:rsidRDefault="004917B5" w:rsidP="00154670">
            <w:pPr>
              <w:jc w:val="left"/>
            </w:pPr>
            <w:r>
              <w:t>COP CU/EMCP/FTA UNIT/BOFEDs</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Conduct annual review meeting with regions on FTA performance issues</w:t>
            </w:r>
          </w:p>
        </w:tc>
        <w:tc>
          <w:tcPr>
            <w:tcW w:w="2290" w:type="dxa"/>
          </w:tcPr>
          <w:p w:rsidR="004917B5" w:rsidRPr="002B6AE9" w:rsidRDefault="004917B5" w:rsidP="00154670">
            <w:pPr>
              <w:jc w:val="left"/>
              <w:rPr>
                <w:sz w:val="20"/>
              </w:rPr>
            </w:pPr>
            <w:r>
              <w:rPr>
                <w:color w:val="393939" w:themeColor="accent6" w:themeShade="BF"/>
                <w:sz w:val="20"/>
              </w:rPr>
              <w:t>-</w:t>
            </w:r>
            <w:r w:rsidRPr="002B6AE9">
              <w:rPr>
                <w:sz w:val="20"/>
              </w:rPr>
              <w:t>Develop TOR and get approval</w:t>
            </w:r>
          </w:p>
          <w:p w:rsidR="004917B5" w:rsidRPr="002B6AE9" w:rsidRDefault="004917B5" w:rsidP="00154670">
            <w:pPr>
              <w:jc w:val="left"/>
              <w:rPr>
                <w:sz w:val="20"/>
              </w:rPr>
            </w:pPr>
            <w:r w:rsidRPr="002B6AE9">
              <w:rPr>
                <w:sz w:val="20"/>
              </w:rPr>
              <w:t>-Prepare the venue &amp; call the participants,</w:t>
            </w:r>
          </w:p>
          <w:p w:rsidR="004917B5" w:rsidRPr="009F15AD" w:rsidRDefault="004917B5" w:rsidP="00154670">
            <w:pPr>
              <w:jc w:val="left"/>
              <w:rPr>
                <w:sz w:val="20"/>
              </w:rPr>
            </w:pPr>
            <w:r w:rsidRPr="002B6AE9">
              <w:rPr>
                <w:sz w:val="20"/>
              </w:rPr>
              <w:t>-Deliver the meeting and Prepare the report and submit to MOFED/EMCP.</w:t>
            </w:r>
          </w:p>
        </w:tc>
        <w:tc>
          <w:tcPr>
            <w:tcW w:w="2229" w:type="dxa"/>
          </w:tcPr>
          <w:p w:rsidR="004917B5" w:rsidRDefault="004917B5" w:rsidP="00154670">
            <w:pPr>
              <w:jc w:val="left"/>
              <w:rPr>
                <w:b/>
                <w:bCs/>
                <w:color w:val="000000"/>
                <w:sz w:val="22"/>
                <w:szCs w:val="28"/>
              </w:rPr>
            </w:pPr>
          </w:p>
        </w:tc>
        <w:tc>
          <w:tcPr>
            <w:tcW w:w="2090" w:type="dxa"/>
          </w:tcPr>
          <w:p w:rsidR="004917B5" w:rsidRDefault="004917B5" w:rsidP="00154670">
            <w:pPr>
              <w:jc w:val="left"/>
              <w:rPr>
                <w:b/>
                <w:bCs/>
                <w:color w:val="000000"/>
                <w:sz w:val="22"/>
                <w:szCs w:val="28"/>
              </w:rPr>
            </w:pPr>
          </w:p>
        </w:tc>
        <w:tc>
          <w:tcPr>
            <w:tcW w:w="2088" w:type="dxa"/>
          </w:tcPr>
          <w:p w:rsidR="004917B5" w:rsidRDefault="004917B5" w:rsidP="00154670">
            <w:pPr>
              <w:jc w:val="left"/>
              <w:rPr>
                <w:b/>
                <w:bCs/>
                <w:color w:val="000000"/>
                <w:sz w:val="22"/>
                <w:szCs w:val="28"/>
              </w:rPr>
            </w:pPr>
          </w:p>
        </w:tc>
        <w:tc>
          <w:tcPr>
            <w:tcW w:w="1915" w:type="dxa"/>
            <w:vAlign w:val="center"/>
          </w:tcPr>
          <w:p w:rsidR="004917B5" w:rsidRPr="0052530D" w:rsidRDefault="004917B5" w:rsidP="009B6499">
            <w:pPr>
              <w:jc w:val="right"/>
              <w:rPr>
                <w:rFonts w:ascii="Calibri" w:hAnsi="Calibri" w:cs="Calibri"/>
                <w:color w:val="000000"/>
                <w:sz w:val="18"/>
                <w:szCs w:val="16"/>
              </w:rPr>
            </w:pPr>
            <w:r w:rsidRPr="0052530D">
              <w:rPr>
                <w:rFonts w:ascii="Calibri" w:hAnsi="Calibri" w:cs="Calibri"/>
                <w:color w:val="000000"/>
                <w:sz w:val="18"/>
                <w:szCs w:val="16"/>
              </w:rPr>
              <w:t>1</w:t>
            </w:r>
            <w:r w:rsidR="009B6499">
              <w:rPr>
                <w:rFonts w:ascii="Calibri" w:hAnsi="Calibri" w:cs="Calibri"/>
                <w:color w:val="000000"/>
                <w:sz w:val="18"/>
                <w:szCs w:val="16"/>
              </w:rPr>
              <w:t>6</w:t>
            </w:r>
            <w:r w:rsidRPr="0052530D">
              <w:rPr>
                <w:rFonts w:ascii="Calibri" w:hAnsi="Calibri" w:cs="Calibri"/>
                <w:color w:val="000000"/>
                <w:sz w:val="18"/>
                <w:szCs w:val="16"/>
              </w:rPr>
              <w:t>,</w:t>
            </w:r>
            <w:r w:rsidR="009B6499">
              <w:rPr>
                <w:rFonts w:ascii="Calibri" w:hAnsi="Calibri" w:cs="Calibri"/>
                <w:color w:val="000000"/>
                <w:sz w:val="18"/>
                <w:szCs w:val="16"/>
              </w:rPr>
              <w:t>787</w:t>
            </w:r>
          </w:p>
        </w:tc>
        <w:tc>
          <w:tcPr>
            <w:tcW w:w="2484" w:type="dxa"/>
          </w:tcPr>
          <w:p w:rsidR="004917B5" w:rsidRPr="00BA50F9" w:rsidRDefault="004917B5" w:rsidP="00154670">
            <w:pPr>
              <w:jc w:val="left"/>
            </w:pPr>
            <w:r w:rsidRPr="00BA50F9">
              <w:t>COP CU/EMCP/FTA UNIT</w:t>
            </w:r>
          </w:p>
        </w:tc>
      </w:tr>
      <w:tr w:rsidR="004917B5" w:rsidTr="00154670">
        <w:tc>
          <w:tcPr>
            <w:tcW w:w="2096" w:type="dxa"/>
          </w:tcPr>
          <w:p w:rsidR="004917B5" w:rsidRPr="0052530D" w:rsidRDefault="004917B5" w:rsidP="00154670">
            <w:pPr>
              <w:jc w:val="left"/>
              <w:rPr>
                <w:rFonts w:ascii="Calibri" w:hAnsi="Calibri" w:cs="Calibri"/>
                <w:color w:val="000000"/>
                <w:sz w:val="18"/>
                <w:szCs w:val="16"/>
              </w:rPr>
            </w:pPr>
            <w:r w:rsidRPr="0052530D">
              <w:rPr>
                <w:rFonts w:ascii="Calibri" w:hAnsi="Calibri" w:cs="Calibri"/>
                <w:color w:val="000000"/>
                <w:sz w:val="18"/>
                <w:szCs w:val="16"/>
              </w:rPr>
              <w:t>Salary and Operational expenses</w:t>
            </w:r>
          </w:p>
        </w:tc>
        <w:tc>
          <w:tcPr>
            <w:tcW w:w="2290" w:type="dxa"/>
          </w:tcPr>
          <w:p w:rsidR="004917B5" w:rsidRPr="001F4608" w:rsidRDefault="004917B5" w:rsidP="00154670">
            <w:pPr>
              <w:jc w:val="left"/>
              <w:rPr>
                <w:sz w:val="20"/>
              </w:rPr>
            </w:pPr>
            <w:r w:rsidRPr="001F4608">
              <w:rPr>
                <w:sz w:val="20"/>
              </w:rPr>
              <w:t>-Renew contract for employees.</w:t>
            </w:r>
          </w:p>
          <w:p w:rsidR="004917B5" w:rsidRPr="009F15AD" w:rsidRDefault="004917B5" w:rsidP="00154670">
            <w:pPr>
              <w:jc w:val="left"/>
              <w:rPr>
                <w:sz w:val="20"/>
              </w:rPr>
            </w:pPr>
            <w:r w:rsidRPr="001F4608">
              <w:rPr>
                <w:sz w:val="20"/>
              </w:rPr>
              <w:t>-Transfer the budget to the regions.</w:t>
            </w:r>
          </w:p>
        </w:tc>
        <w:tc>
          <w:tcPr>
            <w:tcW w:w="2229" w:type="dxa"/>
          </w:tcPr>
          <w:p w:rsidR="004917B5" w:rsidRDefault="004917B5" w:rsidP="00154670">
            <w:pPr>
              <w:jc w:val="left"/>
              <w:rPr>
                <w:sz w:val="20"/>
              </w:rPr>
            </w:pPr>
            <w:r w:rsidRPr="00CA4B15">
              <w:rPr>
                <w:sz w:val="20"/>
              </w:rPr>
              <w:t>Renew contract for employees.</w:t>
            </w:r>
          </w:p>
          <w:p w:rsidR="004917B5" w:rsidRPr="00CA4B15" w:rsidRDefault="004917B5" w:rsidP="00154670">
            <w:pPr>
              <w:jc w:val="left"/>
              <w:rPr>
                <w:sz w:val="20"/>
              </w:rPr>
            </w:pPr>
            <w:r w:rsidRPr="001F4608">
              <w:rPr>
                <w:sz w:val="20"/>
              </w:rPr>
              <w:t>Transfer the budget to the regions</w:t>
            </w:r>
          </w:p>
        </w:tc>
        <w:tc>
          <w:tcPr>
            <w:tcW w:w="2090" w:type="dxa"/>
          </w:tcPr>
          <w:p w:rsidR="004917B5" w:rsidRDefault="004917B5" w:rsidP="00154670">
            <w:pPr>
              <w:jc w:val="left"/>
              <w:rPr>
                <w:sz w:val="20"/>
              </w:rPr>
            </w:pPr>
            <w:r w:rsidRPr="00CA4B15">
              <w:rPr>
                <w:sz w:val="20"/>
              </w:rPr>
              <w:t>- Renew contract for employees.</w:t>
            </w:r>
          </w:p>
          <w:p w:rsidR="004917B5" w:rsidRDefault="004917B5" w:rsidP="00154670">
            <w:pPr>
              <w:jc w:val="left"/>
              <w:rPr>
                <w:sz w:val="20"/>
              </w:rPr>
            </w:pPr>
          </w:p>
          <w:p w:rsidR="004917B5" w:rsidRDefault="004917B5" w:rsidP="00154670">
            <w:pPr>
              <w:jc w:val="left"/>
            </w:pPr>
            <w:r w:rsidRPr="00CA4B15">
              <w:rPr>
                <w:sz w:val="20"/>
              </w:rPr>
              <w:t>Transfer the budget to the regions.</w:t>
            </w:r>
          </w:p>
        </w:tc>
        <w:tc>
          <w:tcPr>
            <w:tcW w:w="2088" w:type="dxa"/>
          </w:tcPr>
          <w:p w:rsidR="004917B5" w:rsidRDefault="004917B5" w:rsidP="00154670">
            <w:pPr>
              <w:jc w:val="left"/>
              <w:rPr>
                <w:sz w:val="20"/>
              </w:rPr>
            </w:pPr>
            <w:r w:rsidRPr="00CA4B15">
              <w:rPr>
                <w:sz w:val="20"/>
              </w:rPr>
              <w:t>Renew contract for employees.</w:t>
            </w:r>
          </w:p>
          <w:p w:rsidR="004917B5" w:rsidRDefault="004917B5" w:rsidP="00154670">
            <w:pPr>
              <w:jc w:val="left"/>
              <w:rPr>
                <w:sz w:val="20"/>
              </w:rPr>
            </w:pPr>
          </w:p>
          <w:p w:rsidR="004917B5" w:rsidRDefault="004917B5" w:rsidP="00154670">
            <w:pPr>
              <w:jc w:val="left"/>
            </w:pPr>
            <w:r w:rsidRPr="00CA4B15">
              <w:rPr>
                <w:sz w:val="20"/>
              </w:rPr>
              <w:t>Transfer the budget to the regions.</w:t>
            </w:r>
          </w:p>
        </w:tc>
        <w:tc>
          <w:tcPr>
            <w:tcW w:w="1915" w:type="dxa"/>
            <w:vAlign w:val="center"/>
          </w:tcPr>
          <w:p w:rsidR="004917B5" w:rsidRPr="0052530D" w:rsidRDefault="004917B5" w:rsidP="009B6499">
            <w:pPr>
              <w:jc w:val="right"/>
              <w:rPr>
                <w:rFonts w:ascii="Calibri" w:hAnsi="Calibri" w:cs="Calibri"/>
                <w:color w:val="000000"/>
                <w:sz w:val="18"/>
                <w:szCs w:val="16"/>
              </w:rPr>
            </w:pPr>
            <w:r w:rsidRPr="0052530D">
              <w:rPr>
                <w:rFonts w:ascii="Calibri" w:hAnsi="Calibri" w:cs="Calibri"/>
                <w:color w:val="000000"/>
                <w:sz w:val="18"/>
                <w:szCs w:val="16"/>
              </w:rPr>
              <w:t>10</w:t>
            </w:r>
            <w:r w:rsidR="009B6499">
              <w:rPr>
                <w:rFonts w:ascii="Calibri" w:hAnsi="Calibri" w:cs="Calibri"/>
                <w:color w:val="000000"/>
                <w:sz w:val="18"/>
                <w:szCs w:val="16"/>
              </w:rPr>
              <w:t>3</w:t>
            </w:r>
            <w:r w:rsidRPr="0052530D">
              <w:rPr>
                <w:rFonts w:ascii="Calibri" w:hAnsi="Calibri" w:cs="Calibri"/>
                <w:color w:val="000000"/>
                <w:sz w:val="18"/>
                <w:szCs w:val="16"/>
              </w:rPr>
              <w:t>,</w:t>
            </w:r>
            <w:r w:rsidR="009B6499">
              <w:rPr>
                <w:rFonts w:ascii="Calibri" w:hAnsi="Calibri" w:cs="Calibri"/>
                <w:color w:val="000000"/>
                <w:sz w:val="18"/>
                <w:szCs w:val="16"/>
              </w:rPr>
              <w:t>667</w:t>
            </w:r>
          </w:p>
        </w:tc>
        <w:tc>
          <w:tcPr>
            <w:tcW w:w="2484" w:type="dxa"/>
          </w:tcPr>
          <w:p w:rsidR="004917B5" w:rsidRPr="00BA50F9" w:rsidRDefault="004917B5" w:rsidP="00154670">
            <w:pPr>
              <w:jc w:val="left"/>
            </w:pPr>
            <w:r w:rsidRPr="00BA50F9">
              <w:t>COP CU/EMCP &amp; BoFED</w:t>
            </w:r>
          </w:p>
        </w:tc>
      </w:tr>
    </w:tbl>
    <w:p w:rsidR="004917B5" w:rsidRDefault="004917B5" w:rsidP="004917B5">
      <w:pPr>
        <w:jc w:val="left"/>
        <w:rPr>
          <w:b/>
          <w:bCs/>
          <w:color w:val="000000"/>
          <w:sz w:val="22"/>
          <w:szCs w:val="28"/>
        </w:rPr>
      </w:pPr>
    </w:p>
    <w:p w:rsidR="004917B5" w:rsidRPr="00770E0D" w:rsidRDefault="004917B5" w:rsidP="004917B5">
      <w:pPr>
        <w:jc w:val="left"/>
        <w:rPr>
          <w:b/>
          <w:bCs/>
          <w:color w:val="000000"/>
          <w:sz w:val="22"/>
          <w:szCs w:val="28"/>
        </w:rPr>
      </w:pPr>
    </w:p>
    <w:p w:rsidR="004917B5" w:rsidRDefault="004917B5" w:rsidP="004917B5">
      <w:pPr>
        <w:jc w:val="left"/>
        <w:rPr>
          <w:b/>
          <w:bCs/>
          <w:color w:val="000000"/>
          <w:sz w:val="32"/>
          <w:szCs w:val="28"/>
        </w:rPr>
      </w:pPr>
      <w:r>
        <w:rPr>
          <w:b/>
          <w:bCs/>
          <w:color w:val="000000"/>
          <w:sz w:val="32"/>
          <w:szCs w:val="28"/>
        </w:rPr>
        <w:br w:type="page"/>
      </w:r>
    </w:p>
    <w:p w:rsidR="004917B5" w:rsidRPr="00B4447E" w:rsidRDefault="004917B5" w:rsidP="004917B5">
      <w:pPr>
        <w:jc w:val="left"/>
        <w:rPr>
          <w:rFonts w:ascii="Calibri" w:hAnsi="Calibri" w:cs="Calibri"/>
          <w:bCs/>
          <w:color w:val="000000"/>
          <w:szCs w:val="28"/>
        </w:rPr>
      </w:pPr>
      <w:r w:rsidRPr="00B4447E">
        <w:rPr>
          <w:rFonts w:ascii="Calibri" w:hAnsi="Calibri" w:cs="Calibri"/>
          <w:b/>
          <w:bCs/>
          <w:color w:val="000000"/>
          <w:szCs w:val="28"/>
        </w:rPr>
        <w:lastRenderedPageBreak/>
        <w:t xml:space="preserve">Sub Program B: </w:t>
      </w:r>
      <w:r w:rsidRPr="00B4447E">
        <w:rPr>
          <w:rFonts w:ascii="Calibri" w:hAnsi="Calibri" w:cs="Calibri"/>
          <w:b/>
          <w:bCs/>
          <w:color w:val="000000"/>
          <w:szCs w:val="28"/>
        </w:rPr>
        <w:tab/>
        <w:t xml:space="preserve"> </w:t>
      </w:r>
      <w:r w:rsidRPr="00B4447E">
        <w:rPr>
          <w:rFonts w:ascii="Calibri" w:hAnsi="Calibri" w:cs="Calibri"/>
          <w:bCs/>
          <w:i/>
          <w:color w:val="000000"/>
          <w:szCs w:val="28"/>
        </w:rPr>
        <w:t>Strengthening Local Transparency and Accountability System</w:t>
      </w:r>
    </w:p>
    <w:p w:rsidR="004917B5" w:rsidRPr="00B4447E" w:rsidRDefault="004917B5" w:rsidP="004917B5">
      <w:pPr>
        <w:jc w:val="left"/>
        <w:rPr>
          <w:rFonts w:ascii="Calibri" w:hAnsi="Calibri" w:cs="Calibri"/>
          <w:b/>
          <w:bCs/>
          <w:i/>
          <w:color w:val="000000"/>
          <w:szCs w:val="28"/>
        </w:rPr>
      </w:pPr>
      <w:r w:rsidRPr="00B4447E">
        <w:rPr>
          <w:rFonts w:ascii="Calibri" w:hAnsi="Calibri" w:cs="Calibri"/>
          <w:b/>
          <w:bCs/>
          <w:color w:val="000000"/>
          <w:szCs w:val="28"/>
        </w:rPr>
        <w:t>Component B2:</w:t>
      </w:r>
      <w:r w:rsidRPr="00B4447E">
        <w:rPr>
          <w:rFonts w:ascii="Calibri" w:hAnsi="Calibri" w:cs="Calibri"/>
          <w:b/>
          <w:bCs/>
          <w:color w:val="000000"/>
          <w:szCs w:val="28"/>
        </w:rPr>
        <w:tab/>
        <w:t xml:space="preserve">  </w:t>
      </w:r>
      <w:r w:rsidRPr="00B4447E">
        <w:rPr>
          <w:rFonts w:ascii="Calibri" w:hAnsi="Calibri" w:cs="Calibri"/>
          <w:bCs/>
          <w:i/>
          <w:color w:val="000000"/>
          <w:szCs w:val="28"/>
        </w:rPr>
        <w:t>Local Public Financial Management</w:t>
      </w:r>
    </w:p>
    <w:p w:rsidR="004917B5" w:rsidRPr="00B4447E" w:rsidRDefault="004917B5" w:rsidP="004917B5">
      <w:pPr>
        <w:jc w:val="left"/>
        <w:rPr>
          <w:rFonts w:ascii="Calibri" w:hAnsi="Calibri" w:cs="Calibri"/>
          <w:bCs/>
          <w:color w:val="000000"/>
          <w:szCs w:val="28"/>
        </w:rPr>
      </w:pPr>
      <w:r w:rsidRPr="00B4447E">
        <w:rPr>
          <w:rFonts w:ascii="Calibri" w:hAnsi="Calibri" w:cs="Calibri"/>
          <w:b/>
          <w:bCs/>
          <w:color w:val="000000"/>
          <w:szCs w:val="28"/>
        </w:rPr>
        <w:t xml:space="preserve">Sub-Component B2a:  </w:t>
      </w:r>
      <w:r w:rsidRPr="00B4447E">
        <w:rPr>
          <w:rFonts w:ascii="Calibri" w:hAnsi="Calibri" w:cs="Calibri"/>
          <w:b/>
          <w:bCs/>
          <w:color w:val="000000"/>
          <w:szCs w:val="28"/>
        </w:rPr>
        <w:tab/>
      </w:r>
      <w:r w:rsidRPr="00B4447E">
        <w:rPr>
          <w:rFonts w:ascii="Calibri" w:hAnsi="Calibri" w:cs="Calibri"/>
          <w:bCs/>
          <w:i/>
          <w:color w:val="000000"/>
          <w:szCs w:val="28"/>
        </w:rPr>
        <w:t xml:space="preserve">Woreda PFM and Procurement Strengthening </w:t>
      </w:r>
    </w:p>
    <w:p w:rsidR="004917B5" w:rsidRDefault="004917B5" w:rsidP="004917B5">
      <w:pPr>
        <w:jc w:val="left"/>
        <w:rPr>
          <w:b/>
          <w:bCs/>
          <w:color w:val="000000"/>
          <w:sz w:val="22"/>
          <w:szCs w:val="28"/>
        </w:rPr>
      </w:pPr>
    </w:p>
    <w:tbl>
      <w:tblPr>
        <w:tblStyle w:val="TableGrid"/>
        <w:tblW w:w="15228" w:type="dxa"/>
        <w:tblLook w:val="04A0" w:firstRow="1" w:lastRow="0" w:firstColumn="1" w:lastColumn="0" w:noHBand="0" w:noVBand="1"/>
      </w:tblPr>
      <w:tblGrid>
        <w:gridCol w:w="3164"/>
        <w:gridCol w:w="3058"/>
        <w:gridCol w:w="2870"/>
        <w:gridCol w:w="1737"/>
        <w:gridCol w:w="1778"/>
        <w:gridCol w:w="1280"/>
        <w:gridCol w:w="1341"/>
      </w:tblGrid>
      <w:tr w:rsidR="004917B5" w:rsidRPr="00EC179F" w:rsidTr="00154670">
        <w:trPr>
          <w:trHeight w:val="683"/>
        </w:trPr>
        <w:tc>
          <w:tcPr>
            <w:tcW w:w="3168" w:type="dxa"/>
            <w:vAlign w:val="center"/>
          </w:tcPr>
          <w:p w:rsidR="004917B5" w:rsidRPr="00A73E9E" w:rsidRDefault="004917B5" w:rsidP="00154670">
            <w:pPr>
              <w:jc w:val="center"/>
              <w:rPr>
                <w:b/>
                <w:bCs/>
                <w:color w:val="000000"/>
                <w:sz w:val="22"/>
                <w:szCs w:val="20"/>
              </w:rPr>
            </w:pPr>
            <w:r w:rsidRPr="00A73E9E">
              <w:rPr>
                <w:b/>
                <w:bCs/>
                <w:color w:val="000000"/>
                <w:sz w:val="22"/>
                <w:szCs w:val="20"/>
              </w:rPr>
              <w:t>Activity</w:t>
            </w:r>
          </w:p>
        </w:tc>
        <w:tc>
          <w:tcPr>
            <w:tcW w:w="306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 3</w:t>
            </w:r>
            <w:r w:rsidRPr="00A73E9E">
              <w:rPr>
                <w:b/>
                <w:bCs/>
                <w:color w:val="000000"/>
                <w:sz w:val="22"/>
                <w:szCs w:val="20"/>
                <w:vertAlign w:val="superscript"/>
              </w:rPr>
              <w:t>rd</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Jan.-Mar.</w:t>
            </w:r>
          </w:p>
        </w:tc>
        <w:tc>
          <w:tcPr>
            <w:tcW w:w="2872"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w:t>
            </w:r>
          </w:p>
          <w:p w:rsidR="004917B5" w:rsidRDefault="004917B5" w:rsidP="00154670">
            <w:pPr>
              <w:jc w:val="center"/>
              <w:rPr>
                <w:b/>
                <w:bCs/>
                <w:color w:val="000000"/>
                <w:sz w:val="22"/>
                <w:szCs w:val="20"/>
              </w:rPr>
            </w:pPr>
            <w:r w:rsidRPr="00A73E9E">
              <w:rPr>
                <w:b/>
                <w:bCs/>
                <w:color w:val="000000"/>
                <w:sz w:val="22"/>
                <w:szCs w:val="20"/>
              </w:rPr>
              <w:t xml:space="preserve"> 4</w:t>
            </w:r>
            <w:r w:rsidRPr="00A73E9E">
              <w:rPr>
                <w:b/>
                <w:bCs/>
                <w:color w:val="000000"/>
                <w:sz w:val="22"/>
                <w:szCs w:val="20"/>
                <w:vertAlign w:val="superscript"/>
              </w:rPr>
              <w:t>rd</w:t>
            </w:r>
            <w:r w:rsidRPr="00A73E9E">
              <w:rPr>
                <w:b/>
                <w:bCs/>
                <w:color w:val="000000"/>
                <w:sz w:val="22"/>
                <w:szCs w:val="20"/>
              </w:rPr>
              <w:t xml:space="preserve"> Quarter </w:t>
            </w:r>
          </w:p>
          <w:p w:rsidR="004917B5" w:rsidRPr="00A73E9E" w:rsidRDefault="004917B5" w:rsidP="00154670">
            <w:pPr>
              <w:jc w:val="center"/>
              <w:rPr>
                <w:b/>
                <w:bCs/>
                <w:color w:val="000000"/>
                <w:sz w:val="22"/>
                <w:szCs w:val="20"/>
              </w:rPr>
            </w:pPr>
            <w:r w:rsidRPr="00A73E9E">
              <w:rPr>
                <w:b/>
                <w:bCs/>
                <w:color w:val="000000"/>
                <w:sz w:val="22"/>
                <w:szCs w:val="20"/>
              </w:rPr>
              <w:t>2013April-June</w:t>
            </w:r>
          </w:p>
        </w:tc>
        <w:tc>
          <w:tcPr>
            <w:tcW w:w="1738" w:type="dxa"/>
            <w:vAlign w:val="center"/>
          </w:tcPr>
          <w:p w:rsidR="004917B5" w:rsidRPr="00A73E9E" w:rsidRDefault="004917B5" w:rsidP="00154670">
            <w:pPr>
              <w:jc w:val="center"/>
              <w:rPr>
                <w:b/>
                <w:bCs/>
                <w:color w:val="000000"/>
                <w:sz w:val="22"/>
                <w:szCs w:val="20"/>
              </w:rPr>
            </w:pPr>
            <w:r w:rsidRPr="00A73E9E">
              <w:rPr>
                <w:b/>
                <w:bCs/>
                <w:color w:val="000000"/>
                <w:sz w:val="22"/>
                <w:szCs w:val="20"/>
              </w:rPr>
              <w:t>FY2006</w:t>
            </w:r>
          </w:p>
          <w:p w:rsidR="004917B5" w:rsidRPr="00A73E9E" w:rsidRDefault="004917B5" w:rsidP="00154670">
            <w:pPr>
              <w:jc w:val="center"/>
              <w:rPr>
                <w:b/>
                <w:bCs/>
                <w:color w:val="000000"/>
                <w:sz w:val="22"/>
                <w:szCs w:val="20"/>
              </w:rPr>
            </w:pPr>
            <w:r w:rsidRPr="00A73E9E">
              <w:rPr>
                <w:b/>
                <w:bCs/>
                <w:color w:val="000000"/>
                <w:sz w:val="22"/>
                <w:szCs w:val="20"/>
              </w:rPr>
              <w:t xml:space="preserve"> 1</w:t>
            </w:r>
            <w:r w:rsidRPr="00A73E9E">
              <w:rPr>
                <w:b/>
                <w:bCs/>
                <w:color w:val="000000"/>
                <w:sz w:val="22"/>
                <w:szCs w:val="20"/>
                <w:vertAlign w:val="superscript"/>
              </w:rPr>
              <w:t>st</w:t>
            </w:r>
            <w:r w:rsidRPr="00A73E9E">
              <w:rPr>
                <w:b/>
                <w:bCs/>
                <w:color w:val="000000"/>
                <w:sz w:val="22"/>
                <w:szCs w:val="20"/>
              </w:rPr>
              <w:t xml:space="preserve"> Quarter 2013 July-Sept.</w:t>
            </w:r>
          </w:p>
        </w:tc>
        <w:tc>
          <w:tcPr>
            <w:tcW w:w="1780" w:type="dxa"/>
            <w:vAlign w:val="center"/>
          </w:tcPr>
          <w:p w:rsidR="004917B5" w:rsidRPr="00A73E9E" w:rsidRDefault="004917B5" w:rsidP="00154670">
            <w:pPr>
              <w:jc w:val="center"/>
              <w:rPr>
                <w:b/>
                <w:bCs/>
                <w:color w:val="000000"/>
                <w:sz w:val="22"/>
                <w:szCs w:val="20"/>
              </w:rPr>
            </w:pPr>
            <w:r w:rsidRPr="00A73E9E">
              <w:rPr>
                <w:b/>
                <w:bCs/>
                <w:color w:val="000000"/>
                <w:sz w:val="22"/>
                <w:szCs w:val="20"/>
              </w:rPr>
              <w:t xml:space="preserve">FY2006 </w:t>
            </w:r>
          </w:p>
          <w:p w:rsidR="004917B5" w:rsidRPr="00A73E9E" w:rsidRDefault="004917B5" w:rsidP="00154670">
            <w:pPr>
              <w:jc w:val="center"/>
              <w:rPr>
                <w:b/>
                <w:bCs/>
                <w:color w:val="000000"/>
                <w:sz w:val="22"/>
                <w:szCs w:val="20"/>
              </w:rPr>
            </w:pPr>
            <w:r w:rsidRPr="00A73E9E">
              <w:rPr>
                <w:b/>
                <w:bCs/>
                <w:color w:val="000000"/>
                <w:sz w:val="22"/>
                <w:szCs w:val="20"/>
              </w:rPr>
              <w:t>2</w:t>
            </w:r>
            <w:r w:rsidRPr="00A73E9E">
              <w:rPr>
                <w:b/>
                <w:bCs/>
                <w:color w:val="000000"/>
                <w:sz w:val="22"/>
                <w:szCs w:val="20"/>
                <w:vertAlign w:val="superscript"/>
              </w:rPr>
              <w:t>nd</w:t>
            </w:r>
            <w:r w:rsidRPr="00A73E9E">
              <w:rPr>
                <w:b/>
                <w:bCs/>
                <w:color w:val="000000"/>
                <w:sz w:val="22"/>
                <w:szCs w:val="20"/>
              </w:rPr>
              <w:t xml:space="preserve">  Quarter 2013 Oct.-Dec.</w:t>
            </w:r>
          </w:p>
        </w:tc>
        <w:tc>
          <w:tcPr>
            <w:tcW w:w="1280" w:type="dxa"/>
            <w:vAlign w:val="center"/>
          </w:tcPr>
          <w:p w:rsidR="004917B5" w:rsidRPr="00A73E9E" w:rsidRDefault="004917B5" w:rsidP="00154670">
            <w:pPr>
              <w:jc w:val="center"/>
              <w:rPr>
                <w:b/>
                <w:bCs/>
                <w:color w:val="000000"/>
                <w:sz w:val="22"/>
                <w:szCs w:val="20"/>
              </w:rPr>
            </w:pPr>
            <w:r w:rsidRPr="00A73E9E">
              <w:rPr>
                <w:b/>
                <w:bCs/>
                <w:color w:val="000000"/>
                <w:sz w:val="22"/>
                <w:szCs w:val="20"/>
              </w:rPr>
              <w:t>Annual Estimated Budget</w:t>
            </w:r>
          </w:p>
        </w:tc>
        <w:tc>
          <w:tcPr>
            <w:tcW w:w="1330" w:type="dxa"/>
            <w:vAlign w:val="center"/>
          </w:tcPr>
          <w:p w:rsidR="004917B5" w:rsidRPr="00A73E9E" w:rsidRDefault="004917B5" w:rsidP="00154670">
            <w:pPr>
              <w:jc w:val="center"/>
              <w:rPr>
                <w:b/>
                <w:bCs/>
                <w:color w:val="000000"/>
                <w:sz w:val="22"/>
                <w:szCs w:val="20"/>
              </w:rPr>
            </w:pPr>
            <w:r w:rsidRPr="00A73E9E">
              <w:rPr>
                <w:b/>
                <w:bCs/>
                <w:color w:val="000000"/>
                <w:sz w:val="22"/>
                <w:szCs w:val="20"/>
              </w:rPr>
              <w:t>Responsible Body</w:t>
            </w:r>
          </w:p>
        </w:tc>
      </w:tr>
      <w:tr w:rsidR="004917B5" w:rsidRPr="00EC179F" w:rsidTr="00154670">
        <w:trPr>
          <w:trHeight w:val="890"/>
        </w:trPr>
        <w:tc>
          <w:tcPr>
            <w:tcW w:w="3168"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Providing facilities to strengthen Woreda PFM activities (procuring photocopy and fax machine)</w:t>
            </w:r>
          </w:p>
        </w:tc>
        <w:tc>
          <w:tcPr>
            <w:tcW w:w="3060" w:type="dxa"/>
          </w:tcPr>
          <w:p w:rsidR="004917B5" w:rsidRPr="00EC179F" w:rsidRDefault="004917B5" w:rsidP="006F3A52">
            <w:pPr>
              <w:pStyle w:val="ListParagraph"/>
              <w:numPr>
                <w:ilvl w:val="0"/>
                <w:numId w:val="90"/>
              </w:numPr>
              <w:ind w:left="72" w:hanging="180"/>
              <w:jc w:val="left"/>
              <w:rPr>
                <w:bCs/>
                <w:color w:val="000000"/>
                <w:sz w:val="20"/>
                <w:szCs w:val="20"/>
              </w:rPr>
            </w:pPr>
            <w:r w:rsidRPr="00EC179F">
              <w:rPr>
                <w:bCs/>
                <w:color w:val="000000"/>
                <w:sz w:val="20"/>
                <w:szCs w:val="20"/>
              </w:rPr>
              <w:t>Develop specification</w:t>
            </w:r>
          </w:p>
          <w:p w:rsidR="004917B5" w:rsidRPr="00EC179F" w:rsidRDefault="004917B5" w:rsidP="006F3A52">
            <w:pPr>
              <w:pStyle w:val="ListParagraph"/>
              <w:numPr>
                <w:ilvl w:val="0"/>
                <w:numId w:val="90"/>
              </w:numPr>
              <w:ind w:left="72" w:hanging="180"/>
              <w:jc w:val="left"/>
              <w:rPr>
                <w:b/>
                <w:bCs/>
                <w:color w:val="000000"/>
                <w:sz w:val="20"/>
                <w:szCs w:val="20"/>
              </w:rPr>
            </w:pPr>
            <w:r w:rsidRPr="00EC179F">
              <w:rPr>
                <w:bCs/>
                <w:color w:val="000000"/>
                <w:sz w:val="20"/>
                <w:szCs w:val="20"/>
              </w:rPr>
              <w:t>Preparation of tender documents</w:t>
            </w:r>
          </w:p>
        </w:tc>
        <w:tc>
          <w:tcPr>
            <w:tcW w:w="2872" w:type="dxa"/>
          </w:tcPr>
          <w:p w:rsidR="004917B5" w:rsidRPr="00D71900" w:rsidRDefault="004917B5" w:rsidP="006F3A52">
            <w:pPr>
              <w:pStyle w:val="ListParagraph"/>
              <w:numPr>
                <w:ilvl w:val="0"/>
                <w:numId w:val="90"/>
              </w:numPr>
              <w:ind w:left="72" w:hanging="197"/>
              <w:jc w:val="left"/>
              <w:rPr>
                <w:b/>
                <w:bCs/>
                <w:color w:val="000000"/>
                <w:sz w:val="20"/>
                <w:szCs w:val="20"/>
              </w:rPr>
            </w:pPr>
            <w:r w:rsidRPr="00D71900">
              <w:rPr>
                <w:bCs/>
                <w:color w:val="000000"/>
                <w:sz w:val="20"/>
                <w:szCs w:val="20"/>
              </w:rPr>
              <w:t>Evaluation and award of contract</w:t>
            </w:r>
          </w:p>
          <w:p w:rsidR="004917B5" w:rsidRPr="00D71900" w:rsidRDefault="004917B5" w:rsidP="006F3A52">
            <w:pPr>
              <w:pStyle w:val="ListParagraph"/>
              <w:numPr>
                <w:ilvl w:val="0"/>
                <w:numId w:val="90"/>
              </w:numPr>
              <w:ind w:left="72" w:hanging="197"/>
              <w:jc w:val="left"/>
              <w:rPr>
                <w:b/>
                <w:bCs/>
                <w:color w:val="000000"/>
                <w:sz w:val="20"/>
                <w:szCs w:val="20"/>
              </w:rPr>
            </w:pPr>
            <w:r w:rsidRPr="00D71900">
              <w:rPr>
                <w:bCs/>
                <w:color w:val="000000"/>
                <w:sz w:val="20"/>
                <w:szCs w:val="20"/>
              </w:rPr>
              <w:t>Delivery of goods</w:t>
            </w:r>
          </w:p>
        </w:tc>
        <w:tc>
          <w:tcPr>
            <w:tcW w:w="1738" w:type="dxa"/>
          </w:tcPr>
          <w:p w:rsidR="004917B5" w:rsidRPr="00EC179F" w:rsidRDefault="004917B5" w:rsidP="00154670">
            <w:pPr>
              <w:jc w:val="left"/>
              <w:rPr>
                <w:b/>
                <w:bCs/>
                <w:color w:val="000000"/>
                <w:sz w:val="20"/>
                <w:szCs w:val="20"/>
              </w:rPr>
            </w:pPr>
          </w:p>
        </w:tc>
        <w:tc>
          <w:tcPr>
            <w:tcW w:w="1780"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9B6499">
            <w:pPr>
              <w:jc w:val="right"/>
              <w:rPr>
                <w:rFonts w:ascii="Calibri" w:hAnsi="Calibri" w:cs="Calibri"/>
                <w:sz w:val="20"/>
                <w:szCs w:val="20"/>
              </w:rPr>
            </w:pPr>
            <w:r w:rsidRPr="00EC179F">
              <w:rPr>
                <w:rFonts w:ascii="Calibri" w:hAnsi="Calibri" w:cs="Calibri"/>
                <w:sz w:val="20"/>
                <w:szCs w:val="20"/>
              </w:rPr>
              <w:t>2,</w:t>
            </w:r>
            <w:r w:rsidR="009B6499">
              <w:rPr>
                <w:rFonts w:ascii="Calibri" w:hAnsi="Calibri" w:cs="Calibri"/>
                <w:sz w:val="20"/>
                <w:szCs w:val="20"/>
              </w:rPr>
              <w:t>791</w:t>
            </w:r>
            <w:r w:rsidRPr="00EC179F">
              <w:rPr>
                <w:rFonts w:ascii="Calibri" w:hAnsi="Calibri" w:cs="Calibri"/>
                <w:sz w:val="20"/>
                <w:szCs w:val="20"/>
              </w:rPr>
              <w:t>,</w:t>
            </w:r>
            <w:r w:rsidR="009B6499">
              <w:rPr>
                <w:rFonts w:ascii="Calibri" w:hAnsi="Calibri" w:cs="Calibri"/>
                <w:sz w:val="20"/>
                <w:szCs w:val="20"/>
              </w:rPr>
              <w:t>333</w:t>
            </w:r>
          </w:p>
        </w:tc>
        <w:tc>
          <w:tcPr>
            <w:tcW w:w="1330" w:type="dxa"/>
          </w:tcPr>
          <w:p w:rsidR="004917B5" w:rsidRPr="00EC179F" w:rsidRDefault="004917B5" w:rsidP="00154670">
            <w:pPr>
              <w:jc w:val="left"/>
              <w:rPr>
                <w:b/>
                <w:bCs/>
                <w:color w:val="000000"/>
                <w:sz w:val="20"/>
                <w:szCs w:val="20"/>
              </w:rPr>
            </w:pPr>
          </w:p>
        </w:tc>
      </w:tr>
      <w:tr w:rsidR="004917B5" w:rsidRPr="00EC179F" w:rsidTr="00154670">
        <w:trPr>
          <w:trHeight w:val="1385"/>
        </w:trPr>
        <w:tc>
          <w:tcPr>
            <w:tcW w:w="3168"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Conduct awareness creation workshops on PFM activities for  Woreda Council and Cabinet members; WoFEDs heads and deputy heads ( including Zones)</w:t>
            </w:r>
          </w:p>
        </w:tc>
        <w:tc>
          <w:tcPr>
            <w:tcW w:w="3060" w:type="dxa"/>
          </w:tcPr>
          <w:p w:rsidR="004917B5" w:rsidRPr="00EC179F" w:rsidRDefault="004917B5" w:rsidP="00752E3A">
            <w:pPr>
              <w:pStyle w:val="ListParagraph"/>
              <w:numPr>
                <w:ilvl w:val="0"/>
                <w:numId w:val="49"/>
              </w:numPr>
              <w:ind w:left="72" w:hanging="180"/>
              <w:jc w:val="left"/>
              <w:rPr>
                <w:b/>
                <w:bCs/>
                <w:i/>
                <w:color w:val="000000"/>
                <w:sz w:val="20"/>
                <w:szCs w:val="20"/>
              </w:rPr>
            </w:pPr>
            <w:r w:rsidRPr="00EC179F">
              <w:rPr>
                <w:bCs/>
                <w:color w:val="000000"/>
                <w:sz w:val="20"/>
                <w:szCs w:val="20"/>
              </w:rPr>
              <w:t>Undertake awareness enhancement workshops for woreda council and cabinet member WoFED Heads and deputy heads for not less than 150 participants per woreda</w:t>
            </w:r>
          </w:p>
        </w:tc>
        <w:tc>
          <w:tcPr>
            <w:tcW w:w="2872" w:type="dxa"/>
          </w:tcPr>
          <w:p w:rsidR="004917B5" w:rsidRPr="00EC179F" w:rsidRDefault="004917B5" w:rsidP="00752E3A">
            <w:pPr>
              <w:pStyle w:val="ListParagraph"/>
              <w:numPr>
                <w:ilvl w:val="0"/>
                <w:numId w:val="49"/>
              </w:numPr>
              <w:ind w:left="72" w:hanging="197"/>
              <w:jc w:val="left"/>
              <w:rPr>
                <w:b/>
                <w:bCs/>
                <w:color w:val="000000"/>
                <w:sz w:val="20"/>
                <w:szCs w:val="20"/>
              </w:rPr>
            </w:pPr>
            <w:r w:rsidRPr="00EC179F">
              <w:rPr>
                <w:bCs/>
                <w:color w:val="000000"/>
                <w:sz w:val="20"/>
                <w:szCs w:val="20"/>
              </w:rPr>
              <w:t>Undertake awareness enhancement workshop for zonal council and cabinet member, ZoFED heads and deputies for 2 days for not less than 150 participant per zone.</w:t>
            </w:r>
          </w:p>
        </w:tc>
        <w:tc>
          <w:tcPr>
            <w:tcW w:w="1738" w:type="dxa"/>
          </w:tcPr>
          <w:p w:rsidR="004917B5" w:rsidRPr="00EC179F" w:rsidRDefault="004917B5" w:rsidP="00154670">
            <w:pPr>
              <w:jc w:val="left"/>
              <w:rPr>
                <w:b/>
                <w:bCs/>
                <w:color w:val="000000"/>
                <w:sz w:val="20"/>
                <w:szCs w:val="20"/>
              </w:rPr>
            </w:pPr>
          </w:p>
        </w:tc>
        <w:tc>
          <w:tcPr>
            <w:tcW w:w="1780"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9B6499">
            <w:pPr>
              <w:jc w:val="right"/>
              <w:rPr>
                <w:rFonts w:ascii="Calibri" w:hAnsi="Calibri" w:cs="Calibri"/>
                <w:sz w:val="20"/>
                <w:szCs w:val="20"/>
              </w:rPr>
            </w:pPr>
            <w:r w:rsidRPr="00EC179F">
              <w:rPr>
                <w:rFonts w:ascii="Calibri" w:hAnsi="Calibri" w:cs="Calibri"/>
                <w:sz w:val="20"/>
                <w:szCs w:val="20"/>
              </w:rPr>
              <w:t>1,1</w:t>
            </w:r>
            <w:r w:rsidR="009B6499">
              <w:rPr>
                <w:rFonts w:ascii="Calibri" w:hAnsi="Calibri" w:cs="Calibri"/>
                <w:sz w:val="20"/>
                <w:szCs w:val="20"/>
              </w:rPr>
              <w:t>38</w:t>
            </w:r>
            <w:r w:rsidRPr="00EC179F">
              <w:rPr>
                <w:rFonts w:ascii="Calibri" w:hAnsi="Calibri" w:cs="Calibri"/>
                <w:sz w:val="20"/>
                <w:szCs w:val="20"/>
              </w:rPr>
              <w:t>,</w:t>
            </w:r>
            <w:r w:rsidR="009B6499">
              <w:rPr>
                <w:rFonts w:ascii="Calibri" w:hAnsi="Calibri" w:cs="Calibri"/>
                <w:sz w:val="20"/>
                <w:szCs w:val="20"/>
              </w:rPr>
              <w:t>558</w:t>
            </w:r>
          </w:p>
        </w:tc>
        <w:tc>
          <w:tcPr>
            <w:tcW w:w="1330" w:type="dxa"/>
          </w:tcPr>
          <w:p w:rsidR="004917B5" w:rsidRPr="00EC179F" w:rsidRDefault="004917B5" w:rsidP="00154670">
            <w:pPr>
              <w:jc w:val="left"/>
              <w:rPr>
                <w:b/>
                <w:bCs/>
                <w:color w:val="000000"/>
                <w:sz w:val="20"/>
                <w:szCs w:val="20"/>
              </w:rPr>
            </w:pPr>
          </w:p>
        </w:tc>
      </w:tr>
      <w:tr w:rsidR="004917B5" w:rsidRPr="00EC179F" w:rsidTr="00154670">
        <w:trPr>
          <w:trHeight w:val="1520"/>
        </w:trPr>
        <w:tc>
          <w:tcPr>
            <w:tcW w:w="3168"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Strengthening Woreda capacity for effective management and implementation of the existing pool system (covering procurement, accounts, budget, treasury, property management and internal audit)</w:t>
            </w:r>
          </w:p>
        </w:tc>
        <w:tc>
          <w:tcPr>
            <w:tcW w:w="3060" w:type="dxa"/>
          </w:tcPr>
          <w:p w:rsidR="004917B5" w:rsidRPr="00EC179F" w:rsidRDefault="004917B5" w:rsidP="00752E3A">
            <w:pPr>
              <w:pStyle w:val="ListParagraph"/>
              <w:numPr>
                <w:ilvl w:val="0"/>
                <w:numId w:val="49"/>
              </w:numPr>
              <w:ind w:left="72" w:right="164" w:hanging="180"/>
              <w:jc w:val="left"/>
              <w:rPr>
                <w:bCs/>
                <w:color w:val="000000"/>
                <w:sz w:val="20"/>
                <w:szCs w:val="20"/>
              </w:rPr>
            </w:pPr>
            <w:r w:rsidRPr="00EC179F">
              <w:rPr>
                <w:bCs/>
                <w:color w:val="000000"/>
                <w:sz w:val="20"/>
                <w:szCs w:val="20"/>
              </w:rPr>
              <w:t>Duplicating and distributing the woreda and zonal financial pool system directives</w:t>
            </w:r>
          </w:p>
          <w:p w:rsidR="004917B5" w:rsidRDefault="004917B5" w:rsidP="00752E3A">
            <w:pPr>
              <w:pStyle w:val="ListParagraph"/>
              <w:numPr>
                <w:ilvl w:val="0"/>
                <w:numId w:val="49"/>
              </w:numPr>
              <w:ind w:left="72" w:right="164" w:hanging="180"/>
              <w:jc w:val="left"/>
              <w:rPr>
                <w:bCs/>
                <w:color w:val="000000"/>
                <w:sz w:val="20"/>
                <w:szCs w:val="20"/>
              </w:rPr>
            </w:pPr>
            <w:r w:rsidRPr="00EC179F">
              <w:rPr>
                <w:bCs/>
                <w:color w:val="000000"/>
                <w:sz w:val="20"/>
                <w:szCs w:val="20"/>
              </w:rPr>
              <w:t>Organizing discussions forum to discuss on pool system with 50 participants from region/city administration</w:t>
            </w:r>
          </w:p>
          <w:p w:rsidR="004917B5" w:rsidRPr="00EC179F" w:rsidRDefault="004917B5" w:rsidP="00752E3A">
            <w:pPr>
              <w:pStyle w:val="ListParagraph"/>
              <w:numPr>
                <w:ilvl w:val="0"/>
                <w:numId w:val="49"/>
              </w:numPr>
              <w:ind w:left="72" w:hanging="180"/>
              <w:jc w:val="left"/>
              <w:rPr>
                <w:bCs/>
                <w:color w:val="000000"/>
                <w:sz w:val="20"/>
                <w:szCs w:val="20"/>
              </w:rPr>
            </w:pPr>
            <w:r w:rsidRPr="00EC179F">
              <w:rPr>
                <w:bCs/>
                <w:color w:val="000000"/>
                <w:sz w:val="20"/>
                <w:szCs w:val="20"/>
              </w:rPr>
              <w:t>Completing the financial pool system directive and distribute to users.</w:t>
            </w:r>
          </w:p>
        </w:tc>
        <w:tc>
          <w:tcPr>
            <w:tcW w:w="2872" w:type="dxa"/>
          </w:tcPr>
          <w:p w:rsidR="004917B5" w:rsidRPr="00EC179F" w:rsidRDefault="004917B5" w:rsidP="00752E3A">
            <w:pPr>
              <w:pStyle w:val="ListParagraph"/>
              <w:numPr>
                <w:ilvl w:val="0"/>
                <w:numId w:val="49"/>
              </w:numPr>
              <w:ind w:left="72" w:hanging="197"/>
              <w:jc w:val="left"/>
              <w:rPr>
                <w:b/>
                <w:bCs/>
                <w:color w:val="000000"/>
                <w:sz w:val="20"/>
                <w:szCs w:val="20"/>
              </w:rPr>
            </w:pPr>
            <w:r w:rsidRPr="00EC179F">
              <w:rPr>
                <w:bCs/>
                <w:color w:val="000000"/>
                <w:sz w:val="20"/>
                <w:szCs w:val="20"/>
              </w:rPr>
              <w:t>Giving training for 60 trainers from region/city administration for 10 days on the financial pool system directive</w:t>
            </w:r>
          </w:p>
          <w:p w:rsidR="004917B5" w:rsidRPr="00EC179F" w:rsidRDefault="004917B5" w:rsidP="00752E3A">
            <w:pPr>
              <w:pStyle w:val="ListParagraph"/>
              <w:numPr>
                <w:ilvl w:val="0"/>
                <w:numId w:val="49"/>
              </w:numPr>
              <w:ind w:left="72" w:hanging="197"/>
              <w:jc w:val="left"/>
              <w:rPr>
                <w:b/>
                <w:bCs/>
                <w:color w:val="000000"/>
                <w:sz w:val="20"/>
                <w:szCs w:val="20"/>
              </w:rPr>
            </w:pPr>
            <w:r w:rsidRPr="00EC179F">
              <w:rPr>
                <w:bCs/>
                <w:color w:val="000000"/>
                <w:sz w:val="20"/>
                <w:szCs w:val="20"/>
              </w:rPr>
              <w:t>Getting 35 professionals from each woreda trained for 4 days by trained trainers on the financial pool system directive</w:t>
            </w:r>
          </w:p>
          <w:p w:rsidR="004917B5" w:rsidRPr="00EC179F" w:rsidRDefault="004917B5" w:rsidP="00752E3A">
            <w:pPr>
              <w:pStyle w:val="ListParagraph"/>
              <w:numPr>
                <w:ilvl w:val="0"/>
                <w:numId w:val="49"/>
              </w:numPr>
              <w:ind w:left="72" w:hanging="197"/>
              <w:jc w:val="left"/>
              <w:rPr>
                <w:bCs/>
                <w:color w:val="000000"/>
                <w:sz w:val="20"/>
                <w:szCs w:val="20"/>
              </w:rPr>
            </w:pPr>
            <w:r w:rsidRPr="00EC179F">
              <w:rPr>
                <w:bCs/>
                <w:color w:val="000000"/>
                <w:sz w:val="20"/>
                <w:szCs w:val="20"/>
              </w:rPr>
              <w:t>Getting 40 professionals from each zone trained for 4 days by trained trainers on the financial pool system directive</w:t>
            </w:r>
          </w:p>
        </w:tc>
        <w:tc>
          <w:tcPr>
            <w:tcW w:w="1738" w:type="dxa"/>
          </w:tcPr>
          <w:p w:rsidR="004917B5" w:rsidRPr="00EC179F" w:rsidRDefault="004917B5" w:rsidP="00154670">
            <w:pPr>
              <w:jc w:val="left"/>
              <w:rPr>
                <w:b/>
                <w:bCs/>
                <w:color w:val="000000"/>
                <w:sz w:val="20"/>
                <w:szCs w:val="20"/>
              </w:rPr>
            </w:pPr>
          </w:p>
        </w:tc>
        <w:tc>
          <w:tcPr>
            <w:tcW w:w="1780"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9B6499">
            <w:pPr>
              <w:jc w:val="right"/>
              <w:rPr>
                <w:rFonts w:ascii="Calibri" w:hAnsi="Calibri" w:cs="Calibri"/>
                <w:sz w:val="20"/>
                <w:szCs w:val="20"/>
              </w:rPr>
            </w:pPr>
            <w:r w:rsidRPr="00EC179F">
              <w:rPr>
                <w:rFonts w:ascii="Calibri" w:hAnsi="Calibri" w:cs="Calibri"/>
                <w:sz w:val="20"/>
                <w:szCs w:val="20"/>
              </w:rPr>
              <w:t>9</w:t>
            </w:r>
            <w:r w:rsidR="009B6499">
              <w:rPr>
                <w:rFonts w:ascii="Calibri" w:hAnsi="Calibri" w:cs="Calibri"/>
                <w:sz w:val="20"/>
                <w:szCs w:val="20"/>
              </w:rPr>
              <w:t>57</w:t>
            </w:r>
            <w:r w:rsidRPr="00EC179F">
              <w:rPr>
                <w:rFonts w:ascii="Calibri" w:hAnsi="Calibri" w:cs="Calibri"/>
                <w:sz w:val="20"/>
                <w:szCs w:val="20"/>
              </w:rPr>
              <w:t>,</w:t>
            </w:r>
            <w:r w:rsidR="009B6499">
              <w:rPr>
                <w:rFonts w:ascii="Calibri" w:hAnsi="Calibri" w:cs="Calibri"/>
                <w:sz w:val="20"/>
                <w:szCs w:val="20"/>
              </w:rPr>
              <w:t>468</w:t>
            </w:r>
          </w:p>
        </w:tc>
        <w:tc>
          <w:tcPr>
            <w:tcW w:w="1330" w:type="dxa"/>
          </w:tcPr>
          <w:p w:rsidR="004917B5" w:rsidRPr="00EC179F" w:rsidRDefault="004917B5" w:rsidP="00154670">
            <w:pPr>
              <w:jc w:val="left"/>
              <w:rPr>
                <w:b/>
                <w:bCs/>
                <w:color w:val="000000"/>
                <w:sz w:val="20"/>
                <w:szCs w:val="20"/>
              </w:rPr>
            </w:pPr>
          </w:p>
        </w:tc>
      </w:tr>
    </w:tbl>
    <w:p w:rsidR="004917B5" w:rsidRDefault="004917B5" w:rsidP="004917B5">
      <w:r>
        <w:br w:type="page"/>
      </w:r>
    </w:p>
    <w:tbl>
      <w:tblPr>
        <w:tblStyle w:val="TableGrid"/>
        <w:tblW w:w="15228" w:type="dxa"/>
        <w:tblLook w:val="04A0" w:firstRow="1" w:lastRow="0" w:firstColumn="1" w:lastColumn="0" w:noHBand="0" w:noVBand="1"/>
      </w:tblPr>
      <w:tblGrid>
        <w:gridCol w:w="3164"/>
        <w:gridCol w:w="3057"/>
        <w:gridCol w:w="2870"/>
        <w:gridCol w:w="1737"/>
        <w:gridCol w:w="1779"/>
        <w:gridCol w:w="1280"/>
        <w:gridCol w:w="1341"/>
      </w:tblGrid>
      <w:tr w:rsidR="004917B5" w:rsidRPr="00EC179F" w:rsidTr="00154670">
        <w:trPr>
          <w:trHeight w:val="683"/>
        </w:trPr>
        <w:tc>
          <w:tcPr>
            <w:tcW w:w="3164" w:type="dxa"/>
            <w:vAlign w:val="center"/>
          </w:tcPr>
          <w:p w:rsidR="004917B5" w:rsidRPr="00A73E9E" w:rsidRDefault="004917B5" w:rsidP="00154670">
            <w:pPr>
              <w:jc w:val="center"/>
              <w:rPr>
                <w:b/>
                <w:bCs/>
                <w:color w:val="000000"/>
                <w:sz w:val="22"/>
                <w:szCs w:val="20"/>
              </w:rPr>
            </w:pPr>
            <w:r w:rsidRPr="00A73E9E">
              <w:rPr>
                <w:b/>
                <w:bCs/>
                <w:color w:val="000000"/>
                <w:sz w:val="22"/>
                <w:szCs w:val="20"/>
              </w:rPr>
              <w:lastRenderedPageBreak/>
              <w:t>Activity</w:t>
            </w:r>
          </w:p>
        </w:tc>
        <w:tc>
          <w:tcPr>
            <w:tcW w:w="3057"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 3</w:t>
            </w:r>
            <w:r w:rsidRPr="00A73E9E">
              <w:rPr>
                <w:b/>
                <w:bCs/>
                <w:color w:val="000000"/>
                <w:sz w:val="22"/>
                <w:szCs w:val="20"/>
                <w:vertAlign w:val="superscript"/>
              </w:rPr>
              <w:t>rd</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Jan.-Mar.</w:t>
            </w:r>
          </w:p>
        </w:tc>
        <w:tc>
          <w:tcPr>
            <w:tcW w:w="287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w:t>
            </w:r>
          </w:p>
          <w:p w:rsidR="004917B5" w:rsidRDefault="004917B5" w:rsidP="00154670">
            <w:pPr>
              <w:jc w:val="center"/>
              <w:rPr>
                <w:b/>
                <w:bCs/>
                <w:color w:val="000000"/>
                <w:sz w:val="22"/>
                <w:szCs w:val="20"/>
              </w:rPr>
            </w:pPr>
            <w:r w:rsidRPr="00A73E9E">
              <w:rPr>
                <w:b/>
                <w:bCs/>
                <w:color w:val="000000"/>
                <w:sz w:val="22"/>
                <w:szCs w:val="20"/>
              </w:rPr>
              <w:t xml:space="preserve"> 4</w:t>
            </w:r>
            <w:r w:rsidRPr="00A73E9E">
              <w:rPr>
                <w:b/>
                <w:bCs/>
                <w:color w:val="000000"/>
                <w:sz w:val="22"/>
                <w:szCs w:val="20"/>
                <w:vertAlign w:val="superscript"/>
              </w:rPr>
              <w:t>rd</w:t>
            </w:r>
            <w:r w:rsidRPr="00A73E9E">
              <w:rPr>
                <w:b/>
                <w:bCs/>
                <w:color w:val="000000"/>
                <w:sz w:val="22"/>
                <w:szCs w:val="20"/>
              </w:rPr>
              <w:t xml:space="preserve"> Quarter </w:t>
            </w:r>
          </w:p>
          <w:p w:rsidR="004917B5" w:rsidRPr="00A73E9E" w:rsidRDefault="004917B5" w:rsidP="00154670">
            <w:pPr>
              <w:jc w:val="center"/>
              <w:rPr>
                <w:b/>
                <w:bCs/>
                <w:color w:val="000000"/>
                <w:sz w:val="22"/>
                <w:szCs w:val="20"/>
              </w:rPr>
            </w:pPr>
            <w:r w:rsidRPr="00A73E9E">
              <w:rPr>
                <w:b/>
                <w:bCs/>
                <w:color w:val="000000"/>
                <w:sz w:val="22"/>
                <w:szCs w:val="20"/>
              </w:rPr>
              <w:t>2013 April-June</w:t>
            </w:r>
          </w:p>
        </w:tc>
        <w:tc>
          <w:tcPr>
            <w:tcW w:w="1737" w:type="dxa"/>
            <w:vAlign w:val="center"/>
          </w:tcPr>
          <w:p w:rsidR="004917B5" w:rsidRPr="00A73E9E" w:rsidRDefault="004917B5" w:rsidP="00154670">
            <w:pPr>
              <w:jc w:val="center"/>
              <w:rPr>
                <w:b/>
                <w:bCs/>
                <w:color w:val="000000"/>
                <w:sz w:val="22"/>
                <w:szCs w:val="20"/>
              </w:rPr>
            </w:pPr>
            <w:r w:rsidRPr="00A73E9E">
              <w:rPr>
                <w:b/>
                <w:bCs/>
                <w:color w:val="000000"/>
                <w:sz w:val="22"/>
                <w:szCs w:val="20"/>
              </w:rPr>
              <w:t>FY2006</w:t>
            </w:r>
          </w:p>
          <w:p w:rsidR="004917B5" w:rsidRPr="00A73E9E" w:rsidRDefault="004917B5" w:rsidP="00154670">
            <w:pPr>
              <w:jc w:val="center"/>
              <w:rPr>
                <w:b/>
                <w:bCs/>
                <w:color w:val="000000"/>
                <w:sz w:val="22"/>
                <w:szCs w:val="20"/>
              </w:rPr>
            </w:pPr>
            <w:r w:rsidRPr="00A73E9E">
              <w:rPr>
                <w:b/>
                <w:bCs/>
                <w:color w:val="000000"/>
                <w:sz w:val="22"/>
                <w:szCs w:val="20"/>
              </w:rPr>
              <w:t xml:space="preserve"> 1</w:t>
            </w:r>
            <w:r w:rsidRPr="00A73E9E">
              <w:rPr>
                <w:b/>
                <w:bCs/>
                <w:color w:val="000000"/>
                <w:sz w:val="22"/>
                <w:szCs w:val="20"/>
                <w:vertAlign w:val="superscript"/>
              </w:rPr>
              <w:t>st</w:t>
            </w:r>
            <w:r w:rsidRPr="00A73E9E">
              <w:rPr>
                <w:b/>
                <w:bCs/>
                <w:color w:val="000000"/>
                <w:sz w:val="22"/>
                <w:szCs w:val="20"/>
              </w:rPr>
              <w:t xml:space="preserve">  Quarter 2013 July-Sept.</w:t>
            </w:r>
          </w:p>
        </w:tc>
        <w:tc>
          <w:tcPr>
            <w:tcW w:w="1779" w:type="dxa"/>
            <w:vAlign w:val="center"/>
          </w:tcPr>
          <w:p w:rsidR="004917B5" w:rsidRPr="00A73E9E" w:rsidRDefault="004917B5" w:rsidP="00154670">
            <w:pPr>
              <w:jc w:val="center"/>
              <w:rPr>
                <w:b/>
                <w:bCs/>
                <w:color w:val="000000"/>
                <w:sz w:val="22"/>
                <w:szCs w:val="20"/>
              </w:rPr>
            </w:pPr>
            <w:r w:rsidRPr="00A73E9E">
              <w:rPr>
                <w:b/>
                <w:bCs/>
                <w:color w:val="000000"/>
                <w:sz w:val="22"/>
                <w:szCs w:val="20"/>
              </w:rPr>
              <w:t xml:space="preserve">FY2006 </w:t>
            </w:r>
          </w:p>
          <w:p w:rsidR="004917B5" w:rsidRPr="00A73E9E" w:rsidRDefault="004917B5" w:rsidP="00154670">
            <w:pPr>
              <w:jc w:val="center"/>
              <w:rPr>
                <w:b/>
                <w:bCs/>
                <w:color w:val="000000"/>
                <w:sz w:val="22"/>
                <w:szCs w:val="20"/>
              </w:rPr>
            </w:pPr>
            <w:r w:rsidRPr="00A73E9E">
              <w:rPr>
                <w:b/>
                <w:bCs/>
                <w:color w:val="000000"/>
                <w:sz w:val="22"/>
                <w:szCs w:val="20"/>
              </w:rPr>
              <w:t>2</w:t>
            </w:r>
            <w:r w:rsidRPr="00A73E9E">
              <w:rPr>
                <w:b/>
                <w:bCs/>
                <w:color w:val="000000"/>
                <w:sz w:val="22"/>
                <w:szCs w:val="20"/>
                <w:vertAlign w:val="superscript"/>
              </w:rPr>
              <w:t>nd</w:t>
            </w:r>
            <w:r w:rsidRPr="00A73E9E">
              <w:rPr>
                <w:b/>
                <w:bCs/>
                <w:color w:val="000000"/>
                <w:sz w:val="22"/>
                <w:szCs w:val="20"/>
              </w:rPr>
              <w:t xml:space="preserve">  Quarter 2013 Oct.-Dec.</w:t>
            </w:r>
          </w:p>
        </w:tc>
        <w:tc>
          <w:tcPr>
            <w:tcW w:w="1280" w:type="dxa"/>
            <w:vAlign w:val="center"/>
          </w:tcPr>
          <w:p w:rsidR="004917B5" w:rsidRPr="00A73E9E" w:rsidRDefault="004917B5" w:rsidP="00154670">
            <w:pPr>
              <w:jc w:val="center"/>
              <w:rPr>
                <w:b/>
                <w:bCs/>
                <w:color w:val="000000"/>
                <w:sz w:val="22"/>
                <w:szCs w:val="20"/>
              </w:rPr>
            </w:pPr>
            <w:r w:rsidRPr="00A73E9E">
              <w:rPr>
                <w:b/>
                <w:bCs/>
                <w:color w:val="000000"/>
                <w:sz w:val="22"/>
                <w:szCs w:val="20"/>
              </w:rPr>
              <w:t>Annual Estimated Budget</w:t>
            </w:r>
          </w:p>
        </w:tc>
        <w:tc>
          <w:tcPr>
            <w:tcW w:w="1341" w:type="dxa"/>
            <w:vAlign w:val="center"/>
          </w:tcPr>
          <w:p w:rsidR="004917B5" w:rsidRPr="00A73E9E" w:rsidRDefault="004917B5" w:rsidP="00154670">
            <w:pPr>
              <w:jc w:val="center"/>
              <w:rPr>
                <w:b/>
                <w:bCs/>
                <w:color w:val="000000"/>
                <w:sz w:val="22"/>
                <w:szCs w:val="20"/>
              </w:rPr>
            </w:pPr>
            <w:r w:rsidRPr="00A73E9E">
              <w:rPr>
                <w:b/>
                <w:bCs/>
                <w:color w:val="000000"/>
                <w:sz w:val="22"/>
                <w:szCs w:val="20"/>
              </w:rPr>
              <w:t>Responsible Body</w:t>
            </w:r>
          </w:p>
        </w:tc>
      </w:tr>
      <w:tr w:rsidR="004917B5" w:rsidRPr="00EC179F" w:rsidTr="00154670">
        <w:tc>
          <w:tcPr>
            <w:tcW w:w="3164"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Development of simplified procurement directives for woredas</w:t>
            </w:r>
          </w:p>
        </w:tc>
        <w:tc>
          <w:tcPr>
            <w:tcW w:w="3057" w:type="dxa"/>
          </w:tcPr>
          <w:p w:rsidR="004917B5" w:rsidRPr="00EC179F" w:rsidRDefault="004917B5" w:rsidP="006F3A52">
            <w:pPr>
              <w:pStyle w:val="ListParagraph"/>
              <w:numPr>
                <w:ilvl w:val="0"/>
                <w:numId w:val="86"/>
              </w:numPr>
              <w:ind w:left="80" w:hanging="188"/>
              <w:jc w:val="left"/>
              <w:rPr>
                <w:bCs/>
                <w:color w:val="000000"/>
                <w:sz w:val="20"/>
                <w:szCs w:val="20"/>
              </w:rPr>
            </w:pPr>
            <w:r w:rsidRPr="00EC179F">
              <w:rPr>
                <w:bCs/>
                <w:color w:val="000000"/>
                <w:sz w:val="20"/>
                <w:szCs w:val="20"/>
              </w:rPr>
              <w:t>Preparing a manual to enable woredas perform small scale procurement</w:t>
            </w:r>
          </w:p>
        </w:tc>
        <w:tc>
          <w:tcPr>
            <w:tcW w:w="2870" w:type="dxa"/>
          </w:tcPr>
          <w:p w:rsidR="004917B5" w:rsidRPr="00EC179F" w:rsidRDefault="004917B5" w:rsidP="006F3A52">
            <w:pPr>
              <w:pStyle w:val="ListParagraph"/>
              <w:numPr>
                <w:ilvl w:val="0"/>
                <w:numId w:val="86"/>
              </w:numPr>
              <w:ind w:left="72" w:hanging="180"/>
              <w:jc w:val="left"/>
              <w:rPr>
                <w:b/>
                <w:bCs/>
                <w:color w:val="000000"/>
                <w:sz w:val="20"/>
                <w:szCs w:val="20"/>
              </w:rPr>
            </w:pPr>
            <w:r w:rsidRPr="00D71900">
              <w:rPr>
                <w:bCs/>
                <w:color w:val="000000"/>
                <w:sz w:val="20"/>
                <w:szCs w:val="20"/>
              </w:rPr>
              <w:t>Finalizing and distributing the small scale procurement manual</w:t>
            </w: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DA36C2" w:rsidP="00DA36C2">
            <w:pPr>
              <w:jc w:val="right"/>
              <w:rPr>
                <w:rFonts w:ascii="Calibri" w:hAnsi="Calibri" w:cs="Calibri"/>
                <w:sz w:val="20"/>
                <w:szCs w:val="20"/>
              </w:rPr>
            </w:pPr>
            <w:r>
              <w:rPr>
                <w:rFonts w:ascii="Calibri" w:hAnsi="Calibri" w:cs="Calibri"/>
                <w:sz w:val="20"/>
                <w:szCs w:val="20"/>
              </w:rPr>
              <w:t>289</w:t>
            </w:r>
            <w:r w:rsidR="004917B5" w:rsidRPr="00EC179F">
              <w:rPr>
                <w:rFonts w:ascii="Calibri" w:hAnsi="Calibri" w:cs="Calibri"/>
                <w:sz w:val="20"/>
                <w:szCs w:val="20"/>
              </w:rPr>
              <w:t>,</w:t>
            </w:r>
            <w:r>
              <w:rPr>
                <w:rFonts w:ascii="Calibri" w:hAnsi="Calibri" w:cs="Calibri"/>
                <w:sz w:val="20"/>
                <w:szCs w:val="20"/>
              </w:rPr>
              <w:t>939</w:t>
            </w:r>
          </w:p>
        </w:tc>
        <w:tc>
          <w:tcPr>
            <w:tcW w:w="1341" w:type="dxa"/>
          </w:tcPr>
          <w:p w:rsidR="004917B5" w:rsidRPr="00EC179F" w:rsidRDefault="004917B5" w:rsidP="00154670">
            <w:pPr>
              <w:jc w:val="left"/>
              <w:rPr>
                <w:b/>
                <w:bCs/>
                <w:color w:val="000000"/>
                <w:sz w:val="20"/>
                <w:szCs w:val="20"/>
              </w:rPr>
            </w:pPr>
          </w:p>
        </w:tc>
      </w:tr>
      <w:tr w:rsidR="004917B5" w:rsidRPr="00EC179F" w:rsidTr="00154670">
        <w:trPr>
          <w:trHeight w:val="2123"/>
        </w:trPr>
        <w:tc>
          <w:tcPr>
            <w:tcW w:w="3164"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Capacity building and trainings for 948 Woreda procurement staffs</w:t>
            </w:r>
          </w:p>
        </w:tc>
        <w:tc>
          <w:tcPr>
            <w:tcW w:w="3057" w:type="dxa"/>
          </w:tcPr>
          <w:p w:rsidR="004917B5" w:rsidRPr="00EC179F" w:rsidRDefault="004917B5" w:rsidP="006F3A52">
            <w:pPr>
              <w:pStyle w:val="ListParagraph"/>
              <w:numPr>
                <w:ilvl w:val="0"/>
                <w:numId w:val="87"/>
              </w:numPr>
              <w:ind w:left="80" w:hanging="188"/>
              <w:jc w:val="left"/>
              <w:rPr>
                <w:b/>
                <w:bCs/>
                <w:color w:val="000000"/>
                <w:sz w:val="20"/>
                <w:szCs w:val="20"/>
              </w:rPr>
            </w:pPr>
            <w:r w:rsidRPr="00EC179F">
              <w:rPr>
                <w:bCs/>
                <w:color w:val="000000"/>
                <w:sz w:val="20"/>
                <w:szCs w:val="20"/>
              </w:rPr>
              <w:t>Conducting a two-day workshops to discuss the draft manual on small scale procurement</w:t>
            </w:r>
          </w:p>
        </w:tc>
        <w:tc>
          <w:tcPr>
            <w:tcW w:w="2870" w:type="dxa"/>
          </w:tcPr>
          <w:p w:rsidR="004917B5" w:rsidRPr="00EC179F" w:rsidRDefault="004917B5" w:rsidP="006F3A52">
            <w:pPr>
              <w:pStyle w:val="ListParagraph"/>
              <w:numPr>
                <w:ilvl w:val="0"/>
                <w:numId w:val="87"/>
              </w:numPr>
              <w:ind w:left="72" w:hanging="180"/>
              <w:jc w:val="left"/>
              <w:rPr>
                <w:b/>
                <w:bCs/>
                <w:color w:val="000000"/>
                <w:sz w:val="20"/>
                <w:szCs w:val="20"/>
              </w:rPr>
            </w:pPr>
            <w:r w:rsidRPr="00EC179F">
              <w:rPr>
                <w:bCs/>
                <w:color w:val="000000"/>
                <w:sz w:val="20"/>
                <w:szCs w:val="20"/>
              </w:rPr>
              <w:t>Provide a five day training on the manual for trainers at regional/city administration level</w:t>
            </w:r>
          </w:p>
          <w:p w:rsidR="004917B5" w:rsidRPr="00EC179F" w:rsidRDefault="004917B5" w:rsidP="006F3A52">
            <w:pPr>
              <w:pStyle w:val="ListParagraph"/>
              <w:numPr>
                <w:ilvl w:val="0"/>
                <w:numId w:val="87"/>
              </w:numPr>
              <w:ind w:left="72" w:hanging="180"/>
              <w:jc w:val="left"/>
              <w:rPr>
                <w:b/>
                <w:bCs/>
                <w:color w:val="000000"/>
                <w:sz w:val="20"/>
                <w:szCs w:val="20"/>
              </w:rPr>
            </w:pPr>
            <w:r w:rsidRPr="00EC179F">
              <w:rPr>
                <w:bCs/>
                <w:color w:val="000000"/>
                <w:sz w:val="20"/>
                <w:szCs w:val="20"/>
              </w:rPr>
              <w:t>Offering a five-day training on the small scale procurement manual for 2000 professionals representing woredas</w:t>
            </w: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154670">
            <w:pPr>
              <w:jc w:val="right"/>
              <w:rPr>
                <w:rFonts w:ascii="Calibri" w:hAnsi="Calibri" w:cs="Calibri"/>
                <w:sz w:val="20"/>
                <w:szCs w:val="20"/>
              </w:rPr>
            </w:pP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Strengthen woreda-level  internal audit operations by establishing Audit committee for  400 woredas</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DA36C2">
            <w:pPr>
              <w:jc w:val="right"/>
              <w:rPr>
                <w:rFonts w:ascii="Calibri" w:hAnsi="Calibri" w:cs="Calibri"/>
                <w:sz w:val="20"/>
                <w:szCs w:val="20"/>
              </w:rPr>
            </w:pPr>
            <w:r w:rsidRPr="00EC179F">
              <w:rPr>
                <w:rFonts w:ascii="Calibri" w:hAnsi="Calibri" w:cs="Calibri"/>
                <w:sz w:val="20"/>
                <w:szCs w:val="20"/>
              </w:rPr>
              <w:t>5</w:t>
            </w:r>
            <w:r w:rsidR="00DA36C2">
              <w:rPr>
                <w:rFonts w:ascii="Calibri" w:hAnsi="Calibri" w:cs="Calibri"/>
                <w:sz w:val="20"/>
                <w:szCs w:val="20"/>
              </w:rPr>
              <w:t>06</w:t>
            </w:r>
            <w:r w:rsidRPr="00EC179F">
              <w:rPr>
                <w:rFonts w:ascii="Calibri" w:hAnsi="Calibri" w:cs="Calibri"/>
                <w:sz w:val="20"/>
                <w:szCs w:val="20"/>
              </w:rPr>
              <w:t>,</w:t>
            </w:r>
            <w:r w:rsidR="00DA36C2">
              <w:rPr>
                <w:rFonts w:ascii="Calibri" w:hAnsi="Calibri" w:cs="Calibri"/>
                <w:sz w:val="20"/>
                <w:szCs w:val="20"/>
              </w:rPr>
              <w:t>667</w:t>
            </w: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Internal audit conference on issues of woreda level Audit (Zones to be included) twice a year</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DA36C2">
            <w:pPr>
              <w:jc w:val="right"/>
              <w:rPr>
                <w:rFonts w:ascii="Calibri" w:hAnsi="Calibri" w:cs="Calibri"/>
                <w:sz w:val="20"/>
                <w:szCs w:val="20"/>
              </w:rPr>
            </w:pPr>
            <w:r w:rsidRPr="00EC179F">
              <w:rPr>
                <w:rFonts w:ascii="Calibri" w:hAnsi="Calibri" w:cs="Calibri"/>
                <w:sz w:val="20"/>
                <w:szCs w:val="20"/>
              </w:rPr>
              <w:t>6</w:t>
            </w:r>
            <w:r w:rsidR="00DA36C2">
              <w:rPr>
                <w:rFonts w:ascii="Calibri" w:hAnsi="Calibri" w:cs="Calibri"/>
                <w:sz w:val="20"/>
                <w:szCs w:val="20"/>
              </w:rPr>
              <w:t>32</w:t>
            </w:r>
            <w:r w:rsidRPr="00EC179F">
              <w:rPr>
                <w:rFonts w:ascii="Calibri" w:hAnsi="Calibri" w:cs="Calibri"/>
                <w:sz w:val="20"/>
                <w:szCs w:val="20"/>
              </w:rPr>
              <w:t>,0</w:t>
            </w:r>
            <w:r w:rsidR="00DA36C2">
              <w:rPr>
                <w:rFonts w:ascii="Calibri" w:hAnsi="Calibri" w:cs="Calibri"/>
                <w:sz w:val="20"/>
                <w:szCs w:val="20"/>
              </w:rPr>
              <w:t>22</w:t>
            </w: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Roll out of the following manuals at Woreda level (Liquidity/cash management, single treasury and commitment control, Performance audit, Procurement standard bid documents)</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DA36C2">
            <w:pPr>
              <w:jc w:val="right"/>
              <w:rPr>
                <w:rFonts w:ascii="Calibri" w:hAnsi="Calibri" w:cs="Calibri"/>
                <w:sz w:val="20"/>
                <w:szCs w:val="20"/>
              </w:rPr>
            </w:pPr>
            <w:r w:rsidRPr="00EC179F">
              <w:rPr>
                <w:rFonts w:ascii="Calibri" w:hAnsi="Calibri" w:cs="Calibri"/>
                <w:sz w:val="20"/>
                <w:szCs w:val="20"/>
              </w:rPr>
              <w:t>3</w:t>
            </w:r>
            <w:r w:rsidR="00DA36C2">
              <w:rPr>
                <w:rFonts w:ascii="Calibri" w:hAnsi="Calibri" w:cs="Calibri"/>
                <w:sz w:val="20"/>
                <w:szCs w:val="20"/>
              </w:rPr>
              <w:t>23</w:t>
            </w:r>
            <w:r w:rsidRPr="00EC179F">
              <w:rPr>
                <w:rFonts w:ascii="Calibri" w:hAnsi="Calibri" w:cs="Calibri"/>
                <w:sz w:val="20"/>
                <w:szCs w:val="20"/>
              </w:rPr>
              <w:t>,</w:t>
            </w:r>
            <w:r w:rsidR="00DA36C2">
              <w:rPr>
                <w:rFonts w:ascii="Calibri" w:hAnsi="Calibri" w:cs="Calibri"/>
                <w:sz w:val="20"/>
                <w:szCs w:val="20"/>
              </w:rPr>
              <w:t>724</w:t>
            </w: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vAlign w:val="center"/>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Operating Expenses-  stationeries</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DA36C2">
            <w:pPr>
              <w:jc w:val="right"/>
              <w:rPr>
                <w:rFonts w:ascii="Calibri" w:hAnsi="Calibri" w:cs="Calibri"/>
                <w:sz w:val="20"/>
                <w:szCs w:val="20"/>
              </w:rPr>
            </w:pPr>
            <w:r w:rsidRPr="00EC179F">
              <w:rPr>
                <w:rFonts w:ascii="Calibri" w:hAnsi="Calibri" w:cs="Calibri"/>
                <w:sz w:val="20"/>
                <w:szCs w:val="20"/>
              </w:rPr>
              <w:t>2</w:t>
            </w:r>
            <w:r w:rsidR="00DA36C2">
              <w:rPr>
                <w:rFonts w:ascii="Calibri" w:hAnsi="Calibri" w:cs="Calibri"/>
                <w:sz w:val="20"/>
                <w:szCs w:val="20"/>
              </w:rPr>
              <w:t>52</w:t>
            </w:r>
            <w:r w:rsidRPr="00EC179F">
              <w:rPr>
                <w:rFonts w:ascii="Calibri" w:hAnsi="Calibri" w:cs="Calibri"/>
                <w:sz w:val="20"/>
                <w:szCs w:val="20"/>
              </w:rPr>
              <w:t>,</w:t>
            </w:r>
            <w:r w:rsidR="00DA36C2">
              <w:rPr>
                <w:rFonts w:ascii="Calibri" w:hAnsi="Calibri" w:cs="Calibri"/>
                <w:sz w:val="20"/>
                <w:szCs w:val="20"/>
              </w:rPr>
              <w:t>800</w:t>
            </w: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vAlign w:val="center"/>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Transport allowance for woreda PFM teams</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DA36C2" w:rsidP="00DA36C2">
            <w:pPr>
              <w:jc w:val="right"/>
              <w:rPr>
                <w:rFonts w:ascii="Calibri" w:hAnsi="Calibri" w:cs="Calibri"/>
                <w:sz w:val="20"/>
                <w:szCs w:val="20"/>
              </w:rPr>
            </w:pPr>
            <w:r>
              <w:rPr>
                <w:rFonts w:ascii="Calibri" w:hAnsi="Calibri" w:cs="Calibri"/>
                <w:sz w:val="20"/>
                <w:szCs w:val="20"/>
              </w:rPr>
              <w:t>1,264,000</w:t>
            </w:r>
          </w:p>
        </w:tc>
        <w:tc>
          <w:tcPr>
            <w:tcW w:w="1341" w:type="dxa"/>
          </w:tcPr>
          <w:p w:rsidR="004917B5" w:rsidRPr="00EC179F" w:rsidRDefault="004917B5" w:rsidP="00154670">
            <w:pPr>
              <w:jc w:val="left"/>
              <w:rPr>
                <w:b/>
                <w:bCs/>
                <w:color w:val="000000"/>
                <w:sz w:val="20"/>
                <w:szCs w:val="20"/>
              </w:rPr>
            </w:pPr>
          </w:p>
        </w:tc>
      </w:tr>
      <w:tr w:rsidR="004917B5" w:rsidRPr="00EC179F" w:rsidTr="00154670">
        <w:tc>
          <w:tcPr>
            <w:tcW w:w="3164" w:type="dxa"/>
            <w:vAlign w:val="center"/>
          </w:tcPr>
          <w:p w:rsidR="004917B5" w:rsidRPr="00EC179F" w:rsidRDefault="004917B5" w:rsidP="00154670">
            <w:pPr>
              <w:jc w:val="left"/>
              <w:rPr>
                <w:rFonts w:ascii="Calibri" w:hAnsi="Calibri" w:cs="Calibri"/>
                <w:color w:val="000000"/>
                <w:sz w:val="20"/>
                <w:szCs w:val="20"/>
              </w:rPr>
            </w:pPr>
            <w:r w:rsidRPr="00EC179F">
              <w:rPr>
                <w:rFonts w:ascii="Calibri" w:hAnsi="Calibri" w:cs="Calibri"/>
                <w:color w:val="000000"/>
                <w:sz w:val="20"/>
                <w:szCs w:val="20"/>
              </w:rPr>
              <w:t>Different training for woreda finance office employees on PFM components</w:t>
            </w:r>
          </w:p>
        </w:tc>
        <w:tc>
          <w:tcPr>
            <w:tcW w:w="3057" w:type="dxa"/>
          </w:tcPr>
          <w:p w:rsidR="004917B5" w:rsidRPr="00EC179F" w:rsidRDefault="004917B5" w:rsidP="00154670">
            <w:pPr>
              <w:jc w:val="left"/>
              <w:rPr>
                <w:b/>
                <w:bCs/>
                <w:color w:val="000000"/>
                <w:sz w:val="20"/>
                <w:szCs w:val="20"/>
              </w:rPr>
            </w:pPr>
          </w:p>
        </w:tc>
        <w:tc>
          <w:tcPr>
            <w:tcW w:w="2870" w:type="dxa"/>
          </w:tcPr>
          <w:p w:rsidR="004917B5" w:rsidRPr="00EC179F" w:rsidRDefault="004917B5" w:rsidP="00154670">
            <w:pPr>
              <w:jc w:val="left"/>
              <w:rPr>
                <w:b/>
                <w:bCs/>
                <w:color w:val="000000"/>
                <w:sz w:val="20"/>
                <w:szCs w:val="20"/>
              </w:rPr>
            </w:pPr>
          </w:p>
        </w:tc>
        <w:tc>
          <w:tcPr>
            <w:tcW w:w="1737" w:type="dxa"/>
          </w:tcPr>
          <w:p w:rsidR="004917B5" w:rsidRPr="00EC179F" w:rsidRDefault="004917B5" w:rsidP="00154670">
            <w:pPr>
              <w:jc w:val="left"/>
              <w:rPr>
                <w:b/>
                <w:bCs/>
                <w:color w:val="000000"/>
                <w:sz w:val="20"/>
                <w:szCs w:val="20"/>
              </w:rPr>
            </w:pPr>
          </w:p>
        </w:tc>
        <w:tc>
          <w:tcPr>
            <w:tcW w:w="1779" w:type="dxa"/>
          </w:tcPr>
          <w:p w:rsidR="004917B5" w:rsidRPr="00EC179F" w:rsidRDefault="004917B5" w:rsidP="00154670">
            <w:pPr>
              <w:jc w:val="left"/>
              <w:rPr>
                <w:b/>
                <w:bCs/>
                <w:color w:val="000000"/>
                <w:sz w:val="20"/>
                <w:szCs w:val="20"/>
              </w:rPr>
            </w:pPr>
          </w:p>
        </w:tc>
        <w:tc>
          <w:tcPr>
            <w:tcW w:w="1280" w:type="dxa"/>
            <w:vAlign w:val="center"/>
          </w:tcPr>
          <w:p w:rsidR="004917B5" w:rsidRPr="00EC179F" w:rsidRDefault="004917B5" w:rsidP="00DA36C2">
            <w:pPr>
              <w:jc w:val="right"/>
              <w:rPr>
                <w:rFonts w:ascii="Calibri" w:hAnsi="Calibri" w:cs="Calibri"/>
                <w:sz w:val="20"/>
                <w:szCs w:val="20"/>
              </w:rPr>
            </w:pPr>
            <w:r w:rsidRPr="00EC179F">
              <w:rPr>
                <w:rFonts w:ascii="Calibri" w:hAnsi="Calibri" w:cs="Calibri"/>
                <w:sz w:val="20"/>
                <w:szCs w:val="20"/>
              </w:rPr>
              <w:t>6</w:t>
            </w:r>
            <w:r w:rsidR="00DA36C2">
              <w:rPr>
                <w:rFonts w:ascii="Calibri" w:hAnsi="Calibri" w:cs="Calibri"/>
                <w:sz w:val="20"/>
                <w:szCs w:val="20"/>
              </w:rPr>
              <w:t>25</w:t>
            </w:r>
            <w:r w:rsidRPr="00EC179F">
              <w:rPr>
                <w:rFonts w:ascii="Calibri" w:hAnsi="Calibri" w:cs="Calibri"/>
                <w:sz w:val="20"/>
                <w:szCs w:val="20"/>
              </w:rPr>
              <w:t>,</w:t>
            </w:r>
            <w:r w:rsidR="00DA36C2">
              <w:rPr>
                <w:rFonts w:ascii="Calibri" w:hAnsi="Calibri" w:cs="Calibri"/>
                <w:sz w:val="20"/>
                <w:szCs w:val="20"/>
              </w:rPr>
              <w:t>680</w:t>
            </w:r>
          </w:p>
        </w:tc>
        <w:tc>
          <w:tcPr>
            <w:tcW w:w="1341" w:type="dxa"/>
          </w:tcPr>
          <w:p w:rsidR="004917B5" w:rsidRPr="00EC179F" w:rsidRDefault="004917B5" w:rsidP="00154670">
            <w:pPr>
              <w:jc w:val="left"/>
              <w:rPr>
                <w:b/>
                <w:bCs/>
                <w:color w:val="000000"/>
                <w:sz w:val="20"/>
                <w:szCs w:val="20"/>
              </w:rPr>
            </w:pPr>
          </w:p>
        </w:tc>
      </w:tr>
    </w:tbl>
    <w:p w:rsidR="004917B5" w:rsidRDefault="004917B5" w:rsidP="004917B5">
      <w:pPr>
        <w:jc w:val="left"/>
        <w:rPr>
          <w:rFonts w:ascii="Calibri" w:hAnsi="Calibri" w:cs="Calibri"/>
          <w:b/>
          <w:bCs/>
          <w:color w:val="000000"/>
          <w:sz w:val="28"/>
          <w:szCs w:val="28"/>
        </w:rPr>
      </w:pPr>
    </w:p>
    <w:p w:rsidR="004917B5" w:rsidRDefault="004917B5" w:rsidP="004917B5">
      <w:pPr>
        <w:jc w:val="left"/>
        <w:rPr>
          <w:rFonts w:ascii="Calibri" w:hAnsi="Calibri" w:cs="Calibri"/>
          <w:b/>
          <w:bCs/>
          <w:color w:val="000000"/>
          <w:sz w:val="28"/>
          <w:szCs w:val="28"/>
        </w:rPr>
      </w:pPr>
      <w:r>
        <w:rPr>
          <w:rFonts w:ascii="Calibri" w:hAnsi="Calibri" w:cs="Calibri"/>
          <w:b/>
          <w:bCs/>
          <w:color w:val="000000"/>
          <w:sz w:val="28"/>
          <w:szCs w:val="28"/>
        </w:rPr>
        <w:br w:type="page"/>
      </w:r>
    </w:p>
    <w:p w:rsidR="004917B5" w:rsidRPr="00B4447E" w:rsidRDefault="004917B5" w:rsidP="004917B5">
      <w:pPr>
        <w:jc w:val="left"/>
        <w:rPr>
          <w:rFonts w:ascii="Calibri" w:hAnsi="Calibri" w:cs="Calibri"/>
          <w:bCs/>
          <w:color w:val="000000"/>
          <w:szCs w:val="28"/>
        </w:rPr>
      </w:pPr>
      <w:r w:rsidRPr="00B4447E">
        <w:rPr>
          <w:rFonts w:ascii="Calibri" w:hAnsi="Calibri" w:cs="Calibri"/>
          <w:b/>
          <w:bCs/>
          <w:color w:val="000000"/>
          <w:szCs w:val="28"/>
        </w:rPr>
        <w:lastRenderedPageBreak/>
        <w:t>Sub Program B:</w:t>
      </w:r>
      <w:r w:rsidRPr="00B4447E">
        <w:rPr>
          <w:rFonts w:ascii="Calibri" w:hAnsi="Calibri" w:cs="Calibri"/>
          <w:b/>
          <w:bCs/>
          <w:color w:val="000000"/>
          <w:szCs w:val="28"/>
        </w:rPr>
        <w:tab/>
        <w:t xml:space="preserve">  </w:t>
      </w:r>
      <w:r w:rsidRPr="00B4447E">
        <w:rPr>
          <w:rFonts w:ascii="Calibri" w:hAnsi="Calibri" w:cs="Calibri"/>
          <w:bCs/>
          <w:i/>
          <w:color w:val="000000"/>
          <w:szCs w:val="28"/>
        </w:rPr>
        <w:t>Strengthening Local Transparency and Accountability System</w:t>
      </w:r>
    </w:p>
    <w:p w:rsidR="004917B5" w:rsidRPr="00B4447E" w:rsidRDefault="004917B5" w:rsidP="004917B5">
      <w:pPr>
        <w:jc w:val="left"/>
        <w:rPr>
          <w:rFonts w:ascii="Calibri" w:hAnsi="Calibri" w:cs="Calibri"/>
          <w:b/>
          <w:bCs/>
          <w:i/>
          <w:color w:val="000000"/>
          <w:szCs w:val="28"/>
        </w:rPr>
      </w:pPr>
      <w:r w:rsidRPr="00B4447E">
        <w:rPr>
          <w:rFonts w:ascii="Calibri" w:hAnsi="Calibri" w:cs="Calibri"/>
          <w:b/>
          <w:bCs/>
          <w:color w:val="000000"/>
          <w:szCs w:val="28"/>
        </w:rPr>
        <w:t>Component B2:</w:t>
      </w:r>
      <w:r w:rsidRPr="00B4447E">
        <w:rPr>
          <w:rFonts w:ascii="Calibri" w:hAnsi="Calibri" w:cs="Calibri"/>
          <w:b/>
          <w:bCs/>
          <w:color w:val="000000"/>
          <w:szCs w:val="28"/>
        </w:rPr>
        <w:tab/>
        <w:t xml:space="preserve">  </w:t>
      </w:r>
      <w:r w:rsidRPr="00B4447E">
        <w:rPr>
          <w:rFonts w:ascii="Calibri" w:hAnsi="Calibri" w:cs="Calibri"/>
          <w:bCs/>
          <w:i/>
          <w:color w:val="000000"/>
          <w:szCs w:val="28"/>
        </w:rPr>
        <w:t>Local Public Financial Management</w:t>
      </w:r>
    </w:p>
    <w:p w:rsidR="004917B5" w:rsidRPr="00B4447E" w:rsidRDefault="004917B5" w:rsidP="004917B5">
      <w:pPr>
        <w:jc w:val="left"/>
        <w:rPr>
          <w:rFonts w:ascii="Calibri" w:hAnsi="Calibri" w:cs="Calibri"/>
          <w:b/>
          <w:bCs/>
          <w:i/>
          <w:color w:val="000000"/>
          <w:szCs w:val="28"/>
        </w:rPr>
      </w:pPr>
      <w:r w:rsidRPr="00B4447E">
        <w:rPr>
          <w:rFonts w:ascii="Calibri" w:hAnsi="Calibri" w:cs="Calibri"/>
          <w:b/>
          <w:bCs/>
          <w:color w:val="000000"/>
          <w:szCs w:val="28"/>
        </w:rPr>
        <w:t>Sub-Component B2b</w:t>
      </w:r>
      <w:r w:rsidRPr="00B4447E">
        <w:rPr>
          <w:rFonts w:ascii="Calibri" w:hAnsi="Calibri" w:cs="Calibri"/>
          <w:bCs/>
          <w:color w:val="000000"/>
          <w:szCs w:val="28"/>
        </w:rPr>
        <w:t>:</w:t>
      </w:r>
      <w:r w:rsidRPr="00B4447E">
        <w:rPr>
          <w:rFonts w:ascii="Calibri" w:hAnsi="Calibri" w:cs="Calibri"/>
          <w:bCs/>
          <w:color w:val="000000"/>
          <w:szCs w:val="28"/>
        </w:rPr>
        <w:tab/>
        <w:t xml:space="preserve">  </w:t>
      </w:r>
      <w:r w:rsidRPr="00B4447E">
        <w:rPr>
          <w:rFonts w:ascii="Calibri" w:hAnsi="Calibri" w:cs="Calibri"/>
          <w:bCs/>
          <w:i/>
          <w:color w:val="000000"/>
          <w:szCs w:val="28"/>
        </w:rPr>
        <w:t>IBEX Roll-out and Support</w:t>
      </w:r>
    </w:p>
    <w:p w:rsidR="004917B5" w:rsidRDefault="004917B5" w:rsidP="004917B5">
      <w:pPr>
        <w:jc w:val="left"/>
        <w:rPr>
          <w:b/>
          <w:bCs/>
          <w:color w:val="000000"/>
          <w:sz w:val="22"/>
          <w:szCs w:val="28"/>
        </w:rPr>
      </w:pPr>
    </w:p>
    <w:tbl>
      <w:tblPr>
        <w:tblStyle w:val="TableGrid"/>
        <w:tblW w:w="15228" w:type="dxa"/>
        <w:tblLayout w:type="fixed"/>
        <w:tblLook w:val="04A0" w:firstRow="1" w:lastRow="0" w:firstColumn="1" w:lastColumn="0" w:noHBand="0" w:noVBand="1"/>
      </w:tblPr>
      <w:tblGrid>
        <w:gridCol w:w="3168"/>
        <w:gridCol w:w="3060"/>
        <w:gridCol w:w="2880"/>
        <w:gridCol w:w="1710"/>
        <w:gridCol w:w="1800"/>
        <w:gridCol w:w="1260"/>
        <w:gridCol w:w="1350"/>
      </w:tblGrid>
      <w:tr w:rsidR="004917B5" w:rsidRPr="00A73E9E" w:rsidTr="00154670">
        <w:tc>
          <w:tcPr>
            <w:tcW w:w="3168" w:type="dxa"/>
            <w:vAlign w:val="center"/>
          </w:tcPr>
          <w:p w:rsidR="004917B5" w:rsidRPr="00A73E9E" w:rsidRDefault="004917B5" w:rsidP="00154670">
            <w:pPr>
              <w:jc w:val="center"/>
              <w:rPr>
                <w:b/>
                <w:bCs/>
                <w:color w:val="000000"/>
                <w:sz w:val="22"/>
                <w:szCs w:val="20"/>
              </w:rPr>
            </w:pPr>
            <w:r w:rsidRPr="00A73E9E">
              <w:rPr>
                <w:b/>
                <w:bCs/>
                <w:color w:val="000000"/>
                <w:sz w:val="22"/>
                <w:szCs w:val="20"/>
              </w:rPr>
              <w:t>Activity</w:t>
            </w:r>
          </w:p>
        </w:tc>
        <w:tc>
          <w:tcPr>
            <w:tcW w:w="306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 3</w:t>
            </w:r>
            <w:r w:rsidRPr="00A73E9E">
              <w:rPr>
                <w:b/>
                <w:bCs/>
                <w:color w:val="000000"/>
                <w:sz w:val="22"/>
                <w:szCs w:val="20"/>
                <w:vertAlign w:val="superscript"/>
              </w:rPr>
              <w:t>rd</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Jan.-Mar.</w:t>
            </w:r>
          </w:p>
        </w:tc>
        <w:tc>
          <w:tcPr>
            <w:tcW w:w="288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FY2005 4</w:t>
            </w:r>
            <w:r w:rsidRPr="00A73E9E">
              <w:rPr>
                <w:b/>
                <w:bCs/>
                <w:color w:val="000000"/>
                <w:sz w:val="22"/>
                <w:szCs w:val="20"/>
                <w:vertAlign w:val="superscript"/>
              </w:rPr>
              <w:t>rd</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April-June</w:t>
            </w:r>
          </w:p>
        </w:tc>
        <w:tc>
          <w:tcPr>
            <w:tcW w:w="171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FY2006 1</w:t>
            </w:r>
            <w:r w:rsidRPr="00A73E9E">
              <w:rPr>
                <w:b/>
                <w:bCs/>
                <w:color w:val="000000"/>
                <w:sz w:val="22"/>
                <w:szCs w:val="20"/>
                <w:vertAlign w:val="superscript"/>
              </w:rPr>
              <w:t>st</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July-Sept.</w:t>
            </w:r>
          </w:p>
        </w:tc>
        <w:tc>
          <w:tcPr>
            <w:tcW w:w="1800" w:type="dxa"/>
            <w:vAlign w:val="center"/>
          </w:tcPr>
          <w:p w:rsidR="004917B5" w:rsidRPr="00A73E9E" w:rsidRDefault="004917B5" w:rsidP="00154670">
            <w:pPr>
              <w:jc w:val="center"/>
              <w:rPr>
                <w:b/>
                <w:bCs/>
                <w:color w:val="000000"/>
                <w:sz w:val="22"/>
                <w:szCs w:val="20"/>
              </w:rPr>
            </w:pPr>
            <w:r w:rsidRPr="00A73E9E">
              <w:rPr>
                <w:b/>
                <w:bCs/>
                <w:color w:val="000000"/>
                <w:sz w:val="22"/>
                <w:szCs w:val="20"/>
              </w:rPr>
              <w:t>FY2006 2</w:t>
            </w:r>
            <w:r w:rsidRPr="00A73E9E">
              <w:rPr>
                <w:b/>
                <w:bCs/>
                <w:color w:val="000000"/>
                <w:sz w:val="22"/>
                <w:szCs w:val="20"/>
                <w:vertAlign w:val="superscript"/>
              </w:rPr>
              <w:t>nd</w:t>
            </w:r>
            <w:r w:rsidRPr="00A73E9E">
              <w:rPr>
                <w:b/>
                <w:bCs/>
                <w:color w:val="000000"/>
                <w:sz w:val="22"/>
                <w:szCs w:val="20"/>
              </w:rPr>
              <w:t xml:space="preserve">  Quarter</w:t>
            </w:r>
          </w:p>
          <w:p w:rsidR="004917B5" w:rsidRPr="00A73E9E" w:rsidRDefault="004917B5" w:rsidP="00154670">
            <w:pPr>
              <w:jc w:val="center"/>
              <w:rPr>
                <w:b/>
                <w:bCs/>
                <w:color w:val="000000"/>
                <w:sz w:val="22"/>
                <w:szCs w:val="20"/>
              </w:rPr>
            </w:pPr>
            <w:r w:rsidRPr="00A73E9E">
              <w:rPr>
                <w:b/>
                <w:bCs/>
                <w:color w:val="000000"/>
                <w:sz w:val="22"/>
                <w:szCs w:val="20"/>
              </w:rPr>
              <w:t>2013 Oct.-Dec.</w:t>
            </w:r>
          </w:p>
        </w:tc>
        <w:tc>
          <w:tcPr>
            <w:tcW w:w="1260" w:type="dxa"/>
            <w:vAlign w:val="center"/>
          </w:tcPr>
          <w:p w:rsidR="004917B5" w:rsidRPr="00A73E9E" w:rsidRDefault="004917B5" w:rsidP="00154670">
            <w:pPr>
              <w:jc w:val="center"/>
              <w:rPr>
                <w:b/>
                <w:bCs/>
                <w:color w:val="000000"/>
                <w:sz w:val="22"/>
                <w:szCs w:val="20"/>
              </w:rPr>
            </w:pPr>
            <w:r w:rsidRPr="00A73E9E">
              <w:rPr>
                <w:b/>
                <w:bCs/>
                <w:color w:val="000000"/>
                <w:sz w:val="22"/>
                <w:szCs w:val="20"/>
              </w:rPr>
              <w:t>Annual Estimated Budget</w:t>
            </w:r>
          </w:p>
        </w:tc>
        <w:tc>
          <w:tcPr>
            <w:tcW w:w="1350" w:type="dxa"/>
            <w:vAlign w:val="center"/>
          </w:tcPr>
          <w:p w:rsidR="004917B5" w:rsidRPr="00A73E9E" w:rsidRDefault="004917B5" w:rsidP="00154670">
            <w:pPr>
              <w:jc w:val="center"/>
              <w:rPr>
                <w:b/>
                <w:bCs/>
                <w:color w:val="000000"/>
                <w:sz w:val="22"/>
                <w:szCs w:val="20"/>
              </w:rPr>
            </w:pPr>
            <w:r w:rsidRPr="00A73E9E">
              <w:rPr>
                <w:b/>
                <w:bCs/>
                <w:color w:val="000000"/>
                <w:sz w:val="22"/>
                <w:szCs w:val="20"/>
              </w:rPr>
              <w:t>Responsible Body</w:t>
            </w:r>
          </w:p>
        </w:tc>
      </w:tr>
      <w:tr w:rsidR="004917B5" w:rsidRPr="00A73E9E" w:rsidTr="00154670">
        <w:tc>
          <w:tcPr>
            <w:tcW w:w="3168" w:type="dxa"/>
          </w:tcPr>
          <w:p w:rsidR="004917B5" w:rsidRPr="00A73E9E" w:rsidRDefault="004917B5" w:rsidP="00154670">
            <w:pPr>
              <w:jc w:val="left"/>
              <w:rPr>
                <w:rFonts w:ascii="Calibri" w:hAnsi="Calibri" w:cs="Calibri"/>
                <w:color w:val="000000"/>
                <w:sz w:val="20"/>
                <w:szCs w:val="20"/>
              </w:rPr>
            </w:pPr>
            <w:r w:rsidRPr="00A73E9E">
              <w:rPr>
                <w:rFonts w:ascii="Calibri" w:hAnsi="Calibri" w:cs="Calibri"/>
                <w:color w:val="000000"/>
                <w:sz w:val="20"/>
                <w:szCs w:val="20"/>
              </w:rPr>
              <w:t>Operation costs for IBEX support and rollout at MoFED, BoFEDs, ZoFEDs and WoFEDs</w:t>
            </w:r>
          </w:p>
        </w:tc>
        <w:tc>
          <w:tcPr>
            <w:tcW w:w="3060" w:type="dxa"/>
          </w:tcPr>
          <w:p w:rsidR="004917B5" w:rsidRPr="00A73E9E" w:rsidRDefault="004917B5" w:rsidP="006F3A52">
            <w:pPr>
              <w:pStyle w:val="ListParagraph"/>
              <w:numPr>
                <w:ilvl w:val="0"/>
                <w:numId w:val="91"/>
              </w:numPr>
              <w:ind w:left="80" w:hanging="180"/>
              <w:jc w:val="left"/>
              <w:rPr>
                <w:b/>
                <w:bCs/>
                <w:color w:val="000000"/>
                <w:sz w:val="20"/>
                <w:szCs w:val="20"/>
              </w:rPr>
            </w:pPr>
            <w:r w:rsidRPr="00A73E9E">
              <w:rPr>
                <w:bCs/>
                <w:color w:val="000000"/>
                <w:sz w:val="20"/>
                <w:szCs w:val="20"/>
              </w:rPr>
              <w:t>Supporting IBEX users in Federal , Regional/City administration public bodies</w:t>
            </w:r>
          </w:p>
          <w:p w:rsidR="004917B5" w:rsidRPr="00A73E9E" w:rsidRDefault="004917B5" w:rsidP="006F3A52">
            <w:pPr>
              <w:pStyle w:val="ListParagraph"/>
              <w:numPr>
                <w:ilvl w:val="0"/>
                <w:numId w:val="91"/>
              </w:numPr>
              <w:ind w:left="80" w:hanging="180"/>
              <w:jc w:val="left"/>
              <w:rPr>
                <w:b/>
                <w:bCs/>
                <w:color w:val="000000"/>
                <w:sz w:val="20"/>
                <w:szCs w:val="20"/>
              </w:rPr>
            </w:pPr>
            <w:r w:rsidRPr="00A73E9E">
              <w:rPr>
                <w:bCs/>
                <w:color w:val="000000"/>
                <w:sz w:val="20"/>
                <w:szCs w:val="20"/>
              </w:rPr>
              <w:t>Providing training for professional from public bodies using IBEX</w:t>
            </w:r>
          </w:p>
          <w:p w:rsidR="004917B5" w:rsidRPr="00A73E9E" w:rsidRDefault="004917B5" w:rsidP="006F3A52">
            <w:pPr>
              <w:pStyle w:val="ListParagraph"/>
              <w:numPr>
                <w:ilvl w:val="0"/>
                <w:numId w:val="91"/>
              </w:numPr>
              <w:ind w:left="80" w:hanging="180"/>
              <w:jc w:val="left"/>
              <w:rPr>
                <w:b/>
                <w:bCs/>
                <w:color w:val="000000"/>
                <w:sz w:val="20"/>
                <w:szCs w:val="20"/>
              </w:rPr>
            </w:pPr>
            <w:r w:rsidRPr="00A73E9E">
              <w:rPr>
                <w:bCs/>
                <w:color w:val="000000"/>
                <w:sz w:val="20"/>
                <w:szCs w:val="20"/>
              </w:rPr>
              <w:t xml:space="preserve">Rolling out IBEX 1.3 to woredas </w:t>
            </w:r>
          </w:p>
        </w:tc>
        <w:tc>
          <w:tcPr>
            <w:tcW w:w="2880" w:type="dxa"/>
          </w:tcPr>
          <w:p w:rsidR="004917B5" w:rsidRPr="00A73E9E" w:rsidRDefault="004917B5" w:rsidP="006F3A52">
            <w:pPr>
              <w:pStyle w:val="ListParagraph"/>
              <w:numPr>
                <w:ilvl w:val="0"/>
                <w:numId w:val="91"/>
              </w:numPr>
              <w:ind w:left="70" w:firstLine="0"/>
              <w:jc w:val="left"/>
              <w:rPr>
                <w:b/>
                <w:bCs/>
                <w:color w:val="000000"/>
                <w:sz w:val="20"/>
                <w:szCs w:val="20"/>
              </w:rPr>
            </w:pPr>
            <w:r w:rsidRPr="00A73E9E">
              <w:rPr>
                <w:bCs/>
                <w:color w:val="000000"/>
                <w:sz w:val="20"/>
                <w:szCs w:val="20"/>
              </w:rPr>
              <w:t>Supporting IBEX users in Federal , Regional/City administration public bodies</w:t>
            </w:r>
          </w:p>
        </w:tc>
        <w:tc>
          <w:tcPr>
            <w:tcW w:w="1710" w:type="dxa"/>
          </w:tcPr>
          <w:p w:rsidR="004917B5" w:rsidRPr="00A73E9E" w:rsidRDefault="004917B5" w:rsidP="00154670">
            <w:pPr>
              <w:jc w:val="left"/>
              <w:rPr>
                <w:b/>
                <w:bCs/>
                <w:color w:val="000000"/>
                <w:sz w:val="20"/>
                <w:szCs w:val="20"/>
              </w:rPr>
            </w:pPr>
          </w:p>
        </w:tc>
        <w:tc>
          <w:tcPr>
            <w:tcW w:w="1800" w:type="dxa"/>
          </w:tcPr>
          <w:p w:rsidR="004917B5" w:rsidRPr="00A73E9E" w:rsidRDefault="004917B5" w:rsidP="00154670">
            <w:pPr>
              <w:jc w:val="left"/>
              <w:rPr>
                <w:b/>
                <w:bCs/>
                <w:color w:val="000000"/>
                <w:sz w:val="20"/>
                <w:szCs w:val="20"/>
              </w:rPr>
            </w:pPr>
          </w:p>
        </w:tc>
        <w:tc>
          <w:tcPr>
            <w:tcW w:w="1260" w:type="dxa"/>
            <w:vAlign w:val="center"/>
          </w:tcPr>
          <w:p w:rsidR="004917B5" w:rsidRPr="00A73E9E" w:rsidRDefault="004917B5" w:rsidP="00DA36C2">
            <w:pPr>
              <w:jc w:val="right"/>
              <w:rPr>
                <w:rFonts w:ascii="Calibri" w:hAnsi="Calibri" w:cs="Calibri"/>
                <w:sz w:val="20"/>
                <w:szCs w:val="20"/>
              </w:rPr>
            </w:pPr>
            <w:r w:rsidRPr="00A73E9E">
              <w:rPr>
                <w:rFonts w:ascii="Calibri" w:hAnsi="Calibri" w:cs="Calibri"/>
                <w:sz w:val="20"/>
                <w:szCs w:val="20"/>
              </w:rPr>
              <w:t>25</w:t>
            </w:r>
            <w:r w:rsidR="00DA36C2">
              <w:rPr>
                <w:rFonts w:ascii="Calibri" w:hAnsi="Calibri" w:cs="Calibri"/>
                <w:sz w:val="20"/>
                <w:szCs w:val="20"/>
              </w:rPr>
              <w:t>1</w:t>
            </w:r>
            <w:r w:rsidRPr="00A73E9E">
              <w:rPr>
                <w:rFonts w:ascii="Calibri" w:hAnsi="Calibri" w:cs="Calibri"/>
                <w:sz w:val="20"/>
                <w:szCs w:val="20"/>
              </w:rPr>
              <w:t>,</w:t>
            </w:r>
            <w:r w:rsidR="00DA36C2">
              <w:rPr>
                <w:rFonts w:ascii="Calibri" w:hAnsi="Calibri" w:cs="Calibri"/>
                <w:sz w:val="20"/>
                <w:szCs w:val="20"/>
              </w:rPr>
              <w:t>336</w:t>
            </w:r>
          </w:p>
        </w:tc>
        <w:tc>
          <w:tcPr>
            <w:tcW w:w="1350" w:type="dxa"/>
          </w:tcPr>
          <w:p w:rsidR="004917B5" w:rsidRPr="00A73E9E" w:rsidRDefault="004917B5" w:rsidP="00154670">
            <w:pPr>
              <w:jc w:val="left"/>
              <w:rPr>
                <w:b/>
                <w:bCs/>
                <w:color w:val="000000"/>
                <w:sz w:val="20"/>
                <w:szCs w:val="20"/>
              </w:rPr>
            </w:pPr>
          </w:p>
        </w:tc>
      </w:tr>
      <w:tr w:rsidR="004917B5" w:rsidRPr="00A73E9E" w:rsidTr="00154670">
        <w:tc>
          <w:tcPr>
            <w:tcW w:w="3168" w:type="dxa"/>
          </w:tcPr>
          <w:p w:rsidR="004917B5" w:rsidRPr="00A73E9E" w:rsidRDefault="004917B5" w:rsidP="00154670">
            <w:pPr>
              <w:jc w:val="left"/>
              <w:rPr>
                <w:rFonts w:ascii="Calibri" w:hAnsi="Calibri" w:cs="Calibri"/>
                <w:sz w:val="20"/>
                <w:szCs w:val="20"/>
              </w:rPr>
            </w:pPr>
            <w:r w:rsidRPr="00A73E9E">
              <w:rPr>
                <w:rFonts w:ascii="Calibri" w:hAnsi="Calibri" w:cs="Calibri"/>
                <w:sz w:val="20"/>
                <w:szCs w:val="20"/>
              </w:rPr>
              <w:t>Procurement of windows server 2008 for each Regions</w:t>
            </w:r>
          </w:p>
        </w:tc>
        <w:tc>
          <w:tcPr>
            <w:tcW w:w="3060" w:type="dxa"/>
          </w:tcPr>
          <w:p w:rsidR="004917B5" w:rsidRPr="00A73E9E" w:rsidRDefault="004917B5" w:rsidP="00154670">
            <w:pPr>
              <w:jc w:val="left"/>
              <w:rPr>
                <w:b/>
                <w:bCs/>
                <w:color w:val="000000"/>
                <w:sz w:val="20"/>
                <w:szCs w:val="20"/>
              </w:rPr>
            </w:pPr>
          </w:p>
        </w:tc>
        <w:tc>
          <w:tcPr>
            <w:tcW w:w="2880" w:type="dxa"/>
          </w:tcPr>
          <w:p w:rsidR="004917B5" w:rsidRPr="00A73E9E" w:rsidRDefault="004917B5" w:rsidP="00154670">
            <w:pPr>
              <w:jc w:val="left"/>
              <w:rPr>
                <w:b/>
                <w:bCs/>
                <w:color w:val="000000"/>
                <w:sz w:val="20"/>
                <w:szCs w:val="20"/>
              </w:rPr>
            </w:pPr>
          </w:p>
        </w:tc>
        <w:tc>
          <w:tcPr>
            <w:tcW w:w="1710" w:type="dxa"/>
          </w:tcPr>
          <w:p w:rsidR="004917B5" w:rsidRPr="00A73E9E" w:rsidRDefault="004917B5" w:rsidP="00154670">
            <w:pPr>
              <w:jc w:val="left"/>
              <w:rPr>
                <w:b/>
                <w:bCs/>
                <w:color w:val="000000"/>
                <w:sz w:val="20"/>
                <w:szCs w:val="20"/>
              </w:rPr>
            </w:pPr>
          </w:p>
        </w:tc>
        <w:tc>
          <w:tcPr>
            <w:tcW w:w="1800" w:type="dxa"/>
          </w:tcPr>
          <w:p w:rsidR="004917B5" w:rsidRPr="00A73E9E" w:rsidRDefault="004917B5" w:rsidP="00154670">
            <w:pPr>
              <w:jc w:val="left"/>
              <w:rPr>
                <w:b/>
                <w:bCs/>
                <w:color w:val="000000"/>
                <w:sz w:val="20"/>
                <w:szCs w:val="20"/>
              </w:rPr>
            </w:pPr>
          </w:p>
        </w:tc>
        <w:tc>
          <w:tcPr>
            <w:tcW w:w="1260" w:type="dxa"/>
            <w:vAlign w:val="center"/>
          </w:tcPr>
          <w:p w:rsidR="004917B5" w:rsidRPr="00A73E9E" w:rsidRDefault="00DA36C2" w:rsidP="00DA36C2">
            <w:pPr>
              <w:jc w:val="right"/>
              <w:rPr>
                <w:rFonts w:ascii="Calibri" w:hAnsi="Calibri" w:cs="Calibri"/>
                <w:sz w:val="20"/>
                <w:szCs w:val="20"/>
              </w:rPr>
            </w:pPr>
            <w:r>
              <w:rPr>
                <w:rFonts w:ascii="Calibri" w:hAnsi="Calibri" w:cs="Calibri"/>
                <w:sz w:val="20"/>
                <w:szCs w:val="20"/>
              </w:rPr>
              <w:t>213</w:t>
            </w:r>
            <w:r w:rsidR="004917B5" w:rsidRPr="00A73E9E">
              <w:rPr>
                <w:rFonts w:ascii="Calibri" w:hAnsi="Calibri" w:cs="Calibri"/>
                <w:sz w:val="20"/>
                <w:szCs w:val="20"/>
              </w:rPr>
              <w:t>,</w:t>
            </w:r>
            <w:r>
              <w:rPr>
                <w:rFonts w:ascii="Calibri" w:hAnsi="Calibri" w:cs="Calibri"/>
                <w:sz w:val="20"/>
                <w:szCs w:val="20"/>
              </w:rPr>
              <w:t>889</w:t>
            </w:r>
          </w:p>
        </w:tc>
        <w:tc>
          <w:tcPr>
            <w:tcW w:w="1350" w:type="dxa"/>
          </w:tcPr>
          <w:p w:rsidR="004917B5" w:rsidRPr="00A73E9E" w:rsidRDefault="004917B5" w:rsidP="00154670">
            <w:pPr>
              <w:jc w:val="left"/>
              <w:rPr>
                <w:b/>
                <w:bCs/>
                <w:color w:val="000000"/>
                <w:sz w:val="20"/>
                <w:szCs w:val="20"/>
              </w:rPr>
            </w:pPr>
          </w:p>
        </w:tc>
      </w:tr>
      <w:tr w:rsidR="004917B5" w:rsidRPr="00A73E9E" w:rsidTr="00154670">
        <w:tc>
          <w:tcPr>
            <w:tcW w:w="3168" w:type="dxa"/>
          </w:tcPr>
          <w:p w:rsidR="004917B5" w:rsidRPr="00A73E9E" w:rsidRDefault="004917B5" w:rsidP="00154670">
            <w:pPr>
              <w:jc w:val="left"/>
              <w:rPr>
                <w:rFonts w:ascii="Calibri" w:hAnsi="Calibri" w:cs="Calibri"/>
                <w:color w:val="000000"/>
                <w:sz w:val="20"/>
                <w:szCs w:val="20"/>
              </w:rPr>
            </w:pPr>
            <w:r w:rsidRPr="00A73E9E">
              <w:rPr>
                <w:rFonts w:ascii="Calibri" w:hAnsi="Calibri" w:cs="Calibri"/>
                <w:color w:val="000000"/>
                <w:sz w:val="20"/>
                <w:szCs w:val="20"/>
              </w:rPr>
              <w:t>Salary and operational expenses for IBEX support unit (ISU) at MoFED.</w:t>
            </w:r>
          </w:p>
        </w:tc>
        <w:tc>
          <w:tcPr>
            <w:tcW w:w="3060" w:type="dxa"/>
          </w:tcPr>
          <w:p w:rsidR="004917B5" w:rsidRPr="00A73E9E" w:rsidRDefault="004917B5" w:rsidP="00154670">
            <w:pPr>
              <w:jc w:val="left"/>
              <w:rPr>
                <w:b/>
                <w:bCs/>
                <w:color w:val="000000"/>
                <w:sz w:val="20"/>
                <w:szCs w:val="20"/>
              </w:rPr>
            </w:pPr>
          </w:p>
        </w:tc>
        <w:tc>
          <w:tcPr>
            <w:tcW w:w="2880" w:type="dxa"/>
          </w:tcPr>
          <w:p w:rsidR="004917B5" w:rsidRPr="00A73E9E" w:rsidRDefault="004917B5" w:rsidP="00154670">
            <w:pPr>
              <w:jc w:val="left"/>
              <w:rPr>
                <w:b/>
                <w:bCs/>
                <w:color w:val="000000"/>
                <w:sz w:val="20"/>
                <w:szCs w:val="20"/>
              </w:rPr>
            </w:pPr>
          </w:p>
        </w:tc>
        <w:tc>
          <w:tcPr>
            <w:tcW w:w="1710" w:type="dxa"/>
          </w:tcPr>
          <w:p w:rsidR="004917B5" w:rsidRPr="00A73E9E" w:rsidRDefault="004917B5" w:rsidP="00154670">
            <w:pPr>
              <w:jc w:val="left"/>
              <w:rPr>
                <w:b/>
                <w:bCs/>
                <w:color w:val="000000"/>
                <w:sz w:val="20"/>
                <w:szCs w:val="20"/>
              </w:rPr>
            </w:pPr>
          </w:p>
        </w:tc>
        <w:tc>
          <w:tcPr>
            <w:tcW w:w="1800" w:type="dxa"/>
          </w:tcPr>
          <w:p w:rsidR="004917B5" w:rsidRPr="00A73E9E" w:rsidRDefault="004917B5" w:rsidP="00154670">
            <w:pPr>
              <w:jc w:val="left"/>
              <w:rPr>
                <w:b/>
                <w:bCs/>
                <w:color w:val="000000"/>
                <w:sz w:val="20"/>
                <w:szCs w:val="20"/>
              </w:rPr>
            </w:pPr>
          </w:p>
        </w:tc>
        <w:tc>
          <w:tcPr>
            <w:tcW w:w="1260" w:type="dxa"/>
            <w:vAlign w:val="center"/>
          </w:tcPr>
          <w:p w:rsidR="004917B5" w:rsidRPr="00A73E9E" w:rsidRDefault="00DA36C2" w:rsidP="00DA36C2">
            <w:pPr>
              <w:jc w:val="right"/>
              <w:rPr>
                <w:rFonts w:ascii="Calibri" w:hAnsi="Calibri" w:cs="Calibri"/>
                <w:sz w:val="20"/>
                <w:szCs w:val="20"/>
              </w:rPr>
            </w:pPr>
            <w:r>
              <w:rPr>
                <w:rFonts w:ascii="Calibri" w:hAnsi="Calibri" w:cs="Calibri"/>
                <w:sz w:val="20"/>
                <w:szCs w:val="20"/>
              </w:rPr>
              <w:t>298</w:t>
            </w:r>
            <w:r w:rsidR="004917B5" w:rsidRPr="00A73E9E">
              <w:rPr>
                <w:rFonts w:ascii="Calibri" w:hAnsi="Calibri" w:cs="Calibri"/>
                <w:sz w:val="20"/>
                <w:szCs w:val="20"/>
              </w:rPr>
              <w:t>,</w:t>
            </w:r>
            <w:r>
              <w:rPr>
                <w:rFonts w:ascii="Calibri" w:hAnsi="Calibri" w:cs="Calibri"/>
                <w:sz w:val="20"/>
                <w:szCs w:val="20"/>
              </w:rPr>
              <w:t>513</w:t>
            </w:r>
          </w:p>
        </w:tc>
        <w:tc>
          <w:tcPr>
            <w:tcW w:w="1350" w:type="dxa"/>
          </w:tcPr>
          <w:p w:rsidR="004917B5" w:rsidRPr="00A73E9E" w:rsidRDefault="004917B5" w:rsidP="00154670">
            <w:pPr>
              <w:jc w:val="left"/>
              <w:rPr>
                <w:b/>
                <w:bCs/>
                <w:color w:val="000000"/>
                <w:sz w:val="20"/>
                <w:szCs w:val="20"/>
              </w:rPr>
            </w:pPr>
          </w:p>
        </w:tc>
      </w:tr>
    </w:tbl>
    <w:p w:rsidR="004917B5" w:rsidRDefault="004917B5" w:rsidP="004917B5">
      <w:r>
        <w:br w:type="page"/>
      </w:r>
    </w:p>
    <w:p w:rsidR="004917B5" w:rsidRPr="00B4447E" w:rsidRDefault="004917B5" w:rsidP="004917B5">
      <w:pPr>
        <w:jc w:val="left"/>
        <w:rPr>
          <w:rFonts w:ascii="Calibri" w:hAnsi="Calibri" w:cs="Calibri"/>
          <w:b/>
          <w:bCs/>
          <w:color w:val="000000"/>
          <w:szCs w:val="28"/>
        </w:rPr>
      </w:pPr>
      <w:r w:rsidRPr="00B4447E">
        <w:rPr>
          <w:rFonts w:ascii="Calibri" w:hAnsi="Calibri" w:cs="Calibri"/>
          <w:b/>
          <w:bCs/>
          <w:color w:val="000000"/>
          <w:szCs w:val="28"/>
        </w:rPr>
        <w:lastRenderedPageBreak/>
        <w:t xml:space="preserve">Sub Program B:  </w:t>
      </w:r>
      <w:r w:rsidRPr="00B4447E">
        <w:rPr>
          <w:rFonts w:ascii="Calibri" w:hAnsi="Calibri" w:cs="Calibri"/>
          <w:b/>
          <w:bCs/>
          <w:color w:val="000000"/>
          <w:szCs w:val="28"/>
        </w:rPr>
        <w:tab/>
      </w:r>
      <w:r w:rsidRPr="00B4447E">
        <w:rPr>
          <w:rFonts w:ascii="Calibri" w:hAnsi="Calibri" w:cs="Calibri"/>
          <w:bCs/>
          <w:i/>
          <w:color w:val="000000"/>
          <w:szCs w:val="28"/>
        </w:rPr>
        <w:t>Strengthening Local Transparency and Accountability System</w:t>
      </w:r>
    </w:p>
    <w:p w:rsidR="004917B5" w:rsidRPr="00B4447E" w:rsidRDefault="004917B5" w:rsidP="004917B5">
      <w:pPr>
        <w:jc w:val="left"/>
        <w:rPr>
          <w:rFonts w:ascii="Calibri" w:hAnsi="Calibri" w:cs="Calibri"/>
          <w:b/>
          <w:bCs/>
          <w:i/>
          <w:color w:val="000000"/>
          <w:szCs w:val="28"/>
        </w:rPr>
      </w:pPr>
      <w:r w:rsidRPr="00B4447E">
        <w:rPr>
          <w:rFonts w:ascii="Calibri" w:hAnsi="Calibri" w:cs="Calibri"/>
          <w:b/>
          <w:bCs/>
          <w:color w:val="000000"/>
          <w:szCs w:val="28"/>
        </w:rPr>
        <w:t xml:space="preserve">Component B2:  </w:t>
      </w:r>
      <w:r w:rsidRPr="00B4447E">
        <w:rPr>
          <w:rFonts w:ascii="Calibri" w:hAnsi="Calibri" w:cs="Calibri"/>
          <w:b/>
          <w:bCs/>
          <w:color w:val="000000"/>
          <w:szCs w:val="28"/>
        </w:rPr>
        <w:tab/>
      </w:r>
      <w:r w:rsidRPr="00B4447E">
        <w:rPr>
          <w:rFonts w:ascii="Calibri" w:hAnsi="Calibri" w:cs="Calibri"/>
          <w:bCs/>
          <w:i/>
          <w:color w:val="000000"/>
          <w:szCs w:val="28"/>
        </w:rPr>
        <w:t>Local Public Financial Management</w:t>
      </w:r>
    </w:p>
    <w:p w:rsidR="004917B5" w:rsidRPr="00B4447E" w:rsidRDefault="004917B5" w:rsidP="004917B5">
      <w:pPr>
        <w:jc w:val="left"/>
        <w:rPr>
          <w:rFonts w:ascii="Calibri" w:hAnsi="Calibri" w:cs="Calibri"/>
          <w:bCs/>
          <w:color w:val="000000"/>
          <w:szCs w:val="28"/>
        </w:rPr>
      </w:pPr>
      <w:r w:rsidRPr="00B4447E">
        <w:rPr>
          <w:rFonts w:ascii="Calibri" w:hAnsi="Calibri" w:cs="Calibri"/>
          <w:b/>
          <w:bCs/>
          <w:color w:val="000000"/>
          <w:szCs w:val="28"/>
        </w:rPr>
        <w:t xml:space="preserve">Sub-Component B2c:  </w:t>
      </w:r>
      <w:r w:rsidRPr="00B4447E">
        <w:rPr>
          <w:rFonts w:ascii="Calibri" w:hAnsi="Calibri" w:cs="Calibri"/>
          <w:b/>
          <w:bCs/>
          <w:color w:val="000000"/>
          <w:szCs w:val="28"/>
        </w:rPr>
        <w:tab/>
      </w:r>
      <w:r w:rsidRPr="00B4447E">
        <w:rPr>
          <w:rFonts w:ascii="Calibri" w:hAnsi="Calibri" w:cs="Calibri"/>
          <w:bCs/>
          <w:i/>
          <w:color w:val="000000"/>
          <w:szCs w:val="28"/>
        </w:rPr>
        <w:t>Regional Training and Program Support</w:t>
      </w:r>
    </w:p>
    <w:p w:rsidR="004917B5" w:rsidRPr="00A73E9E" w:rsidRDefault="004917B5" w:rsidP="004917B5">
      <w:pPr>
        <w:jc w:val="left"/>
        <w:rPr>
          <w:bCs/>
          <w:color w:val="000000"/>
          <w:sz w:val="22"/>
          <w:szCs w:val="28"/>
        </w:rPr>
      </w:pPr>
    </w:p>
    <w:tbl>
      <w:tblPr>
        <w:tblStyle w:val="TableGrid"/>
        <w:tblW w:w="15228" w:type="dxa"/>
        <w:tblLayout w:type="fixed"/>
        <w:tblLook w:val="04A0" w:firstRow="1" w:lastRow="0" w:firstColumn="1" w:lastColumn="0" w:noHBand="0" w:noVBand="1"/>
      </w:tblPr>
      <w:tblGrid>
        <w:gridCol w:w="3168"/>
        <w:gridCol w:w="3060"/>
        <w:gridCol w:w="2880"/>
        <w:gridCol w:w="1710"/>
        <w:gridCol w:w="1800"/>
        <w:gridCol w:w="1260"/>
        <w:gridCol w:w="1350"/>
      </w:tblGrid>
      <w:tr w:rsidR="004917B5" w:rsidRPr="00EE35E2" w:rsidTr="00154670">
        <w:tc>
          <w:tcPr>
            <w:tcW w:w="3168" w:type="dxa"/>
            <w:vAlign w:val="center"/>
          </w:tcPr>
          <w:p w:rsidR="004917B5" w:rsidRPr="00FC2EAC" w:rsidRDefault="004917B5" w:rsidP="00154670">
            <w:pPr>
              <w:jc w:val="center"/>
              <w:rPr>
                <w:b/>
                <w:bCs/>
                <w:color w:val="000000"/>
                <w:sz w:val="22"/>
                <w:szCs w:val="20"/>
              </w:rPr>
            </w:pPr>
            <w:r w:rsidRPr="00FC2EAC">
              <w:rPr>
                <w:b/>
                <w:bCs/>
                <w:color w:val="000000"/>
                <w:sz w:val="22"/>
                <w:szCs w:val="20"/>
              </w:rPr>
              <w:t>Activity</w:t>
            </w:r>
          </w:p>
        </w:tc>
        <w:tc>
          <w:tcPr>
            <w:tcW w:w="3060" w:type="dxa"/>
            <w:vAlign w:val="center"/>
          </w:tcPr>
          <w:p w:rsidR="004917B5" w:rsidRPr="00FC2EAC" w:rsidRDefault="004917B5" w:rsidP="00154670">
            <w:pPr>
              <w:jc w:val="center"/>
              <w:rPr>
                <w:b/>
                <w:bCs/>
                <w:color w:val="000000"/>
                <w:sz w:val="22"/>
                <w:szCs w:val="20"/>
              </w:rPr>
            </w:pPr>
            <w:r w:rsidRPr="00FC2EAC">
              <w:rPr>
                <w:b/>
                <w:bCs/>
                <w:color w:val="000000"/>
                <w:sz w:val="22"/>
                <w:szCs w:val="20"/>
              </w:rPr>
              <w:t>FY2005 3</w:t>
            </w:r>
            <w:r w:rsidRPr="00FC2EAC">
              <w:rPr>
                <w:b/>
                <w:bCs/>
                <w:color w:val="000000"/>
                <w:sz w:val="22"/>
                <w:szCs w:val="20"/>
                <w:vertAlign w:val="superscript"/>
              </w:rPr>
              <w:t>rd</w:t>
            </w:r>
            <w:r w:rsidRPr="00FC2EAC">
              <w:rPr>
                <w:b/>
                <w:bCs/>
                <w:color w:val="000000"/>
                <w:sz w:val="22"/>
                <w:szCs w:val="20"/>
              </w:rPr>
              <w:t xml:space="preserve"> Quarter</w:t>
            </w:r>
          </w:p>
          <w:p w:rsidR="004917B5" w:rsidRPr="00FC2EAC" w:rsidRDefault="004917B5" w:rsidP="00154670">
            <w:pPr>
              <w:jc w:val="center"/>
              <w:rPr>
                <w:b/>
                <w:bCs/>
                <w:color w:val="000000"/>
                <w:sz w:val="22"/>
                <w:szCs w:val="20"/>
              </w:rPr>
            </w:pPr>
            <w:r w:rsidRPr="00FC2EAC">
              <w:rPr>
                <w:b/>
                <w:bCs/>
                <w:color w:val="000000"/>
                <w:sz w:val="22"/>
                <w:szCs w:val="20"/>
              </w:rPr>
              <w:t>2013 Jan.-Mar.</w:t>
            </w:r>
          </w:p>
        </w:tc>
        <w:tc>
          <w:tcPr>
            <w:tcW w:w="2880" w:type="dxa"/>
            <w:vAlign w:val="center"/>
          </w:tcPr>
          <w:p w:rsidR="004917B5" w:rsidRPr="00FC2EAC" w:rsidRDefault="004917B5" w:rsidP="00154670">
            <w:pPr>
              <w:jc w:val="center"/>
              <w:rPr>
                <w:b/>
                <w:bCs/>
                <w:color w:val="000000"/>
                <w:sz w:val="22"/>
                <w:szCs w:val="20"/>
              </w:rPr>
            </w:pPr>
            <w:r w:rsidRPr="00FC2EAC">
              <w:rPr>
                <w:b/>
                <w:bCs/>
                <w:color w:val="000000"/>
                <w:sz w:val="22"/>
                <w:szCs w:val="20"/>
              </w:rPr>
              <w:t>FY2005 4</w:t>
            </w:r>
            <w:r w:rsidRPr="00FC2EAC">
              <w:rPr>
                <w:b/>
                <w:bCs/>
                <w:color w:val="000000"/>
                <w:sz w:val="22"/>
                <w:szCs w:val="20"/>
                <w:vertAlign w:val="superscript"/>
              </w:rPr>
              <w:t>rd</w:t>
            </w:r>
            <w:r w:rsidRPr="00FC2EAC">
              <w:rPr>
                <w:b/>
                <w:bCs/>
                <w:color w:val="000000"/>
                <w:sz w:val="22"/>
                <w:szCs w:val="20"/>
              </w:rPr>
              <w:t xml:space="preserve"> Quarter</w:t>
            </w:r>
          </w:p>
          <w:p w:rsidR="004917B5" w:rsidRPr="00FC2EAC" w:rsidRDefault="004917B5" w:rsidP="00154670">
            <w:pPr>
              <w:jc w:val="center"/>
              <w:rPr>
                <w:b/>
                <w:bCs/>
                <w:color w:val="000000"/>
                <w:sz w:val="22"/>
                <w:szCs w:val="20"/>
              </w:rPr>
            </w:pPr>
            <w:r w:rsidRPr="00FC2EAC">
              <w:rPr>
                <w:b/>
                <w:bCs/>
                <w:color w:val="000000"/>
                <w:sz w:val="22"/>
                <w:szCs w:val="20"/>
              </w:rPr>
              <w:t>2013 April-June</w:t>
            </w:r>
          </w:p>
        </w:tc>
        <w:tc>
          <w:tcPr>
            <w:tcW w:w="1710" w:type="dxa"/>
            <w:vAlign w:val="center"/>
          </w:tcPr>
          <w:p w:rsidR="004917B5" w:rsidRPr="00FC2EAC" w:rsidRDefault="004917B5" w:rsidP="00154670">
            <w:pPr>
              <w:jc w:val="center"/>
              <w:rPr>
                <w:b/>
                <w:bCs/>
                <w:color w:val="000000"/>
                <w:sz w:val="22"/>
                <w:szCs w:val="20"/>
              </w:rPr>
            </w:pPr>
            <w:r w:rsidRPr="00FC2EAC">
              <w:rPr>
                <w:b/>
                <w:bCs/>
                <w:color w:val="000000"/>
                <w:sz w:val="22"/>
                <w:szCs w:val="20"/>
              </w:rPr>
              <w:t>FY2006 1</w:t>
            </w:r>
            <w:r w:rsidRPr="00FC2EAC">
              <w:rPr>
                <w:b/>
                <w:bCs/>
                <w:color w:val="000000"/>
                <w:sz w:val="22"/>
                <w:szCs w:val="20"/>
                <w:vertAlign w:val="superscript"/>
              </w:rPr>
              <w:t>st</w:t>
            </w:r>
            <w:r w:rsidRPr="00FC2EAC">
              <w:rPr>
                <w:b/>
                <w:bCs/>
                <w:color w:val="000000"/>
                <w:sz w:val="22"/>
                <w:szCs w:val="20"/>
              </w:rPr>
              <w:t xml:space="preserve">  Quarter</w:t>
            </w:r>
          </w:p>
          <w:p w:rsidR="004917B5" w:rsidRPr="00FC2EAC" w:rsidRDefault="004917B5" w:rsidP="00154670">
            <w:pPr>
              <w:jc w:val="center"/>
              <w:rPr>
                <w:b/>
                <w:bCs/>
                <w:color w:val="000000"/>
                <w:sz w:val="22"/>
                <w:szCs w:val="20"/>
              </w:rPr>
            </w:pPr>
            <w:r w:rsidRPr="00FC2EAC">
              <w:rPr>
                <w:b/>
                <w:bCs/>
                <w:color w:val="000000"/>
                <w:sz w:val="22"/>
                <w:szCs w:val="20"/>
              </w:rPr>
              <w:t>2013 July-Sept.</w:t>
            </w:r>
          </w:p>
        </w:tc>
        <w:tc>
          <w:tcPr>
            <w:tcW w:w="1800" w:type="dxa"/>
            <w:vAlign w:val="center"/>
          </w:tcPr>
          <w:p w:rsidR="004917B5" w:rsidRPr="00FC2EAC" w:rsidRDefault="004917B5" w:rsidP="00154670">
            <w:pPr>
              <w:jc w:val="center"/>
              <w:rPr>
                <w:b/>
                <w:bCs/>
                <w:color w:val="000000"/>
                <w:sz w:val="22"/>
                <w:szCs w:val="20"/>
              </w:rPr>
            </w:pPr>
            <w:r w:rsidRPr="00FC2EAC">
              <w:rPr>
                <w:b/>
                <w:bCs/>
                <w:color w:val="000000"/>
                <w:sz w:val="22"/>
                <w:szCs w:val="20"/>
              </w:rPr>
              <w:t>FY2006 2</w:t>
            </w:r>
            <w:r w:rsidRPr="00FC2EAC">
              <w:rPr>
                <w:b/>
                <w:bCs/>
                <w:color w:val="000000"/>
                <w:sz w:val="22"/>
                <w:szCs w:val="20"/>
                <w:vertAlign w:val="superscript"/>
              </w:rPr>
              <w:t>nd</w:t>
            </w:r>
            <w:r w:rsidRPr="00FC2EAC">
              <w:rPr>
                <w:b/>
                <w:bCs/>
                <w:color w:val="000000"/>
                <w:sz w:val="22"/>
                <w:szCs w:val="20"/>
              </w:rPr>
              <w:t xml:space="preserve">  Quarter</w:t>
            </w:r>
          </w:p>
          <w:p w:rsidR="004917B5" w:rsidRPr="00FC2EAC" w:rsidRDefault="004917B5" w:rsidP="00154670">
            <w:pPr>
              <w:jc w:val="center"/>
              <w:rPr>
                <w:b/>
                <w:bCs/>
                <w:color w:val="000000"/>
                <w:sz w:val="22"/>
                <w:szCs w:val="20"/>
              </w:rPr>
            </w:pPr>
            <w:r w:rsidRPr="00FC2EAC">
              <w:rPr>
                <w:b/>
                <w:bCs/>
                <w:color w:val="000000"/>
                <w:sz w:val="22"/>
                <w:szCs w:val="20"/>
              </w:rPr>
              <w:t>2013 Oct.-Dec.</w:t>
            </w:r>
          </w:p>
        </w:tc>
        <w:tc>
          <w:tcPr>
            <w:tcW w:w="1260" w:type="dxa"/>
            <w:vAlign w:val="center"/>
          </w:tcPr>
          <w:p w:rsidR="004917B5" w:rsidRPr="00FC2EAC" w:rsidRDefault="004917B5" w:rsidP="00154670">
            <w:pPr>
              <w:jc w:val="center"/>
              <w:rPr>
                <w:b/>
                <w:bCs/>
                <w:color w:val="000000"/>
                <w:sz w:val="22"/>
                <w:szCs w:val="20"/>
              </w:rPr>
            </w:pPr>
            <w:r w:rsidRPr="00FC2EAC">
              <w:rPr>
                <w:b/>
                <w:bCs/>
                <w:color w:val="000000"/>
                <w:sz w:val="22"/>
                <w:szCs w:val="20"/>
              </w:rPr>
              <w:t>Annual Estimated Budget</w:t>
            </w:r>
          </w:p>
        </w:tc>
        <w:tc>
          <w:tcPr>
            <w:tcW w:w="1350" w:type="dxa"/>
            <w:vAlign w:val="center"/>
          </w:tcPr>
          <w:p w:rsidR="004917B5" w:rsidRPr="00FC2EAC" w:rsidRDefault="004917B5" w:rsidP="00154670">
            <w:pPr>
              <w:jc w:val="center"/>
              <w:rPr>
                <w:b/>
                <w:bCs/>
                <w:color w:val="000000"/>
                <w:sz w:val="22"/>
                <w:szCs w:val="20"/>
              </w:rPr>
            </w:pPr>
            <w:r w:rsidRPr="00FC2EAC">
              <w:rPr>
                <w:b/>
                <w:bCs/>
                <w:color w:val="000000"/>
                <w:sz w:val="22"/>
                <w:szCs w:val="20"/>
              </w:rPr>
              <w:t>Responsible Body</w:t>
            </w:r>
          </w:p>
        </w:tc>
      </w:tr>
      <w:tr w:rsidR="004917B5" w:rsidRPr="00EE35E2" w:rsidTr="00154670">
        <w:tc>
          <w:tcPr>
            <w:tcW w:w="3168" w:type="dxa"/>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Roll out of the following manuals at Federal and regional (Liquidity/cash management, single treasury and commitment control, Performance audit, Procurement standard bid documents)</w:t>
            </w:r>
          </w:p>
        </w:tc>
        <w:tc>
          <w:tcPr>
            <w:tcW w:w="3060" w:type="dxa"/>
          </w:tcPr>
          <w:p w:rsidR="004917B5" w:rsidRPr="00EE35E2" w:rsidRDefault="004917B5" w:rsidP="006F3A52">
            <w:pPr>
              <w:pStyle w:val="ListParagraph"/>
              <w:numPr>
                <w:ilvl w:val="0"/>
                <w:numId w:val="94"/>
              </w:numPr>
              <w:ind w:left="80" w:hanging="188"/>
              <w:jc w:val="left"/>
              <w:rPr>
                <w:bCs/>
                <w:color w:val="000000"/>
                <w:sz w:val="20"/>
                <w:szCs w:val="20"/>
              </w:rPr>
            </w:pPr>
            <w:r w:rsidRPr="00EE35E2">
              <w:rPr>
                <w:bCs/>
                <w:color w:val="000000"/>
                <w:sz w:val="20"/>
                <w:szCs w:val="20"/>
              </w:rPr>
              <w:t>Training 95 trainers on the manual for 10 days at Regional/City administration level</w:t>
            </w:r>
          </w:p>
          <w:p w:rsidR="004917B5" w:rsidRPr="00EE35E2" w:rsidRDefault="004917B5" w:rsidP="006F3A52">
            <w:pPr>
              <w:pStyle w:val="ListParagraph"/>
              <w:numPr>
                <w:ilvl w:val="0"/>
                <w:numId w:val="94"/>
              </w:numPr>
              <w:ind w:left="80" w:hanging="188"/>
              <w:jc w:val="left"/>
              <w:rPr>
                <w:bCs/>
                <w:color w:val="000000"/>
                <w:sz w:val="20"/>
                <w:szCs w:val="20"/>
              </w:rPr>
            </w:pPr>
            <w:r w:rsidRPr="00EE35E2">
              <w:rPr>
                <w:bCs/>
                <w:color w:val="000000"/>
                <w:sz w:val="20"/>
                <w:szCs w:val="20"/>
              </w:rPr>
              <w:t>Giving training on the liquidity mag't, Treasury single Account (TSA) and commitment control manual for Regional/City administration sector bureaus professionals</w:t>
            </w:r>
          </w:p>
          <w:p w:rsidR="004917B5" w:rsidRPr="00EE35E2" w:rsidRDefault="004917B5" w:rsidP="006F3A52">
            <w:pPr>
              <w:pStyle w:val="ListParagraph"/>
              <w:numPr>
                <w:ilvl w:val="0"/>
                <w:numId w:val="94"/>
              </w:numPr>
              <w:ind w:left="80" w:hanging="188"/>
              <w:jc w:val="left"/>
              <w:rPr>
                <w:bCs/>
                <w:color w:val="000000"/>
                <w:sz w:val="20"/>
                <w:szCs w:val="20"/>
              </w:rPr>
            </w:pPr>
            <w:r w:rsidRPr="00EE35E2">
              <w:rPr>
                <w:bCs/>
                <w:color w:val="000000"/>
                <w:sz w:val="20"/>
                <w:szCs w:val="20"/>
              </w:rPr>
              <w:t>Giving training on the liquidity mag't, Treasury single Account (TSA) and commitment control manual for Woreda Sector offices professionals</w:t>
            </w:r>
          </w:p>
        </w:tc>
        <w:tc>
          <w:tcPr>
            <w:tcW w:w="2880" w:type="dxa"/>
          </w:tcPr>
          <w:p w:rsidR="004917B5" w:rsidRPr="00EE35E2" w:rsidRDefault="004917B5" w:rsidP="006F3A52">
            <w:pPr>
              <w:pStyle w:val="ListParagraph"/>
              <w:numPr>
                <w:ilvl w:val="0"/>
                <w:numId w:val="94"/>
              </w:numPr>
              <w:ind w:left="80" w:hanging="188"/>
              <w:jc w:val="left"/>
              <w:rPr>
                <w:bCs/>
                <w:color w:val="000000"/>
                <w:sz w:val="20"/>
                <w:szCs w:val="20"/>
              </w:rPr>
            </w:pPr>
            <w:r w:rsidRPr="00EE35E2">
              <w:rPr>
                <w:bCs/>
                <w:color w:val="000000"/>
                <w:sz w:val="20"/>
                <w:szCs w:val="20"/>
              </w:rPr>
              <w:t>Giving training on the liquidity mag't, Treasury single Account (TSA) and commitment control manual for Regional/City administration sector bureaus professionals</w:t>
            </w:r>
          </w:p>
          <w:p w:rsidR="004917B5" w:rsidRPr="00EE35E2" w:rsidRDefault="004917B5" w:rsidP="006F3A52">
            <w:pPr>
              <w:pStyle w:val="ListParagraph"/>
              <w:numPr>
                <w:ilvl w:val="0"/>
                <w:numId w:val="94"/>
              </w:numPr>
              <w:ind w:left="80" w:hanging="188"/>
              <w:jc w:val="left"/>
              <w:rPr>
                <w:bCs/>
                <w:color w:val="000000"/>
                <w:sz w:val="20"/>
                <w:szCs w:val="20"/>
              </w:rPr>
            </w:pPr>
            <w:r w:rsidRPr="00EE35E2">
              <w:rPr>
                <w:bCs/>
                <w:color w:val="000000"/>
                <w:sz w:val="20"/>
                <w:szCs w:val="20"/>
              </w:rPr>
              <w:t>Giving training on the liquidity mag't, Treasury single Account (TSA) and commitment control manual for Woreda Sector offices professionals</w:t>
            </w:r>
          </w:p>
          <w:p w:rsidR="004917B5" w:rsidRPr="00EE35E2" w:rsidRDefault="004917B5" w:rsidP="00154670">
            <w:pPr>
              <w:pStyle w:val="ListParagraph"/>
              <w:numPr>
                <w:ilvl w:val="0"/>
                <w:numId w:val="0"/>
              </w:numPr>
              <w:ind w:left="80" w:hanging="188"/>
              <w:jc w:val="left"/>
              <w:rPr>
                <w:bCs/>
                <w:color w:val="000000"/>
                <w:sz w:val="20"/>
                <w:szCs w:val="20"/>
              </w:rPr>
            </w:pPr>
          </w:p>
        </w:tc>
        <w:tc>
          <w:tcPr>
            <w:tcW w:w="1710" w:type="dxa"/>
          </w:tcPr>
          <w:p w:rsidR="004917B5" w:rsidRPr="00EE35E2" w:rsidRDefault="004917B5" w:rsidP="00154670">
            <w:pPr>
              <w:jc w:val="left"/>
              <w:rPr>
                <w:b/>
                <w:bCs/>
                <w:color w:val="000000"/>
                <w:sz w:val="20"/>
                <w:szCs w:val="20"/>
              </w:rPr>
            </w:pPr>
          </w:p>
        </w:tc>
        <w:tc>
          <w:tcPr>
            <w:tcW w:w="180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6</w:t>
            </w:r>
            <w:r w:rsidR="00DA36C2">
              <w:rPr>
                <w:rFonts w:ascii="Calibri" w:hAnsi="Calibri" w:cs="Calibri"/>
                <w:color w:val="000000"/>
                <w:sz w:val="20"/>
                <w:szCs w:val="20"/>
              </w:rPr>
              <w:t>03</w:t>
            </w:r>
            <w:r w:rsidRPr="00EE35E2">
              <w:rPr>
                <w:rFonts w:ascii="Calibri" w:hAnsi="Calibri" w:cs="Calibri"/>
                <w:color w:val="000000"/>
                <w:sz w:val="20"/>
                <w:szCs w:val="20"/>
              </w:rPr>
              <w:t>,</w:t>
            </w:r>
            <w:r w:rsidR="00DA36C2">
              <w:rPr>
                <w:rFonts w:ascii="Calibri" w:hAnsi="Calibri" w:cs="Calibri"/>
                <w:color w:val="000000"/>
                <w:sz w:val="20"/>
                <w:szCs w:val="20"/>
              </w:rPr>
              <w:t>483</w:t>
            </w:r>
          </w:p>
        </w:tc>
        <w:tc>
          <w:tcPr>
            <w:tcW w:w="1350" w:type="dxa"/>
          </w:tcPr>
          <w:p w:rsidR="004917B5" w:rsidRPr="00EE35E2" w:rsidRDefault="004917B5" w:rsidP="00154670">
            <w:pPr>
              <w:jc w:val="left"/>
              <w:rPr>
                <w:b/>
                <w:bCs/>
                <w:color w:val="000000"/>
                <w:sz w:val="20"/>
                <w:szCs w:val="20"/>
              </w:rPr>
            </w:pPr>
          </w:p>
        </w:tc>
      </w:tr>
      <w:tr w:rsidR="004917B5" w:rsidRPr="00EE35E2" w:rsidTr="00154670">
        <w:trPr>
          <w:trHeight w:val="890"/>
        </w:trPr>
        <w:tc>
          <w:tcPr>
            <w:tcW w:w="3168" w:type="dxa"/>
            <w:vAlign w:val="center"/>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Conduct internal audit forum with Federal and Regional/City administration twice ayear</w:t>
            </w:r>
          </w:p>
        </w:tc>
        <w:tc>
          <w:tcPr>
            <w:tcW w:w="3060" w:type="dxa"/>
          </w:tcPr>
          <w:p w:rsidR="004917B5" w:rsidRPr="00EE35E2" w:rsidRDefault="004917B5" w:rsidP="00154670">
            <w:pPr>
              <w:jc w:val="left"/>
              <w:rPr>
                <w:b/>
                <w:bCs/>
                <w:color w:val="000000"/>
                <w:sz w:val="20"/>
                <w:szCs w:val="20"/>
              </w:rPr>
            </w:pPr>
          </w:p>
        </w:tc>
        <w:tc>
          <w:tcPr>
            <w:tcW w:w="2880" w:type="dxa"/>
          </w:tcPr>
          <w:p w:rsidR="004917B5" w:rsidRPr="00EE35E2" w:rsidRDefault="004917B5" w:rsidP="00154670">
            <w:pPr>
              <w:jc w:val="left"/>
              <w:rPr>
                <w:b/>
                <w:bCs/>
                <w:color w:val="000000"/>
                <w:sz w:val="20"/>
                <w:szCs w:val="20"/>
              </w:rPr>
            </w:pPr>
          </w:p>
        </w:tc>
        <w:tc>
          <w:tcPr>
            <w:tcW w:w="1710" w:type="dxa"/>
          </w:tcPr>
          <w:p w:rsidR="004917B5" w:rsidRPr="00EE35E2" w:rsidRDefault="004917B5" w:rsidP="00154670">
            <w:pPr>
              <w:jc w:val="left"/>
              <w:rPr>
                <w:b/>
                <w:bCs/>
                <w:color w:val="000000"/>
                <w:sz w:val="20"/>
                <w:szCs w:val="20"/>
              </w:rPr>
            </w:pPr>
          </w:p>
        </w:tc>
        <w:tc>
          <w:tcPr>
            <w:tcW w:w="180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6</w:t>
            </w:r>
            <w:r w:rsidR="00DA36C2">
              <w:rPr>
                <w:rFonts w:ascii="Calibri" w:hAnsi="Calibri" w:cs="Calibri"/>
                <w:color w:val="000000"/>
                <w:sz w:val="20"/>
                <w:szCs w:val="20"/>
              </w:rPr>
              <w:t>4</w:t>
            </w:r>
            <w:r w:rsidRPr="00EE35E2">
              <w:rPr>
                <w:rFonts w:ascii="Calibri" w:hAnsi="Calibri" w:cs="Calibri"/>
                <w:color w:val="000000"/>
                <w:sz w:val="20"/>
                <w:szCs w:val="20"/>
              </w:rPr>
              <w:t>,</w:t>
            </w:r>
            <w:r w:rsidR="00DA36C2">
              <w:rPr>
                <w:rFonts w:ascii="Calibri" w:hAnsi="Calibri" w:cs="Calibri"/>
                <w:color w:val="000000"/>
                <w:sz w:val="20"/>
                <w:szCs w:val="20"/>
              </w:rPr>
              <w:t>643</w:t>
            </w:r>
          </w:p>
        </w:tc>
        <w:tc>
          <w:tcPr>
            <w:tcW w:w="1350" w:type="dxa"/>
          </w:tcPr>
          <w:p w:rsidR="004917B5" w:rsidRPr="00EE35E2" w:rsidRDefault="004917B5" w:rsidP="00154670">
            <w:pPr>
              <w:jc w:val="left"/>
              <w:rPr>
                <w:b/>
                <w:bCs/>
                <w:color w:val="000000"/>
                <w:sz w:val="20"/>
                <w:szCs w:val="20"/>
              </w:rPr>
            </w:pPr>
          </w:p>
        </w:tc>
      </w:tr>
      <w:tr w:rsidR="004917B5" w:rsidRPr="00EE35E2" w:rsidTr="00154670">
        <w:trPr>
          <w:trHeight w:val="881"/>
        </w:trPr>
        <w:tc>
          <w:tcPr>
            <w:tcW w:w="3168" w:type="dxa"/>
            <w:vAlign w:val="center"/>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Providing facilities for PFM Teams at Zones So that they can give adequate support  to Woredas</w:t>
            </w:r>
          </w:p>
        </w:tc>
        <w:tc>
          <w:tcPr>
            <w:tcW w:w="3060" w:type="dxa"/>
          </w:tcPr>
          <w:p w:rsidR="004917B5" w:rsidRPr="00EE35E2" w:rsidRDefault="004917B5" w:rsidP="00154670">
            <w:pPr>
              <w:jc w:val="left"/>
              <w:rPr>
                <w:b/>
                <w:bCs/>
                <w:color w:val="000000"/>
                <w:sz w:val="20"/>
                <w:szCs w:val="20"/>
              </w:rPr>
            </w:pPr>
          </w:p>
        </w:tc>
        <w:tc>
          <w:tcPr>
            <w:tcW w:w="2880" w:type="dxa"/>
          </w:tcPr>
          <w:p w:rsidR="004917B5" w:rsidRPr="00EE35E2" w:rsidRDefault="004917B5" w:rsidP="00154670">
            <w:pPr>
              <w:jc w:val="left"/>
              <w:rPr>
                <w:b/>
                <w:bCs/>
                <w:color w:val="000000"/>
                <w:sz w:val="20"/>
                <w:szCs w:val="20"/>
              </w:rPr>
            </w:pPr>
          </w:p>
        </w:tc>
        <w:tc>
          <w:tcPr>
            <w:tcW w:w="1710" w:type="dxa"/>
          </w:tcPr>
          <w:p w:rsidR="004917B5" w:rsidRPr="00EE35E2" w:rsidRDefault="004917B5" w:rsidP="00154670">
            <w:pPr>
              <w:jc w:val="left"/>
              <w:rPr>
                <w:b/>
                <w:bCs/>
                <w:color w:val="000000"/>
                <w:sz w:val="20"/>
                <w:szCs w:val="20"/>
              </w:rPr>
            </w:pPr>
          </w:p>
        </w:tc>
        <w:tc>
          <w:tcPr>
            <w:tcW w:w="180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4</w:t>
            </w:r>
            <w:r w:rsidR="00DA36C2">
              <w:rPr>
                <w:rFonts w:ascii="Calibri" w:hAnsi="Calibri" w:cs="Calibri"/>
                <w:color w:val="000000"/>
                <w:sz w:val="20"/>
                <w:szCs w:val="20"/>
              </w:rPr>
              <w:t>32</w:t>
            </w:r>
            <w:r w:rsidRPr="00EE35E2">
              <w:rPr>
                <w:rFonts w:ascii="Calibri" w:hAnsi="Calibri" w:cs="Calibri"/>
                <w:color w:val="000000"/>
                <w:sz w:val="20"/>
                <w:szCs w:val="20"/>
              </w:rPr>
              <w:t>,</w:t>
            </w:r>
            <w:r w:rsidR="00DA36C2">
              <w:rPr>
                <w:rFonts w:ascii="Calibri" w:hAnsi="Calibri" w:cs="Calibri"/>
                <w:color w:val="000000"/>
                <w:sz w:val="20"/>
                <w:szCs w:val="20"/>
              </w:rPr>
              <w:t>196</w:t>
            </w:r>
          </w:p>
        </w:tc>
        <w:tc>
          <w:tcPr>
            <w:tcW w:w="1350" w:type="dxa"/>
          </w:tcPr>
          <w:p w:rsidR="004917B5" w:rsidRPr="00EE35E2" w:rsidRDefault="004917B5" w:rsidP="00154670">
            <w:pPr>
              <w:jc w:val="left"/>
              <w:rPr>
                <w:b/>
                <w:bCs/>
                <w:color w:val="000000"/>
                <w:sz w:val="20"/>
                <w:szCs w:val="20"/>
              </w:rPr>
            </w:pPr>
          </w:p>
        </w:tc>
      </w:tr>
      <w:tr w:rsidR="004917B5" w:rsidRPr="00EE35E2" w:rsidTr="00154670">
        <w:tc>
          <w:tcPr>
            <w:tcW w:w="3168" w:type="dxa"/>
            <w:vAlign w:val="center"/>
          </w:tcPr>
          <w:p w:rsidR="004917B5"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Costs for contract employees at the Federal and Regional levels</w:t>
            </w:r>
          </w:p>
          <w:p w:rsidR="004917B5" w:rsidRPr="00EE35E2" w:rsidRDefault="004917B5" w:rsidP="00154670">
            <w:pPr>
              <w:jc w:val="left"/>
              <w:rPr>
                <w:rFonts w:ascii="Calibri" w:hAnsi="Calibri" w:cs="Calibri"/>
                <w:color w:val="000000"/>
                <w:sz w:val="20"/>
                <w:szCs w:val="20"/>
              </w:rPr>
            </w:pPr>
          </w:p>
        </w:tc>
        <w:tc>
          <w:tcPr>
            <w:tcW w:w="3060" w:type="dxa"/>
          </w:tcPr>
          <w:p w:rsidR="004917B5" w:rsidRPr="00EE35E2" w:rsidRDefault="004917B5" w:rsidP="00154670">
            <w:pPr>
              <w:jc w:val="left"/>
              <w:rPr>
                <w:b/>
                <w:bCs/>
                <w:color w:val="000000"/>
                <w:sz w:val="20"/>
                <w:szCs w:val="20"/>
              </w:rPr>
            </w:pPr>
          </w:p>
        </w:tc>
        <w:tc>
          <w:tcPr>
            <w:tcW w:w="2880" w:type="dxa"/>
          </w:tcPr>
          <w:p w:rsidR="004917B5" w:rsidRPr="00EE35E2" w:rsidRDefault="004917B5" w:rsidP="00154670">
            <w:pPr>
              <w:jc w:val="left"/>
              <w:rPr>
                <w:b/>
                <w:bCs/>
                <w:color w:val="000000"/>
                <w:sz w:val="20"/>
                <w:szCs w:val="20"/>
              </w:rPr>
            </w:pPr>
          </w:p>
        </w:tc>
        <w:tc>
          <w:tcPr>
            <w:tcW w:w="1710" w:type="dxa"/>
          </w:tcPr>
          <w:p w:rsidR="004917B5" w:rsidRPr="00EE35E2" w:rsidRDefault="004917B5" w:rsidP="00154670">
            <w:pPr>
              <w:jc w:val="left"/>
              <w:rPr>
                <w:b/>
                <w:bCs/>
                <w:color w:val="000000"/>
                <w:sz w:val="20"/>
                <w:szCs w:val="20"/>
              </w:rPr>
            </w:pPr>
          </w:p>
        </w:tc>
        <w:tc>
          <w:tcPr>
            <w:tcW w:w="180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2,44</w:t>
            </w:r>
            <w:r w:rsidR="00DA36C2">
              <w:rPr>
                <w:rFonts w:ascii="Calibri" w:hAnsi="Calibri" w:cs="Calibri"/>
                <w:color w:val="000000"/>
                <w:sz w:val="20"/>
                <w:szCs w:val="20"/>
              </w:rPr>
              <w:t>3</w:t>
            </w:r>
            <w:r w:rsidRPr="00EE35E2">
              <w:rPr>
                <w:rFonts w:ascii="Calibri" w:hAnsi="Calibri" w:cs="Calibri"/>
                <w:color w:val="000000"/>
                <w:sz w:val="20"/>
                <w:szCs w:val="20"/>
              </w:rPr>
              <w:t>,8</w:t>
            </w:r>
            <w:r w:rsidR="00DA36C2">
              <w:rPr>
                <w:rFonts w:ascii="Calibri" w:hAnsi="Calibri" w:cs="Calibri"/>
                <w:color w:val="000000"/>
                <w:sz w:val="20"/>
                <w:szCs w:val="20"/>
              </w:rPr>
              <w:t>00</w:t>
            </w:r>
          </w:p>
        </w:tc>
        <w:tc>
          <w:tcPr>
            <w:tcW w:w="1350" w:type="dxa"/>
          </w:tcPr>
          <w:p w:rsidR="004917B5" w:rsidRPr="00EE35E2" w:rsidRDefault="004917B5" w:rsidP="00154670">
            <w:pPr>
              <w:jc w:val="left"/>
              <w:rPr>
                <w:b/>
                <w:bCs/>
                <w:color w:val="000000"/>
                <w:sz w:val="20"/>
                <w:szCs w:val="20"/>
              </w:rPr>
            </w:pPr>
          </w:p>
        </w:tc>
      </w:tr>
    </w:tbl>
    <w:p w:rsidR="004917B5" w:rsidRDefault="004917B5" w:rsidP="004917B5">
      <w:r>
        <w:br w:type="page"/>
      </w:r>
    </w:p>
    <w:tbl>
      <w:tblPr>
        <w:tblStyle w:val="TableGrid"/>
        <w:tblW w:w="15138" w:type="dxa"/>
        <w:tblLayout w:type="fixed"/>
        <w:tblLook w:val="04A0" w:firstRow="1" w:lastRow="0" w:firstColumn="1" w:lastColumn="0" w:noHBand="0" w:noVBand="1"/>
      </w:tblPr>
      <w:tblGrid>
        <w:gridCol w:w="3168"/>
        <w:gridCol w:w="3060"/>
        <w:gridCol w:w="3352"/>
        <w:gridCol w:w="1508"/>
        <w:gridCol w:w="1620"/>
        <w:gridCol w:w="1260"/>
        <w:gridCol w:w="1170"/>
      </w:tblGrid>
      <w:tr w:rsidR="004917B5" w:rsidRPr="00EE35E2" w:rsidTr="00154670">
        <w:tc>
          <w:tcPr>
            <w:tcW w:w="3168" w:type="dxa"/>
            <w:vAlign w:val="center"/>
          </w:tcPr>
          <w:p w:rsidR="004917B5" w:rsidRPr="00053275" w:rsidRDefault="004917B5" w:rsidP="00154670">
            <w:pPr>
              <w:jc w:val="center"/>
              <w:rPr>
                <w:b/>
                <w:bCs/>
                <w:color w:val="000000"/>
                <w:sz w:val="18"/>
                <w:szCs w:val="20"/>
              </w:rPr>
            </w:pPr>
            <w:r w:rsidRPr="00053275">
              <w:rPr>
                <w:b/>
                <w:bCs/>
                <w:color w:val="000000"/>
                <w:sz w:val="18"/>
                <w:szCs w:val="20"/>
              </w:rPr>
              <w:lastRenderedPageBreak/>
              <w:t>Activity</w:t>
            </w:r>
          </w:p>
        </w:tc>
        <w:tc>
          <w:tcPr>
            <w:tcW w:w="306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3</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Jan.-Mar.</w:t>
            </w:r>
          </w:p>
        </w:tc>
        <w:tc>
          <w:tcPr>
            <w:tcW w:w="3352"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4</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April-June</w:t>
            </w:r>
          </w:p>
        </w:tc>
        <w:tc>
          <w:tcPr>
            <w:tcW w:w="1508"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1</w:t>
            </w:r>
            <w:r w:rsidRPr="00053275">
              <w:rPr>
                <w:b/>
                <w:bCs/>
                <w:color w:val="000000"/>
                <w:sz w:val="18"/>
                <w:szCs w:val="20"/>
                <w:vertAlign w:val="superscript"/>
              </w:rPr>
              <w:t>st</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July-Sept.</w:t>
            </w:r>
          </w:p>
        </w:tc>
        <w:tc>
          <w:tcPr>
            <w:tcW w:w="162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2</w:t>
            </w:r>
            <w:r w:rsidRPr="00053275">
              <w:rPr>
                <w:b/>
                <w:bCs/>
                <w:color w:val="000000"/>
                <w:sz w:val="18"/>
                <w:szCs w:val="20"/>
                <w:vertAlign w:val="superscript"/>
              </w:rPr>
              <w:t>nd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Oct.-Dec.</w:t>
            </w:r>
          </w:p>
        </w:tc>
        <w:tc>
          <w:tcPr>
            <w:tcW w:w="1260" w:type="dxa"/>
            <w:vAlign w:val="center"/>
          </w:tcPr>
          <w:p w:rsidR="004917B5" w:rsidRPr="00053275" w:rsidRDefault="004917B5" w:rsidP="00154670">
            <w:pPr>
              <w:jc w:val="center"/>
              <w:rPr>
                <w:b/>
                <w:bCs/>
                <w:color w:val="000000"/>
                <w:sz w:val="18"/>
                <w:szCs w:val="20"/>
              </w:rPr>
            </w:pPr>
            <w:r w:rsidRPr="00053275">
              <w:rPr>
                <w:b/>
                <w:bCs/>
                <w:color w:val="000000"/>
                <w:sz w:val="18"/>
                <w:szCs w:val="20"/>
              </w:rPr>
              <w:t>Annual Estimated Budget</w:t>
            </w:r>
          </w:p>
        </w:tc>
        <w:tc>
          <w:tcPr>
            <w:tcW w:w="1170" w:type="dxa"/>
            <w:vAlign w:val="center"/>
          </w:tcPr>
          <w:p w:rsidR="004917B5" w:rsidRPr="00053275" w:rsidRDefault="004917B5" w:rsidP="00154670">
            <w:pPr>
              <w:jc w:val="center"/>
              <w:rPr>
                <w:b/>
                <w:bCs/>
                <w:color w:val="000000"/>
                <w:sz w:val="18"/>
                <w:szCs w:val="20"/>
              </w:rPr>
            </w:pPr>
            <w:r w:rsidRPr="00053275">
              <w:rPr>
                <w:b/>
                <w:bCs/>
                <w:color w:val="000000"/>
                <w:sz w:val="18"/>
                <w:szCs w:val="20"/>
              </w:rPr>
              <w:t>Responsible Body</w:t>
            </w:r>
          </w:p>
        </w:tc>
      </w:tr>
      <w:tr w:rsidR="004917B5" w:rsidRPr="00EE35E2" w:rsidTr="00154670">
        <w:tc>
          <w:tcPr>
            <w:tcW w:w="3168" w:type="dxa"/>
            <w:vAlign w:val="center"/>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Operating expenses to support PFM (including procurement) activities at Woredas, Zones, Regions and Federal levels, (including transportation allowance, transportation cost, fuel, maintenance of vehicles, office refreshments, per diems, costs for special study teams, other goods and services).</w:t>
            </w:r>
          </w:p>
        </w:tc>
        <w:tc>
          <w:tcPr>
            <w:tcW w:w="3060" w:type="dxa"/>
          </w:tcPr>
          <w:p w:rsidR="004917B5" w:rsidRPr="00EE35E2" w:rsidRDefault="004917B5" w:rsidP="00154670">
            <w:pPr>
              <w:jc w:val="left"/>
              <w:rPr>
                <w:b/>
                <w:bCs/>
                <w:color w:val="000000"/>
                <w:sz w:val="20"/>
                <w:szCs w:val="20"/>
              </w:rPr>
            </w:pPr>
          </w:p>
        </w:tc>
        <w:tc>
          <w:tcPr>
            <w:tcW w:w="3352" w:type="dxa"/>
          </w:tcPr>
          <w:p w:rsidR="004917B5" w:rsidRPr="00EE35E2" w:rsidRDefault="004917B5" w:rsidP="00154670">
            <w:pPr>
              <w:jc w:val="left"/>
              <w:rPr>
                <w:b/>
                <w:bCs/>
                <w:color w:val="000000"/>
                <w:sz w:val="20"/>
                <w:szCs w:val="20"/>
              </w:rPr>
            </w:pP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DA36C2" w:rsidP="00DA36C2">
            <w:pPr>
              <w:jc w:val="right"/>
              <w:rPr>
                <w:rFonts w:ascii="Calibri" w:hAnsi="Calibri" w:cs="Calibri"/>
                <w:color w:val="000000"/>
                <w:sz w:val="20"/>
                <w:szCs w:val="20"/>
              </w:rPr>
            </w:pPr>
            <w:r>
              <w:rPr>
                <w:rFonts w:ascii="Calibri" w:hAnsi="Calibri" w:cs="Calibri"/>
                <w:color w:val="000000"/>
                <w:sz w:val="20"/>
                <w:szCs w:val="20"/>
              </w:rPr>
              <w:t>480</w:t>
            </w:r>
            <w:r w:rsidR="004917B5" w:rsidRPr="00EE35E2">
              <w:rPr>
                <w:rFonts w:ascii="Calibri" w:hAnsi="Calibri" w:cs="Calibri"/>
                <w:color w:val="000000"/>
                <w:sz w:val="20"/>
                <w:szCs w:val="20"/>
              </w:rPr>
              <w:t>,</w:t>
            </w:r>
            <w:r>
              <w:rPr>
                <w:rFonts w:ascii="Calibri" w:hAnsi="Calibri" w:cs="Calibri"/>
                <w:color w:val="000000"/>
                <w:sz w:val="20"/>
                <w:szCs w:val="20"/>
              </w:rPr>
              <w:t>379</w:t>
            </w:r>
          </w:p>
        </w:tc>
        <w:tc>
          <w:tcPr>
            <w:tcW w:w="1170" w:type="dxa"/>
          </w:tcPr>
          <w:p w:rsidR="004917B5" w:rsidRPr="00EE35E2" w:rsidRDefault="004917B5" w:rsidP="00154670">
            <w:pPr>
              <w:jc w:val="left"/>
              <w:rPr>
                <w:b/>
                <w:bCs/>
                <w:color w:val="000000"/>
                <w:sz w:val="20"/>
                <w:szCs w:val="20"/>
              </w:rPr>
            </w:pPr>
          </w:p>
        </w:tc>
      </w:tr>
      <w:tr w:rsidR="004917B5" w:rsidRPr="00EE35E2" w:rsidTr="00154670">
        <w:tc>
          <w:tcPr>
            <w:tcW w:w="3168" w:type="dxa"/>
            <w:vAlign w:val="center"/>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Operational costs to support timely reporting and closure of accounts at federal, regional and woredas</w:t>
            </w:r>
          </w:p>
        </w:tc>
        <w:tc>
          <w:tcPr>
            <w:tcW w:w="3060" w:type="dxa"/>
          </w:tcPr>
          <w:p w:rsidR="004917B5" w:rsidRPr="00EE35E2" w:rsidRDefault="004917B5" w:rsidP="00154670">
            <w:pPr>
              <w:jc w:val="left"/>
              <w:rPr>
                <w:b/>
                <w:bCs/>
                <w:color w:val="000000"/>
                <w:sz w:val="20"/>
                <w:szCs w:val="20"/>
              </w:rPr>
            </w:pPr>
          </w:p>
        </w:tc>
        <w:tc>
          <w:tcPr>
            <w:tcW w:w="3352" w:type="dxa"/>
          </w:tcPr>
          <w:p w:rsidR="004917B5" w:rsidRPr="00EE35E2" w:rsidRDefault="004917B5" w:rsidP="00154670">
            <w:pPr>
              <w:jc w:val="left"/>
              <w:rPr>
                <w:b/>
                <w:bCs/>
                <w:color w:val="000000"/>
                <w:sz w:val="20"/>
                <w:szCs w:val="20"/>
              </w:rPr>
            </w:pP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1</w:t>
            </w:r>
            <w:r w:rsidR="00DA36C2">
              <w:rPr>
                <w:rFonts w:ascii="Calibri" w:hAnsi="Calibri" w:cs="Calibri"/>
                <w:color w:val="000000"/>
                <w:sz w:val="20"/>
                <w:szCs w:val="20"/>
              </w:rPr>
              <w:t>6</w:t>
            </w:r>
            <w:r w:rsidRPr="00EE35E2">
              <w:rPr>
                <w:rFonts w:ascii="Calibri" w:hAnsi="Calibri" w:cs="Calibri"/>
                <w:color w:val="000000"/>
                <w:sz w:val="20"/>
                <w:szCs w:val="20"/>
              </w:rPr>
              <w:t>,</w:t>
            </w:r>
            <w:r w:rsidR="00DA36C2">
              <w:rPr>
                <w:rFonts w:ascii="Calibri" w:hAnsi="Calibri" w:cs="Calibri"/>
                <w:color w:val="000000"/>
                <w:sz w:val="20"/>
                <w:szCs w:val="20"/>
              </w:rPr>
              <w:t>533</w:t>
            </w:r>
          </w:p>
        </w:tc>
        <w:tc>
          <w:tcPr>
            <w:tcW w:w="1170" w:type="dxa"/>
          </w:tcPr>
          <w:p w:rsidR="004917B5" w:rsidRPr="00EE35E2" w:rsidRDefault="004917B5" w:rsidP="00154670">
            <w:pPr>
              <w:jc w:val="left"/>
              <w:rPr>
                <w:b/>
                <w:bCs/>
                <w:color w:val="000000"/>
                <w:sz w:val="20"/>
                <w:szCs w:val="20"/>
              </w:rPr>
            </w:pPr>
          </w:p>
        </w:tc>
      </w:tr>
      <w:tr w:rsidR="004917B5" w:rsidRPr="00EE35E2" w:rsidTr="00154670">
        <w:trPr>
          <w:trHeight w:val="170"/>
        </w:trPr>
        <w:tc>
          <w:tcPr>
            <w:tcW w:w="3168" w:type="dxa"/>
          </w:tcPr>
          <w:p w:rsidR="004917B5" w:rsidRPr="00EE35E2" w:rsidRDefault="004917B5" w:rsidP="00154670">
            <w:pPr>
              <w:jc w:val="left"/>
              <w:rPr>
                <w:rFonts w:ascii="Calibri" w:hAnsi="Calibri" w:cs="Calibri"/>
                <w:color w:val="000000"/>
                <w:sz w:val="20"/>
                <w:szCs w:val="20"/>
              </w:rPr>
            </w:pPr>
            <w:r>
              <w:br w:type="page"/>
            </w:r>
            <w:r w:rsidRPr="00EE35E2">
              <w:rPr>
                <w:rFonts w:ascii="Calibri" w:hAnsi="Calibri" w:cs="Calibri"/>
                <w:color w:val="000000"/>
                <w:sz w:val="20"/>
                <w:szCs w:val="20"/>
              </w:rPr>
              <w:t>Costs associated with PFM short term  trainings at the Federal and Regional level</w:t>
            </w:r>
          </w:p>
        </w:tc>
        <w:tc>
          <w:tcPr>
            <w:tcW w:w="3060" w:type="dxa"/>
          </w:tcPr>
          <w:p w:rsidR="004917B5" w:rsidRPr="00FC2EAC" w:rsidRDefault="004917B5" w:rsidP="006F3A52">
            <w:pPr>
              <w:pStyle w:val="ListParagraph"/>
              <w:numPr>
                <w:ilvl w:val="0"/>
                <w:numId w:val="96"/>
              </w:numPr>
              <w:ind w:left="80" w:hanging="188"/>
              <w:jc w:val="left"/>
              <w:rPr>
                <w:b/>
                <w:bCs/>
                <w:color w:val="000000"/>
                <w:sz w:val="20"/>
                <w:szCs w:val="20"/>
              </w:rPr>
            </w:pPr>
            <w:r w:rsidRPr="00FC2EAC">
              <w:rPr>
                <w:bCs/>
                <w:color w:val="000000"/>
                <w:sz w:val="20"/>
                <w:szCs w:val="20"/>
              </w:rPr>
              <w:t>Providing training for 125senior accountant at a federal level</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Giving training for 50 trainers on the performance audit  manual at the Federal level for 10 days</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 xml:space="preserve">Giving trainings for 438 professionals at the Federal level on performance audit manual </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Providing training for trainers for 180 professionals at regional/city administration levels on performance audit manual</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Giving training on performance audit manual by trained trainers for 1400 Regional/city administration sector bureaus professionals for 4 days.</w:t>
            </w:r>
          </w:p>
          <w:p w:rsidR="004917B5" w:rsidRPr="00EE35E2" w:rsidRDefault="004917B5" w:rsidP="006F3A52">
            <w:pPr>
              <w:pStyle w:val="ListParagraph"/>
              <w:numPr>
                <w:ilvl w:val="0"/>
                <w:numId w:val="96"/>
              </w:numPr>
              <w:ind w:left="72" w:hanging="180"/>
              <w:jc w:val="left"/>
              <w:rPr>
                <w:b/>
                <w:bCs/>
                <w:color w:val="000000"/>
                <w:sz w:val="20"/>
                <w:szCs w:val="20"/>
              </w:rPr>
            </w:pPr>
            <w:r w:rsidRPr="00053275">
              <w:rPr>
                <w:bCs/>
                <w:color w:val="000000"/>
                <w:sz w:val="20"/>
                <w:szCs w:val="20"/>
              </w:rPr>
              <w:t>Train Woreda professionals on the manual for 4 days</w:t>
            </w:r>
          </w:p>
        </w:tc>
        <w:tc>
          <w:tcPr>
            <w:tcW w:w="3352" w:type="dxa"/>
          </w:tcPr>
          <w:p w:rsidR="004917B5" w:rsidRPr="00EE35E2" w:rsidRDefault="004917B5" w:rsidP="006F3A52">
            <w:pPr>
              <w:pStyle w:val="ListParagraph"/>
              <w:numPr>
                <w:ilvl w:val="0"/>
                <w:numId w:val="95"/>
              </w:numPr>
              <w:ind w:left="72" w:hanging="180"/>
              <w:jc w:val="left"/>
              <w:rPr>
                <w:bCs/>
                <w:color w:val="000000"/>
                <w:sz w:val="20"/>
                <w:szCs w:val="20"/>
              </w:rPr>
            </w:pPr>
            <w:r w:rsidRPr="00EE35E2">
              <w:rPr>
                <w:bCs/>
                <w:color w:val="000000"/>
                <w:sz w:val="20"/>
                <w:szCs w:val="20"/>
              </w:rPr>
              <w:t>Providing training for 125senior accountant at a federal level</w:t>
            </w:r>
          </w:p>
          <w:p w:rsidR="004917B5" w:rsidRPr="00EE35E2" w:rsidRDefault="004917B5" w:rsidP="006F3A52">
            <w:pPr>
              <w:pStyle w:val="ListParagraph"/>
              <w:numPr>
                <w:ilvl w:val="0"/>
                <w:numId w:val="95"/>
              </w:numPr>
              <w:ind w:left="72" w:hanging="180"/>
              <w:jc w:val="left"/>
              <w:rPr>
                <w:bCs/>
                <w:color w:val="000000"/>
                <w:sz w:val="20"/>
                <w:szCs w:val="20"/>
              </w:rPr>
            </w:pPr>
            <w:r w:rsidRPr="00EE35E2">
              <w:rPr>
                <w:bCs/>
                <w:color w:val="000000"/>
                <w:sz w:val="20"/>
                <w:szCs w:val="20"/>
              </w:rPr>
              <w:t>Giving training for 250 professional at regional/city administration level on accounts, reporting, IBEX based financial statement preparation</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Train Woreda professionals on the manual for 4 days</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Undertake a workshop to discuss on the TOR with 800 woreda professional in their respective regions/city administration</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 xml:space="preserve">Establish woreda audit committee in selected woredas </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Conduct training on financial audit for 272 Fede</w:t>
            </w:r>
            <w:r>
              <w:rPr>
                <w:bCs/>
                <w:color w:val="000000"/>
                <w:sz w:val="20"/>
                <w:szCs w:val="20"/>
              </w:rPr>
              <w:t>r</w:t>
            </w:r>
            <w:r w:rsidRPr="00EE35E2">
              <w:rPr>
                <w:bCs/>
                <w:color w:val="000000"/>
                <w:sz w:val="20"/>
                <w:szCs w:val="20"/>
              </w:rPr>
              <w:t>al professionals</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Conduct a forum with internal auditors from Federal Public bodies</w:t>
            </w: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6</w:t>
            </w:r>
            <w:r w:rsidR="00DA36C2">
              <w:rPr>
                <w:rFonts w:ascii="Calibri" w:hAnsi="Calibri" w:cs="Calibri"/>
                <w:color w:val="000000"/>
                <w:sz w:val="20"/>
                <w:szCs w:val="20"/>
              </w:rPr>
              <w:t>05</w:t>
            </w:r>
            <w:r w:rsidRPr="00EE35E2">
              <w:rPr>
                <w:rFonts w:ascii="Calibri" w:hAnsi="Calibri" w:cs="Calibri"/>
                <w:color w:val="000000"/>
                <w:sz w:val="20"/>
                <w:szCs w:val="20"/>
              </w:rPr>
              <w:t>,</w:t>
            </w:r>
            <w:r w:rsidR="00DA36C2">
              <w:rPr>
                <w:rFonts w:ascii="Calibri" w:hAnsi="Calibri" w:cs="Calibri"/>
                <w:color w:val="000000"/>
                <w:sz w:val="20"/>
                <w:szCs w:val="20"/>
              </w:rPr>
              <w:t>556</w:t>
            </w:r>
          </w:p>
        </w:tc>
        <w:tc>
          <w:tcPr>
            <w:tcW w:w="1170" w:type="dxa"/>
          </w:tcPr>
          <w:p w:rsidR="004917B5" w:rsidRPr="00EE35E2" w:rsidRDefault="004917B5" w:rsidP="00154670">
            <w:pPr>
              <w:jc w:val="left"/>
              <w:rPr>
                <w:b/>
                <w:bCs/>
                <w:color w:val="000000"/>
                <w:sz w:val="20"/>
                <w:szCs w:val="20"/>
              </w:rPr>
            </w:pPr>
          </w:p>
        </w:tc>
      </w:tr>
      <w:tr w:rsidR="004917B5" w:rsidRPr="00EE35E2" w:rsidTr="00154670">
        <w:tc>
          <w:tcPr>
            <w:tcW w:w="3168" w:type="dxa"/>
            <w:vAlign w:val="center"/>
          </w:tcPr>
          <w:p w:rsidR="004917B5" w:rsidRPr="00053275" w:rsidRDefault="004917B5" w:rsidP="00154670">
            <w:pPr>
              <w:jc w:val="center"/>
              <w:rPr>
                <w:b/>
                <w:bCs/>
                <w:color w:val="000000"/>
                <w:sz w:val="18"/>
                <w:szCs w:val="20"/>
              </w:rPr>
            </w:pPr>
            <w:r w:rsidRPr="00053275">
              <w:rPr>
                <w:b/>
                <w:bCs/>
                <w:color w:val="000000"/>
                <w:sz w:val="18"/>
                <w:szCs w:val="20"/>
              </w:rPr>
              <w:lastRenderedPageBreak/>
              <w:t>Activity</w:t>
            </w:r>
          </w:p>
        </w:tc>
        <w:tc>
          <w:tcPr>
            <w:tcW w:w="306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3</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Jan.-Mar.</w:t>
            </w:r>
          </w:p>
        </w:tc>
        <w:tc>
          <w:tcPr>
            <w:tcW w:w="3352"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4</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April-June</w:t>
            </w:r>
          </w:p>
        </w:tc>
        <w:tc>
          <w:tcPr>
            <w:tcW w:w="1508"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1</w:t>
            </w:r>
            <w:r w:rsidRPr="00053275">
              <w:rPr>
                <w:b/>
                <w:bCs/>
                <w:color w:val="000000"/>
                <w:sz w:val="18"/>
                <w:szCs w:val="20"/>
                <w:vertAlign w:val="superscript"/>
              </w:rPr>
              <w:t>st</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July-Sept.</w:t>
            </w:r>
          </w:p>
        </w:tc>
        <w:tc>
          <w:tcPr>
            <w:tcW w:w="162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2</w:t>
            </w:r>
            <w:r w:rsidRPr="00053275">
              <w:rPr>
                <w:b/>
                <w:bCs/>
                <w:color w:val="000000"/>
                <w:sz w:val="18"/>
                <w:szCs w:val="20"/>
                <w:vertAlign w:val="superscript"/>
              </w:rPr>
              <w:t>nd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Oct.-Dec.</w:t>
            </w:r>
          </w:p>
        </w:tc>
        <w:tc>
          <w:tcPr>
            <w:tcW w:w="1260" w:type="dxa"/>
            <w:vAlign w:val="center"/>
          </w:tcPr>
          <w:p w:rsidR="004917B5" w:rsidRPr="00053275" w:rsidRDefault="004917B5" w:rsidP="00154670">
            <w:pPr>
              <w:jc w:val="center"/>
              <w:rPr>
                <w:b/>
                <w:bCs/>
                <w:color w:val="000000"/>
                <w:sz w:val="18"/>
                <w:szCs w:val="20"/>
              </w:rPr>
            </w:pPr>
            <w:r w:rsidRPr="00053275">
              <w:rPr>
                <w:b/>
                <w:bCs/>
                <w:color w:val="000000"/>
                <w:sz w:val="18"/>
                <w:szCs w:val="20"/>
              </w:rPr>
              <w:t>Annual Estimated Budget</w:t>
            </w:r>
          </w:p>
        </w:tc>
        <w:tc>
          <w:tcPr>
            <w:tcW w:w="1170" w:type="dxa"/>
            <w:vAlign w:val="center"/>
          </w:tcPr>
          <w:p w:rsidR="004917B5" w:rsidRPr="00053275" w:rsidRDefault="004917B5" w:rsidP="00154670">
            <w:pPr>
              <w:jc w:val="center"/>
              <w:rPr>
                <w:b/>
                <w:bCs/>
                <w:color w:val="000000"/>
                <w:sz w:val="18"/>
                <w:szCs w:val="20"/>
              </w:rPr>
            </w:pPr>
            <w:r w:rsidRPr="00053275">
              <w:rPr>
                <w:b/>
                <w:bCs/>
                <w:color w:val="000000"/>
                <w:sz w:val="18"/>
                <w:szCs w:val="20"/>
              </w:rPr>
              <w:t>Responsible Body</w:t>
            </w:r>
          </w:p>
        </w:tc>
      </w:tr>
      <w:tr w:rsidR="004917B5" w:rsidRPr="00EE35E2" w:rsidTr="00154670">
        <w:trPr>
          <w:trHeight w:val="818"/>
        </w:trPr>
        <w:tc>
          <w:tcPr>
            <w:tcW w:w="3168" w:type="dxa"/>
            <w:vAlign w:val="center"/>
          </w:tcPr>
          <w:p w:rsidR="004917B5" w:rsidRPr="00EE35E2" w:rsidRDefault="004917B5" w:rsidP="00154670">
            <w:pPr>
              <w:jc w:val="left"/>
              <w:rPr>
                <w:rFonts w:ascii="Calibri" w:hAnsi="Calibri" w:cs="Calibri"/>
                <w:color w:val="000000"/>
                <w:sz w:val="20"/>
                <w:szCs w:val="20"/>
              </w:rPr>
            </w:pPr>
          </w:p>
        </w:tc>
        <w:tc>
          <w:tcPr>
            <w:tcW w:w="3060" w:type="dxa"/>
          </w:tcPr>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Prepare TOR to establish internal audit committees</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Undertaking a workshop to discuss on the TOR with 50 participants from region/city administration</w:t>
            </w:r>
          </w:p>
          <w:p w:rsidR="004917B5" w:rsidRPr="00EE35E2" w:rsidRDefault="004917B5" w:rsidP="006F3A52">
            <w:pPr>
              <w:pStyle w:val="ListParagraph"/>
              <w:numPr>
                <w:ilvl w:val="0"/>
                <w:numId w:val="96"/>
              </w:numPr>
              <w:ind w:left="80" w:hanging="188"/>
              <w:jc w:val="left"/>
              <w:rPr>
                <w:bCs/>
                <w:color w:val="000000"/>
                <w:sz w:val="20"/>
                <w:szCs w:val="20"/>
              </w:rPr>
            </w:pPr>
            <w:r w:rsidRPr="00EE35E2">
              <w:rPr>
                <w:bCs/>
                <w:color w:val="000000"/>
                <w:sz w:val="20"/>
                <w:szCs w:val="20"/>
              </w:rPr>
              <w:t>Organize a workshop at regional/city administration for 825 participants</w:t>
            </w:r>
          </w:p>
          <w:p w:rsidR="004917B5" w:rsidRPr="00EE35E2" w:rsidRDefault="004917B5" w:rsidP="00154670">
            <w:pPr>
              <w:jc w:val="left"/>
              <w:rPr>
                <w:b/>
                <w:bCs/>
                <w:color w:val="000000"/>
                <w:sz w:val="20"/>
                <w:szCs w:val="20"/>
              </w:rPr>
            </w:pPr>
          </w:p>
        </w:tc>
        <w:tc>
          <w:tcPr>
            <w:tcW w:w="3352" w:type="dxa"/>
          </w:tcPr>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Organize a workshop at regional/city administration for 825 participants</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Organize a workshop at regional/city administration levels for 1896 internal auditors for sector bureaus</w:t>
            </w:r>
          </w:p>
          <w:p w:rsidR="004917B5" w:rsidRPr="00EE35E2" w:rsidRDefault="004917B5" w:rsidP="006F3A52">
            <w:pPr>
              <w:pStyle w:val="ListParagraph"/>
              <w:numPr>
                <w:ilvl w:val="0"/>
                <w:numId w:val="96"/>
              </w:numPr>
              <w:ind w:left="72" w:hanging="180"/>
              <w:jc w:val="left"/>
              <w:rPr>
                <w:bCs/>
                <w:color w:val="000000"/>
                <w:sz w:val="20"/>
                <w:szCs w:val="20"/>
              </w:rPr>
            </w:pPr>
            <w:r w:rsidRPr="00EE35E2">
              <w:rPr>
                <w:bCs/>
                <w:color w:val="000000"/>
                <w:sz w:val="20"/>
                <w:szCs w:val="20"/>
              </w:rPr>
              <w:t>Giving training for 1896 internal auditors selected from woredas as financial audit and inspection</w:t>
            </w:r>
          </w:p>
          <w:p w:rsidR="004917B5" w:rsidRPr="00EE35E2" w:rsidRDefault="004917B5" w:rsidP="00154670">
            <w:pPr>
              <w:jc w:val="left"/>
              <w:rPr>
                <w:b/>
                <w:bCs/>
                <w:color w:val="000000"/>
                <w:sz w:val="20"/>
                <w:szCs w:val="20"/>
              </w:rPr>
            </w:pPr>
            <w:r w:rsidRPr="00FC2EAC">
              <w:rPr>
                <w:bCs/>
                <w:color w:val="000000"/>
                <w:sz w:val="20"/>
                <w:szCs w:val="20"/>
              </w:rPr>
              <w:t>Organizing a two-day workshops for 825 internal auditors from zones and woredas</w:t>
            </w: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154670">
            <w:pPr>
              <w:jc w:val="right"/>
              <w:rPr>
                <w:rFonts w:ascii="Calibri" w:hAnsi="Calibri" w:cs="Calibri"/>
                <w:color w:val="000000"/>
                <w:sz w:val="20"/>
                <w:szCs w:val="20"/>
              </w:rPr>
            </w:pPr>
          </w:p>
        </w:tc>
        <w:tc>
          <w:tcPr>
            <w:tcW w:w="1170" w:type="dxa"/>
          </w:tcPr>
          <w:p w:rsidR="004917B5" w:rsidRPr="00EE35E2" w:rsidRDefault="004917B5" w:rsidP="00154670">
            <w:pPr>
              <w:jc w:val="left"/>
              <w:rPr>
                <w:b/>
                <w:bCs/>
                <w:color w:val="000000"/>
                <w:sz w:val="20"/>
                <w:szCs w:val="20"/>
              </w:rPr>
            </w:pPr>
          </w:p>
        </w:tc>
      </w:tr>
      <w:tr w:rsidR="004917B5" w:rsidRPr="00EE35E2" w:rsidTr="00154670">
        <w:trPr>
          <w:trHeight w:val="620"/>
        </w:trPr>
        <w:tc>
          <w:tcPr>
            <w:tcW w:w="3168" w:type="dxa"/>
            <w:tcBorders>
              <w:bottom w:val="nil"/>
            </w:tcBorders>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Short term trainings on procurement and property management</w:t>
            </w:r>
          </w:p>
        </w:tc>
        <w:tc>
          <w:tcPr>
            <w:tcW w:w="3060" w:type="dxa"/>
            <w:tcBorders>
              <w:bottom w:val="nil"/>
            </w:tcBorders>
          </w:tcPr>
          <w:p w:rsidR="004917B5" w:rsidRPr="00EE35E2" w:rsidRDefault="004917B5" w:rsidP="006F3A52">
            <w:pPr>
              <w:pStyle w:val="ListParagraph"/>
              <w:numPr>
                <w:ilvl w:val="0"/>
                <w:numId w:val="93"/>
              </w:numPr>
              <w:spacing w:after="0"/>
              <w:ind w:left="80" w:hanging="188"/>
              <w:jc w:val="left"/>
              <w:rPr>
                <w:bCs/>
                <w:color w:val="000000"/>
                <w:sz w:val="20"/>
                <w:szCs w:val="20"/>
              </w:rPr>
            </w:pPr>
            <w:r w:rsidRPr="00EE35E2">
              <w:rPr>
                <w:bCs/>
                <w:color w:val="000000"/>
                <w:sz w:val="20"/>
                <w:szCs w:val="20"/>
              </w:rPr>
              <w:t>Train 90 trainers selected from Federal and Regional/City administration public bodies</w:t>
            </w:r>
          </w:p>
        </w:tc>
        <w:tc>
          <w:tcPr>
            <w:tcW w:w="3352" w:type="dxa"/>
            <w:tcBorders>
              <w:bottom w:val="nil"/>
            </w:tcBorders>
          </w:tcPr>
          <w:p w:rsidR="004917B5" w:rsidRPr="00EE35E2" w:rsidRDefault="004917B5" w:rsidP="00154670">
            <w:pPr>
              <w:jc w:val="left"/>
              <w:rPr>
                <w:bCs/>
                <w:color w:val="000000"/>
                <w:sz w:val="20"/>
                <w:szCs w:val="20"/>
              </w:rPr>
            </w:pPr>
          </w:p>
        </w:tc>
        <w:tc>
          <w:tcPr>
            <w:tcW w:w="1508" w:type="dxa"/>
            <w:tcBorders>
              <w:bottom w:val="nil"/>
            </w:tcBorders>
          </w:tcPr>
          <w:p w:rsidR="004917B5" w:rsidRPr="00EE35E2" w:rsidRDefault="004917B5" w:rsidP="00154670">
            <w:pPr>
              <w:jc w:val="left"/>
              <w:rPr>
                <w:b/>
                <w:bCs/>
                <w:color w:val="000000"/>
                <w:sz w:val="20"/>
                <w:szCs w:val="20"/>
              </w:rPr>
            </w:pPr>
          </w:p>
        </w:tc>
        <w:tc>
          <w:tcPr>
            <w:tcW w:w="1620" w:type="dxa"/>
            <w:tcBorders>
              <w:bottom w:val="nil"/>
            </w:tcBorders>
          </w:tcPr>
          <w:p w:rsidR="004917B5" w:rsidRPr="00EE35E2" w:rsidRDefault="004917B5" w:rsidP="00154670">
            <w:pPr>
              <w:jc w:val="left"/>
              <w:rPr>
                <w:b/>
                <w:bCs/>
                <w:color w:val="000000"/>
                <w:sz w:val="20"/>
                <w:szCs w:val="20"/>
              </w:rPr>
            </w:pPr>
          </w:p>
        </w:tc>
        <w:tc>
          <w:tcPr>
            <w:tcW w:w="1260" w:type="dxa"/>
            <w:tcBorders>
              <w:bottom w:val="nil"/>
            </w:tcBorders>
            <w:vAlign w:val="center"/>
          </w:tcPr>
          <w:p w:rsidR="004917B5" w:rsidRPr="00EE35E2" w:rsidRDefault="004917B5" w:rsidP="00154670">
            <w:pPr>
              <w:jc w:val="right"/>
              <w:rPr>
                <w:rFonts w:ascii="Calibri" w:hAnsi="Calibri" w:cs="Calibri"/>
                <w:color w:val="000000"/>
                <w:sz w:val="20"/>
                <w:szCs w:val="20"/>
              </w:rPr>
            </w:pPr>
          </w:p>
        </w:tc>
        <w:tc>
          <w:tcPr>
            <w:tcW w:w="1170" w:type="dxa"/>
            <w:tcBorders>
              <w:bottom w:val="nil"/>
            </w:tcBorders>
          </w:tcPr>
          <w:p w:rsidR="004917B5" w:rsidRPr="00EE35E2" w:rsidRDefault="004917B5" w:rsidP="00154670">
            <w:pPr>
              <w:jc w:val="left"/>
              <w:rPr>
                <w:b/>
                <w:bCs/>
                <w:color w:val="000000"/>
                <w:sz w:val="20"/>
                <w:szCs w:val="20"/>
              </w:rPr>
            </w:pPr>
          </w:p>
        </w:tc>
      </w:tr>
      <w:tr w:rsidR="004917B5" w:rsidRPr="00EE35E2" w:rsidTr="00154670">
        <w:trPr>
          <w:trHeight w:val="1115"/>
        </w:trPr>
        <w:tc>
          <w:tcPr>
            <w:tcW w:w="3168" w:type="dxa"/>
            <w:tcBorders>
              <w:top w:val="nil"/>
              <w:bottom w:val="nil"/>
            </w:tcBorders>
          </w:tcPr>
          <w:p w:rsidR="004917B5" w:rsidRPr="00EE35E2" w:rsidRDefault="004917B5" w:rsidP="00154670">
            <w:pPr>
              <w:jc w:val="left"/>
              <w:rPr>
                <w:rFonts w:ascii="Calibri" w:hAnsi="Calibri" w:cs="Calibri"/>
                <w:color w:val="000000"/>
                <w:sz w:val="20"/>
                <w:szCs w:val="20"/>
              </w:rPr>
            </w:pPr>
          </w:p>
        </w:tc>
        <w:tc>
          <w:tcPr>
            <w:tcW w:w="3060" w:type="dxa"/>
            <w:tcBorders>
              <w:top w:val="nil"/>
              <w:bottom w:val="nil"/>
            </w:tcBorders>
          </w:tcPr>
          <w:p w:rsidR="004917B5" w:rsidRPr="00EE35E2" w:rsidRDefault="004917B5" w:rsidP="006F3A52">
            <w:pPr>
              <w:pStyle w:val="ListParagraph"/>
              <w:numPr>
                <w:ilvl w:val="0"/>
                <w:numId w:val="93"/>
              </w:numPr>
              <w:spacing w:after="0"/>
              <w:ind w:left="80" w:hanging="188"/>
              <w:jc w:val="left"/>
              <w:rPr>
                <w:bCs/>
                <w:color w:val="000000"/>
                <w:sz w:val="20"/>
                <w:szCs w:val="20"/>
              </w:rPr>
            </w:pPr>
            <w:r w:rsidRPr="00EE35E2">
              <w:rPr>
                <w:bCs/>
                <w:color w:val="000000"/>
                <w:sz w:val="20"/>
                <w:szCs w:val="20"/>
              </w:rPr>
              <w:t>Provide a 3 day awareness enhancement training on public procurement and property administration for 90 media experts</w:t>
            </w:r>
          </w:p>
        </w:tc>
        <w:tc>
          <w:tcPr>
            <w:tcW w:w="3352" w:type="dxa"/>
            <w:tcBorders>
              <w:top w:val="nil"/>
              <w:bottom w:val="nil"/>
            </w:tcBorders>
          </w:tcPr>
          <w:p w:rsidR="004917B5" w:rsidRPr="00EE35E2" w:rsidRDefault="004917B5" w:rsidP="00154670">
            <w:pPr>
              <w:jc w:val="left"/>
              <w:rPr>
                <w:bCs/>
                <w:color w:val="000000"/>
                <w:sz w:val="20"/>
                <w:szCs w:val="20"/>
              </w:rPr>
            </w:pPr>
          </w:p>
        </w:tc>
        <w:tc>
          <w:tcPr>
            <w:tcW w:w="1508" w:type="dxa"/>
            <w:tcBorders>
              <w:top w:val="nil"/>
              <w:bottom w:val="nil"/>
            </w:tcBorders>
          </w:tcPr>
          <w:p w:rsidR="004917B5" w:rsidRPr="00EE35E2" w:rsidRDefault="004917B5" w:rsidP="00154670">
            <w:pPr>
              <w:jc w:val="left"/>
              <w:rPr>
                <w:b/>
                <w:bCs/>
                <w:color w:val="000000"/>
                <w:sz w:val="20"/>
                <w:szCs w:val="20"/>
              </w:rPr>
            </w:pPr>
          </w:p>
        </w:tc>
        <w:tc>
          <w:tcPr>
            <w:tcW w:w="1620" w:type="dxa"/>
            <w:tcBorders>
              <w:top w:val="nil"/>
              <w:bottom w:val="nil"/>
            </w:tcBorders>
          </w:tcPr>
          <w:p w:rsidR="004917B5" w:rsidRPr="00EE35E2" w:rsidRDefault="004917B5" w:rsidP="00154670">
            <w:pPr>
              <w:jc w:val="left"/>
              <w:rPr>
                <w:b/>
                <w:bCs/>
                <w:color w:val="000000"/>
                <w:sz w:val="20"/>
                <w:szCs w:val="20"/>
              </w:rPr>
            </w:pPr>
          </w:p>
        </w:tc>
        <w:tc>
          <w:tcPr>
            <w:tcW w:w="1260" w:type="dxa"/>
            <w:tcBorders>
              <w:top w:val="nil"/>
              <w:bottom w:val="nil"/>
            </w:tcBorders>
            <w:vAlign w:val="center"/>
          </w:tcPr>
          <w:p w:rsidR="004917B5" w:rsidRPr="00EE35E2" w:rsidRDefault="004917B5" w:rsidP="00154670">
            <w:pPr>
              <w:jc w:val="right"/>
              <w:rPr>
                <w:rFonts w:ascii="Calibri" w:hAnsi="Calibri" w:cs="Calibri"/>
                <w:color w:val="000000"/>
                <w:sz w:val="20"/>
                <w:szCs w:val="20"/>
              </w:rPr>
            </w:pPr>
          </w:p>
        </w:tc>
        <w:tc>
          <w:tcPr>
            <w:tcW w:w="1170" w:type="dxa"/>
            <w:tcBorders>
              <w:top w:val="nil"/>
              <w:bottom w:val="nil"/>
            </w:tcBorders>
          </w:tcPr>
          <w:p w:rsidR="004917B5" w:rsidRPr="00EE35E2" w:rsidRDefault="004917B5" w:rsidP="00154670">
            <w:pPr>
              <w:jc w:val="left"/>
              <w:rPr>
                <w:b/>
                <w:bCs/>
                <w:color w:val="000000"/>
                <w:sz w:val="20"/>
                <w:szCs w:val="20"/>
              </w:rPr>
            </w:pPr>
          </w:p>
        </w:tc>
      </w:tr>
      <w:tr w:rsidR="004917B5" w:rsidRPr="00EE35E2" w:rsidTr="00154670">
        <w:trPr>
          <w:trHeight w:val="1106"/>
        </w:trPr>
        <w:tc>
          <w:tcPr>
            <w:tcW w:w="3168" w:type="dxa"/>
            <w:tcBorders>
              <w:top w:val="nil"/>
              <w:bottom w:val="nil"/>
            </w:tcBorders>
          </w:tcPr>
          <w:p w:rsidR="004917B5" w:rsidRPr="00EE35E2" w:rsidRDefault="004917B5" w:rsidP="00154670">
            <w:pPr>
              <w:jc w:val="left"/>
              <w:rPr>
                <w:rFonts w:ascii="Calibri" w:hAnsi="Calibri" w:cs="Calibri"/>
                <w:color w:val="000000"/>
                <w:sz w:val="20"/>
                <w:szCs w:val="20"/>
              </w:rPr>
            </w:pPr>
          </w:p>
        </w:tc>
        <w:tc>
          <w:tcPr>
            <w:tcW w:w="3060" w:type="dxa"/>
            <w:tcBorders>
              <w:top w:val="nil"/>
              <w:bottom w:val="nil"/>
            </w:tcBorders>
          </w:tcPr>
          <w:p w:rsidR="004917B5" w:rsidRPr="00EE35E2" w:rsidRDefault="004917B5" w:rsidP="006F3A52">
            <w:pPr>
              <w:pStyle w:val="ListParagraph"/>
              <w:numPr>
                <w:ilvl w:val="0"/>
                <w:numId w:val="93"/>
              </w:numPr>
              <w:spacing w:after="0"/>
              <w:ind w:left="80" w:hanging="188"/>
              <w:jc w:val="left"/>
              <w:rPr>
                <w:bCs/>
                <w:color w:val="000000"/>
                <w:sz w:val="20"/>
                <w:szCs w:val="20"/>
              </w:rPr>
            </w:pPr>
            <w:r w:rsidRPr="00EE35E2">
              <w:rPr>
                <w:bCs/>
                <w:color w:val="000000"/>
                <w:sz w:val="20"/>
                <w:szCs w:val="20"/>
              </w:rPr>
              <w:t>Giving a two day awareness enhancement training on public procurement laws for 250 participants representing the business community</w:t>
            </w:r>
          </w:p>
        </w:tc>
        <w:tc>
          <w:tcPr>
            <w:tcW w:w="3352" w:type="dxa"/>
            <w:tcBorders>
              <w:top w:val="nil"/>
              <w:bottom w:val="nil"/>
            </w:tcBorders>
          </w:tcPr>
          <w:p w:rsidR="004917B5" w:rsidRPr="00EE35E2" w:rsidRDefault="004917B5" w:rsidP="00154670">
            <w:pPr>
              <w:jc w:val="left"/>
              <w:rPr>
                <w:bCs/>
                <w:color w:val="000000"/>
                <w:sz w:val="20"/>
                <w:szCs w:val="20"/>
              </w:rPr>
            </w:pPr>
          </w:p>
        </w:tc>
        <w:tc>
          <w:tcPr>
            <w:tcW w:w="1508" w:type="dxa"/>
            <w:tcBorders>
              <w:top w:val="nil"/>
              <w:bottom w:val="nil"/>
            </w:tcBorders>
          </w:tcPr>
          <w:p w:rsidR="004917B5" w:rsidRPr="00EE35E2" w:rsidRDefault="004917B5" w:rsidP="00154670">
            <w:pPr>
              <w:jc w:val="left"/>
              <w:rPr>
                <w:b/>
                <w:bCs/>
                <w:color w:val="000000"/>
                <w:sz w:val="20"/>
                <w:szCs w:val="20"/>
              </w:rPr>
            </w:pPr>
          </w:p>
        </w:tc>
        <w:tc>
          <w:tcPr>
            <w:tcW w:w="1620" w:type="dxa"/>
            <w:tcBorders>
              <w:top w:val="nil"/>
              <w:bottom w:val="nil"/>
            </w:tcBorders>
          </w:tcPr>
          <w:p w:rsidR="004917B5" w:rsidRPr="00EE35E2" w:rsidRDefault="004917B5" w:rsidP="00154670">
            <w:pPr>
              <w:jc w:val="left"/>
              <w:rPr>
                <w:b/>
                <w:bCs/>
                <w:color w:val="000000"/>
                <w:sz w:val="20"/>
                <w:szCs w:val="20"/>
              </w:rPr>
            </w:pPr>
          </w:p>
        </w:tc>
        <w:tc>
          <w:tcPr>
            <w:tcW w:w="1260" w:type="dxa"/>
            <w:tcBorders>
              <w:top w:val="nil"/>
              <w:bottom w:val="nil"/>
            </w:tcBorders>
            <w:vAlign w:val="center"/>
          </w:tcPr>
          <w:p w:rsidR="004917B5" w:rsidRPr="00EE35E2" w:rsidRDefault="004917B5" w:rsidP="00154670">
            <w:pPr>
              <w:jc w:val="right"/>
              <w:rPr>
                <w:rFonts w:ascii="Calibri" w:hAnsi="Calibri" w:cs="Calibri"/>
                <w:color w:val="000000"/>
                <w:sz w:val="20"/>
                <w:szCs w:val="20"/>
              </w:rPr>
            </w:pPr>
          </w:p>
        </w:tc>
        <w:tc>
          <w:tcPr>
            <w:tcW w:w="1170" w:type="dxa"/>
            <w:tcBorders>
              <w:top w:val="nil"/>
              <w:bottom w:val="nil"/>
            </w:tcBorders>
          </w:tcPr>
          <w:p w:rsidR="004917B5" w:rsidRPr="00EE35E2" w:rsidRDefault="004917B5" w:rsidP="00154670">
            <w:pPr>
              <w:jc w:val="left"/>
              <w:rPr>
                <w:b/>
                <w:bCs/>
                <w:color w:val="000000"/>
                <w:sz w:val="20"/>
                <w:szCs w:val="20"/>
              </w:rPr>
            </w:pPr>
          </w:p>
        </w:tc>
      </w:tr>
      <w:tr w:rsidR="004917B5" w:rsidRPr="00EE35E2" w:rsidTr="00154670">
        <w:trPr>
          <w:trHeight w:val="1106"/>
        </w:trPr>
        <w:tc>
          <w:tcPr>
            <w:tcW w:w="3168" w:type="dxa"/>
            <w:tcBorders>
              <w:top w:val="nil"/>
            </w:tcBorders>
          </w:tcPr>
          <w:p w:rsidR="004917B5" w:rsidRPr="00EE35E2" w:rsidRDefault="004917B5" w:rsidP="00154670">
            <w:pPr>
              <w:jc w:val="left"/>
              <w:rPr>
                <w:rFonts w:ascii="Calibri" w:hAnsi="Calibri" w:cs="Calibri"/>
                <w:color w:val="000000"/>
                <w:sz w:val="20"/>
                <w:szCs w:val="20"/>
              </w:rPr>
            </w:pPr>
          </w:p>
        </w:tc>
        <w:tc>
          <w:tcPr>
            <w:tcW w:w="3060" w:type="dxa"/>
            <w:tcBorders>
              <w:top w:val="nil"/>
            </w:tcBorders>
          </w:tcPr>
          <w:p w:rsidR="004917B5" w:rsidRPr="00EE35E2" w:rsidRDefault="004917B5" w:rsidP="006F3A52">
            <w:pPr>
              <w:pStyle w:val="ListParagraph"/>
              <w:numPr>
                <w:ilvl w:val="0"/>
                <w:numId w:val="93"/>
              </w:numPr>
              <w:spacing w:after="0"/>
              <w:ind w:left="80" w:hanging="188"/>
              <w:jc w:val="left"/>
              <w:rPr>
                <w:bCs/>
                <w:color w:val="000000"/>
                <w:sz w:val="20"/>
                <w:szCs w:val="20"/>
              </w:rPr>
            </w:pPr>
            <w:r w:rsidRPr="00EE35E2">
              <w:rPr>
                <w:bCs/>
                <w:color w:val="000000"/>
                <w:sz w:val="20"/>
                <w:szCs w:val="20"/>
              </w:rPr>
              <w:t>Giving a two day awareness enhancement training on public procurement law for 200 representatives of micro and small scale enterprise</w:t>
            </w:r>
          </w:p>
        </w:tc>
        <w:tc>
          <w:tcPr>
            <w:tcW w:w="3352" w:type="dxa"/>
            <w:tcBorders>
              <w:top w:val="nil"/>
            </w:tcBorders>
          </w:tcPr>
          <w:p w:rsidR="004917B5" w:rsidRPr="00EE35E2" w:rsidRDefault="004917B5" w:rsidP="00154670">
            <w:pPr>
              <w:jc w:val="left"/>
              <w:rPr>
                <w:bCs/>
                <w:color w:val="000000"/>
                <w:sz w:val="20"/>
                <w:szCs w:val="20"/>
              </w:rPr>
            </w:pPr>
          </w:p>
        </w:tc>
        <w:tc>
          <w:tcPr>
            <w:tcW w:w="1508" w:type="dxa"/>
            <w:tcBorders>
              <w:top w:val="nil"/>
            </w:tcBorders>
          </w:tcPr>
          <w:p w:rsidR="004917B5" w:rsidRPr="00EE35E2" w:rsidRDefault="004917B5" w:rsidP="00154670">
            <w:pPr>
              <w:jc w:val="left"/>
              <w:rPr>
                <w:b/>
                <w:bCs/>
                <w:color w:val="000000"/>
                <w:sz w:val="20"/>
                <w:szCs w:val="20"/>
              </w:rPr>
            </w:pPr>
          </w:p>
        </w:tc>
        <w:tc>
          <w:tcPr>
            <w:tcW w:w="1620" w:type="dxa"/>
            <w:tcBorders>
              <w:top w:val="nil"/>
            </w:tcBorders>
          </w:tcPr>
          <w:p w:rsidR="004917B5" w:rsidRPr="00EE35E2" w:rsidRDefault="004917B5" w:rsidP="00154670">
            <w:pPr>
              <w:jc w:val="left"/>
              <w:rPr>
                <w:b/>
                <w:bCs/>
                <w:color w:val="000000"/>
                <w:sz w:val="20"/>
                <w:szCs w:val="20"/>
              </w:rPr>
            </w:pPr>
          </w:p>
        </w:tc>
        <w:tc>
          <w:tcPr>
            <w:tcW w:w="1260" w:type="dxa"/>
            <w:tcBorders>
              <w:top w:val="nil"/>
            </w:tcBorders>
            <w:vAlign w:val="center"/>
          </w:tcPr>
          <w:p w:rsidR="004917B5" w:rsidRPr="00EE35E2" w:rsidRDefault="004917B5" w:rsidP="00154670">
            <w:pPr>
              <w:jc w:val="right"/>
              <w:rPr>
                <w:rFonts w:ascii="Calibri" w:hAnsi="Calibri" w:cs="Calibri"/>
                <w:color w:val="000000"/>
                <w:sz w:val="20"/>
                <w:szCs w:val="20"/>
              </w:rPr>
            </w:pPr>
          </w:p>
        </w:tc>
        <w:tc>
          <w:tcPr>
            <w:tcW w:w="1170" w:type="dxa"/>
            <w:tcBorders>
              <w:top w:val="nil"/>
            </w:tcBorders>
          </w:tcPr>
          <w:p w:rsidR="004917B5" w:rsidRPr="00EE35E2" w:rsidRDefault="004917B5" w:rsidP="00154670">
            <w:pPr>
              <w:jc w:val="left"/>
              <w:rPr>
                <w:b/>
                <w:bCs/>
                <w:color w:val="000000"/>
                <w:sz w:val="20"/>
                <w:szCs w:val="20"/>
              </w:rPr>
            </w:pPr>
          </w:p>
        </w:tc>
      </w:tr>
    </w:tbl>
    <w:p w:rsidR="004917B5" w:rsidRDefault="004917B5" w:rsidP="004917B5">
      <w:r>
        <w:br w:type="page"/>
      </w:r>
    </w:p>
    <w:tbl>
      <w:tblPr>
        <w:tblStyle w:val="TableGrid"/>
        <w:tblW w:w="15138" w:type="dxa"/>
        <w:tblLayout w:type="fixed"/>
        <w:tblLook w:val="04A0" w:firstRow="1" w:lastRow="0" w:firstColumn="1" w:lastColumn="0" w:noHBand="0" w:noVBand="1"/>
      </w:tblPr>
      <w:tblGrid>
        <w:gridCol w:w="3168"/>
        <w:gridCol w:w="3060"/>
        <w:gridCol w:w="3352"/>
        <w:gridCol w:w="1508"/>
        <w:gridCol w:w="1620"/>
        <w:gridCol w:w="1260"/>
        <w:gridCol w:w="1170"/>
      </w:tblGrid>
      <w:tr w:rsidR="004917B5" w:rsidRPr="00EE35E2" w:rsidTr="00154670">
        <w:tc>
          <w:tcPr>
            <w:tcW w:w="3168" w:type="dxa"/>
            <w:vAlign w:val="center"/>
          </w:tcPr>
          <w:p w:rsidR="004917B5" w:rsidRPr="00053275" w:rsidRDefault="004917B5" w:rsidP="00154670">
            <w:pPr>
              <w:jc w:val="center"/>
              <w:rPr>
                <w:b/>
                <w:bCs/>
                <w:color w:val="000000"/>
                <w:sz w:val="18"/>
                <w:szCs w:val="20"/>
              </w:rPr>
            </w:pPr>
            <w:r w:rsidRPr="00053275">
              <w:rPr>
                <w:b/>
                <w:bCs/>
                <w:color w:val="000000"/>
                <w:sz w:val="18"/>
                <w:szCs w:val="20"/>
              </w:rPr>
              <w:lastRenderedPageBreak/>
              <w:t>Activity</w:t>
            </w:r>
          </w:p>
        </w:tc>
        <w:tc>
          <w:tcPr>
            <w:tcW w:w="306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3</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Jan.-Mar.</w:t>
            </w:r>
          </w:p>
        </w:tc>
        <w:tc>
          <w:tcPr>
            <w:tcW w:w="3352" w:type="dxa"/>
            <w:vAlign w:val="center"/>
          </w:tcPr>
          <w:p w:rsidR="004917B5" w:rsidRPr="00053275" w:rsidRDefault="004917B5" w:rsidP="00154670">
            <w:pPr>
              <w:jc w:val="center"/>
              <w:rPr>
                <w:b/>
                <w:bCs/>
                <w:color w:val="000000"/>
                <w:sz w:val="18"/>
                <w:szCs w:val="20"/>
              </w:rPr>
            </w:pPr>
            <w:r w:rsidRPr="00053275">
              <w:rPr>
                <w:b/>
                <w:bCs/>
                <w:color w:val="000000"/>
                <w:sz w:val="18"/>
                <w:szCs w:val="20"/>
              </w:rPr>
              <w:t>FY2005 4</w:t>
            </w:r>
            <w:r w:rsidRPr="00053275">
              <w:rPr>
                <w:b/>
                <w:bCs/>
                <w:color w:val="000000"/>
                <w:sz w:val="18"/>
                <w:szCs w:val="20"/>
                <w:vertAlign w:val="superscript"/>
              </w:rPr>
              <w:t>rd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April-June</w:t>
            </w:r>
          </w:p>
        </w:tc>
        <w:tc>
          <w:tcPr>
            <w:tcW w:w="1508"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1</w:t>
            </w:r>
            <w:r w:rsidRPr="00053275">
              <w:rPr>
                <w:b/>
                <w:bCs/>
                <w:color w:val="000000"/>
                <w:sz w:val="18"/>
                <w:szCs w:val="20"/>
                <w:vertAlign w:val="superscript"/>
              </w:rPr>
              <w:t>st</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July-Sept.</w:t>
            </w:r>
          </w:p>
        </w:tc>
        <w:tc>
          <w:tcPr>
            <w:tcW w:w="1620" w:type="dxa"/>
            <w:vAlign w:val="center"/>
          </w:tcPr>
          <w:p w:rsidR="004917B5" w:rsidRPr="00053275" w:rsidRDefault="004917B5" w:rsidP="00154670">
            <w:pPr>
              <w:jc w:val="center"/>
              <w:rPr>
                <w:b/>
                <w:bCs/>
                <w:color w:val="000000"/>
                <w:sz w:val="18"/>
                <w:szCs w:val="20"/>
              </w:rPr>
            </w:pPr>
            <w:r w:rsidRPr="00053275">
              <w:rPr>
                <w:b/>
                <w:bCs/>
                <w:color w:val="000000"/>
                <w:sz w:val="18"/>
                <w:szCs w:val="20"/>
              </w:rPr>
              <w:t>FY2006 2</w:t>
            </w:r>
            <w:r w:rsidRPr="00053275">
              <w:rPr>
                <w:b/>
                <w:bCs/>
                <w:color w:val="000000"/>
                <w:sz w:val="18"/>
                <w:szCs w:val="20"/>
                <w:vertAlign w:val="superscript"/>
              </w:rPr>
              <w:t>nd</w:t>
            </w:r>
            <w:r w:rsidRPr="00053275">
              <w:rPr>
                <w:b/>
                <w:bCs/>
                <w:color w:val="000000"/>
                <w:sz w:val="18"/>
                <w:szCs w:val="20"/>
              </w:rPr>
              <w:t xml:space="preserve">  Quarter</w:t>
            </w:r>
          </w:p>
          <w:p w:rsidR="004917B5" w:rsidRPr="00053275" w:rsidRDefault="004917B5" w:rsidP="00154670">
            <w:pPr>
              <w:jc w:val="center"/>
              <w:rPr>
                <w:b/>
                <w:bCs/>
                <w:color w:val="000000"/>
                <w:sz w:val="18"/>
                <w:szCs w:val="20"/>
              </w:rPr>
            </w:pPr>
            <w:r w:rsidRPr="00053275">
              <w:rPr>
                <w:b/>
                <w:bCs/>
                <w:color w:val="000000"/>
                <w:sz w:val="18"/>
                <w:szCs w:val="20"/>
              </w:rPr>
              <w:t>2013 Oct.-Dec.</w:t>
            </w:r>
          </w:p>
        </w:tc>
        <w:tc>
          <w:tcPr>
            <w:tcW w:w="1260" w:type="dxa"/>
            <w:vAlign w:val="center"/>
          </w:tcPr>
          <w:p w:rsidR="004917B5" w:rsidRPr="00053275" w:rsidRDefault="004917B5" w:rsidP="00154670">
            <w:pPr>
              <w:jc w:val="center"/>
              <w:rPr>
                <w:b/>
                <w:bCs/>
                <w:color w:val="000000"/>
                <w:sz w:val="18"/>
                <w:szCs w:val="20"/>
              </w:rPr>
            </w:pPr>
            <w:r w:rsidRPr="00053275">
              <w:rPr>
                <w:b/>
                <w:bCs/>
                <w:color w:val="000000"/>
                <w:sz w:val="18"/>
                <w:szCs w:val="20"/>
              </w:rPr>
              <w:t>Annual Estimated Budget</w:t>
            </w:r>
          </w:p>
        </w:tc>
        <w:tc>
          <w:tcPr>
            <w:tcW w:w="1170" w:type="dxa"/>
            <w:vAlign w:val="center"/>
          </w:tcPr>
          <w:p w:rsidR="004917B5" w:rsidRPr="00053275" w:rsidRDefault="004917B5" w:rsidP="00154670">
            <w:pPr>
              <w:jc w:val="center"/>
              <w:rPr>
                <w:b/>
                <w:bCs/>
                <w:color w:val="000000"/>
                <w:sz w:val="18"/>
                <w:szCs w:val="20"/>
              </w:rPr>
            </w:pPr>
            <w:r w:rsidRPr="00053275">
              <w:rPr>
                <w:b/>
                <w:bCs/>
                <w:color w:val="000000"/>
                <w:sz w:val="18"/>
                <w:szCs w:val="20"/>
              </w:rPr>
              <w:t>Responsible Body</w:t>
            </w:r>
          </w:p>
        </w:tc>
      </w:tr>
      <w:tr w:rsidR="004917B5" w:rsidRPr="00EE35E2" w:rsidTr="00154670">
        <w:trPr>
          <w:trHeight w:val="4220"/>
        </w:trPr>
        <w:tc>
          <w:tcPr>
            <w:tcW w:w="3168" w:type="dxa"/>
          </w:tcPr>
          <w:p w:rsidR="004917B5" w:rsidRPr="00EE35E2" w:rsidRDefault="004917B5" w:rsidP="00154670">
            <w:pPr>
              <w:jc w:val="left"/>
              <w:rPr>
                <w:rFonts w:ascii="Calibri" w:hAnsi="Calibri" w:cs="Calibri"/>
                <w:color w:val="000000"/>
                <w:sz w:val="20"/>
                <w:szCs w:val="20"/>
              </w:rPr>
            </w:pPr>
          </w:p>
        </w:tc>
        <w:tc>
          <w:tcPr>
            <w:tcW w:w="3060" w:type="dxa"/>
          </w:tcPr>
          <w:p w:rsidR="004917B5" w:rsidRPr="00EE35E2" w:rsidRDefault="004917B5" w:rsidP="006F3A52">
            <w:pPr>
              <w:pStyle w:val="ListParagraph"/>
              <w:numPr>
                <w:ilvl w:val="0"/>
                <w:numId w:val="93"/>
              </w:numPr>
              <w:ind w:left="80" w:hanging="188"/>
              <w:jc w:val="left"/>
              <w:rPr>
                <w:bCs/>
                <w:color w:val="000000"/>
                <w:sz w:val="20"/>
                <w:szCs w:val="20"/>
              </w:rPr>
            </w:pPr>
            <w:r w:rsidRPr="00EE35E2">
              <w:rPr>
                <w:bCs/>
                <w:color w:val="000000"/>
                <w:sz w:val="20"/>
                <w:szCs w:val="20"/>
              </w:rPr>
              <w:t>Giving a two days awareness enhancement training for 60 trainees working in ethics and anti-corruption commission, Auditor General and justice on public procurement implementation at Federal, Regional/City administration level</w:t>
            </w:r>
          </w:p>
          <w:p w:rsidR="004917B5" w:rsidRPr="00EE35E2" w:rsidRDefault="004917B5" w:rsidP="006F3A52">
            <w:pPr>
              <w:pStyle w:val="ListParagraph"/>
              <w:numPr>
                <w:ilvl w:val="0"/>
                <w:numId w:val="93"/>
              </w:numPr>
              <w:spacing w:after="0"/>
              <w:ind w:left="80" w:hanging="188"/>
              <w:jc w:val="left"/>
              <w:rPr>
                <w:bCs/>
                <w:color w:val="000000"/>
                <w:sz w:val="20"/>
                <w:szCs w:val="20"/>
              </w:rPr>
            </w:pPr>
            <w:r w:rsidRPr="00EE35E2">
              <w:rPr>
                <w:bCs/>
                <w:color w:val="000000"/>
                <w:sz w:val="20"/>
                <w:szCs w:val="20"/>
              </w:rPr>
              <w:t>Providing a 10 days training by a consultant for 40 professions working in procurement, property administration on how compliance is addressed, performance audit is performed at a Federal, Regional/City administration level</w:t>
            </w:r>
          </w:p>
        </w:tc>
        <w:tc>
          <w:tcPr>
            <w:tcW w:w="3352" w:type="dxa"/>
          </w:tcPr>
          <w:p w:rsidR="004917B5" w:rsidRPr="00EE35E2" w:rsidRDefault="004917B5" w:rsidP="00154670">
            <w:pPr>
              <w:jc w:val="left"/>
              <w:rPr>
                <w:bCs/>
                <w:color w:val="000000"/>
                <w:sz w:val="20"/>
                <w:szCs w:val="20"/>
              </w:rPr>
            </w:pP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DA36C2" w:rsidP="00DA36C2">
            <w:pPr>
              <w:jc w:val="right"/>
              <w:rPr>
                <w:rFonts w:ascii="Calibri" w:hAnsi="Calibri" w:cs="Calibri"/>
                <w:color w:val="000000"/>
                <w:sz w:val="20"/>
                <w:szCs w:val="20"/>
              </w:rPr>
            </w:pPr>
            <w:r>
              <w:rPr>
                <w:rFonts w:ascii="Calibri" w:hAnsi="Calibri" w:cs="Calibri"/>
                <w:color w:val="000000"/>
                <w:sz w:val="20"/>
                <w:szCs w:val="20"/>
              </w:rPr>
              <w:t>192</w:t>
            </w:r>
            <w:r w:rsidR="004917B5" w:rsidRPr="00EE35E2">
              <w:rPr>
                <w:rFonts w:ascii="Calibri" w:hAnsi="Calibri" w:cs="Calibri"/>
                <w:color w:val="000000"/>
                <w:sz w:val="20"/>
                <w:szCs w:val="20"/>
              </w:rPr>
              <w:t>,</w:t>
            </w:r>
            <w:r>
              <w:rPr>
                <w:rFonts w:ascii="Calibri" w:hAnsi="Calibri" w:cs="Calibri"/>
                <w:color w:val="000000"/>
                <w:sz w:val="20"/>
                <w:szCs w:val="20"/>
              </w:rPr>
              <w:t>861</w:t>
            </w:r>
          </w:p>
        </w:tc>
        <w:tc>
          <w:tcPr>
            <w:tcW w:w="1170" w:type="dxa"/>
          </w:tcPr>
          <w:p w:rsidR="004917B5" w:rsidRPr="00EE35E2" w:rsidRDefault="004917B5" w:rsidP="00154670">
            <w:pPr>
              <w:jc w:val="left"/>
              <w:rPr>
                <w:b/>
                <w:bCs/>
                <w:color w:val="000000"/>
                <w:sz w:val="20"/>
                <w:szCs w:val="20"/>
              </w:rPr>
            </w:pPr>
          </w:p>
        </w:tc>
      </w:tr>
      <w:tr w:rsidR="004917B5" w:rsidRPr="00EE35E2" w:rsidTr="00154670">
        <w:tc>
          <w:tcPr>
            <w:tcW w:w="3168" w:type="dxa"/>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Establishing Ethiopian Institute of Procurement and Asset management (EIPAM) and provide institutionalized trainings</w:t>
            </w:r>
          </w:p>
        </w:tc>
        <w:tc>
          <w:tcPr>
            <w:tcW w:w="3060" w:type="dxa"/>
          </w:tcPr>
          <w:p w:rsidR="004917B5" w:rsidRPr="00EE35E2" w:rsidRDefault="004917B5" w:rsidP="006F3A52">
            <w:pPr>
              <w:pStyle w:val="ListParagraph"/>
              <w:numPr>
                <w:ilvl w:val="0"/>
                <w:numId w:val="88"/>
              </w:numPr>
              <w:ind w:left="170" w:hanging="278"/>
              <w:jc w:val="left"/>
              <w:rPr>
                <w:bCs/>
                <w:color w:val="000000"/>
                <w:sz w:val="20"/>
                <w:szCs w:val="20"/>
              </w:rPr>
            </w:pPr>
            <w:r w:rsidRPr="00EE35E2">
              <w:rPr>
                <w:bCs/>
                <w:color w:val="000000"/>
                <w:sz w:val="20"/>
                <w:szCs w:val="20"/>
              </w:rPr>
              <w:t>Analyzing and approving the training module prepared by the consultant</w:t>
            </w:r>
          </w:p>
        </w:tc>
        <w:tc>
          <w:tcPr>
            <w:tcW w:w="3352" w:type="dxa"/>
          </w:tcPr>
          <w:p w:rsidR="004917B5" w:rsidRPr="00EE35E2" w:rsidRDefault="004917B5" w:rsidP="006F3A52">
            <w:pPr>
              <w:pStyle w:val="ListParagraph"/>
              <w:numPr>
                <w:ilvl w:val="0"/>
                <w:numId w:val="88"/>
              </w:numPr>
              <w:spacing w:after="0"/>
              <w:ind w:left="160" w:hanging="268"/>
              <w:jc w:val="left"/>
              <w:rPr>
                <w:bCs/>
                <w:color w:val="000000"/>
                <w:sz w:val="20"/>
                <w:szCs w:val="20"/>
              </w:rPr>
            </w:pPr>
            <w:r w:rsidRPr="00EE35E2">
              <w:rPr>
                <w:bCs/>
                <w:color w:val="000000"/>
                <w:sz w:val="20"/>
                <w:szCs w:val="20"/>
              </w:rPr>
              <w:t>Providing institutionalized training in Civil Service University to Federal and Regional/City administration procurement professionals.</w:t>
            </w: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7</w:t>
            </w:r>
            <w:r w:rsidR="00DA36C2">
              <w:rPr>
                <w:rFonts w:ascii="Calibri" w:hAnsi="Calibri" w:cs="Calibri"/>
                <w:color w:val="000000"/>
                <w:sz w:val="20"/>
                <w:szCs w:val="20"/>
              </w:rPr>
              <w:t>19</w:t>
            </w:r>
            <w:r w:rsidRPr="00EE35E2">
              <w:rPr>
                <w:rFonts w:ascii="Calibri" w:hAnsi="Calibri" w:cs="Calibri"/>
                <w:color w:val="000000"/>
                <w:sz w:val="20"/>
                <w:szCs w:val="20"/>
              </w:rPr>
              <w:t>,</w:t>
            </w:r>
            <w:r w:rsidR="00DA36C2">
              <w:rPr>
                <w:rFonts w:ascii="Calibri" w:hAnsi="Calibri" w:cs="Calibri"/>
                <w:color w:val="000000"/>
                <w:sz w:val="20"/>
                <w:szCs w:val="20"/>
              </w:rPr>
              <w:t>444</w:t>
            </w:r>
          </w:p>
        </w:tc>
        <w:tc>
          <w:tcPr>
            <w:tcW w:w="1170" w:type="dxa"/>
          </w:tcPr>
          <w:p w:rsidR="004917B5" w:rsidRPr="00EE35E2" w:rsidRDefault="004917B5" w:rsidP="00154670">
            <w:pPr>
              <w:jc w:val="left"/>
              <w:rPr>
                <w:b/>
                <w:bCs/>
                <w:color w:val="000000"/>
                <w:sz w:val="20"/>
                <w:szCs w:val="20"/>
              </w:rPr>
            </w:pPr>
          </w:p>
        </w:tc>
      </w:tr>
      <w:tr w:rsidR="004917B5" w:rsidRPr="00EE35E2" w:rsidTr="00154670">
        <w:tc>
          <w:tcPr>
            <w:tcW w:w="3168" w:type="dxa"/>
          </w:tcPr>
          <w:p w:rsidR="004917B5" w:rsidRPr="00EE35E2" w:rsidRDefault="004917B5" w:rsidP="00154670">
            <w:pPr>
              <w:jc w:val="left"/>
              <w:rPr>
                <w:rFonts w:ascii="Calibri" w:hAnsi="Calibri" w:cs="Calibri"/>
                <w:color w:val="000000"/>
                <w:sz w:val="20"/>
                <w:szCs w:val="20"/>
              </w:rPr>
            </w:pPr>
            <w:r w:rsidRPr="00EE35E2">
              <w:rPr>
                <w:rFonts w:ascii="Calibri" w:hAnsi="Calibri" w:cs="Calibri"/>
                <w:color w:val="000000"/>
                <w:sz w:val="20"/>
                <w:szCs w:val="20"/>
              </w:rPr>
              <w:t>Workshops , awareness creations and Forums on Procurement and property administration</w:t>
            </w:r>
          </w:p>
        </w:tc>
        <w:tc>
          <w:tcPr>
            <w:tcW w:w="3060" w:type="dxa"/>
          </w:tcPr>
          <w:p w:rsidR="004917B5" w:rsidRPr="00EE35E2" w:rsidRDefault="004917B5" w:rsidP="00154670">
            <w:pPr>
              <w:jc w:val="left"/>
              <w:rPr>
                <w:b/>
                <w:bCs/>
                <w:color w:val="000000"/>
                <w:sz w:val="20"/>
                <w:szCs w:val="20"/>
              </w:rPr>
            </w:pPr>
          </w:p>
        </w:tc>
        <w:tc>
          <w:tcPr>
            <w:tcW w:w="3352" w:type="dxa"/>
          </w:tcPr>
          <w:p w:rsidR="004917B5" w:rsidRPr="00EE35E2" w:rsidRDefault="004917B5" w:rsidP="006F3A52">
            <w:pPr>
              <w:pStyle w:val="ListParagraph"/>
              <w:numPr>
                <w:ilvl w:val="0"/>
                <w:numId w:val="92"/>
              </w:numPr>
              <w:ind w:left="70" w:hanging="268"/>
              <w:rPr>
                <w:b/>
                <w:bCs/>
                <w:color w:val="000000"/>
                <w:sz w:val="20"/>
                <w:szCs w:val="20"/>
              </w:rPr>
            </w:pPr>
            <w:r w:rsidRPr="00EE35E2">
              <w:rPr>
                <w:bCs/>
                <w:color w:val="000000"/>
                <w:sz w:val="20"/>
                <w:szCs w:val="20"/>
              </w:rPr>
              <w:t>Conduct consultation meeting with Ethiopian trade sector association council representatives</w:t>
            </w:r>
            <w:r w:rsidRPr="00EE35E2">
              <w:rPr>
                <w:b/>
                <w:bCs/>
                <w:color w:val="000000"/>
                <w:sz w:val="20"/>
                <w:szCs w:val="20"/>
              </w:rPr>
              <w:t>.</w:t>
            </w:r>
          </w:p>
          <w:p w:rsidR="004917B5" w:rsidRPr="00EE35E2" w:rsidRDefault="004917B5" w:rsidP="006F3A52">
            <w:pPr>
              <w:pStyle w:val="ListParagraph"/>
              <w:numPr>
                <w:ilvl w:val="0"/>
                <w:numId w:val="92"/>
              </w:numPr>
              <w:spacing w:after="0"/>
              <w:ind w:left="70" w:hanging="268"/>
              <w:rPr>
                <w:b/>
                <w:bCs/>
                <w:color w:val="000000"/>
                <w:sz w:val="20"/>
                <w:szCs w:val="20"/>
              </w:rPr>
            </w:pPr>
            <w:r w:rsidRPr="00EE35E2">
              <w:rPr>
                <w:bCs/>
                <w:color w:val="000000"/>
                <w:sz w:val="20"/>
                <w:szCs w:val="20"/>
              </w:rPr>
              <w:t>Conduct discussion forums with regional/cityadministration professional.</w:t>
            </w: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5</w:t>
            </w:r>
            <w:r w:rsidR="00DA36C2">
              <w:rPr>
                <w:rFonts w:ascii="Calibri" w:hAnsi="Calibri" w:cs="Calibri"/>
                <w:color w:val="000000"/>
                <w:sz w:val="20"/>
                <w:szCs w:val="20"/>
              </w:rPr>
              <w:t>8</w:t>
            </w:r>
            <w:r w:rsidRPr="00EE35E2">
              <w:rPr>
                <w:rFonts w:ascii="Calibri" w:hAnsi="Calibri" w:cs="Calibri"/>
                <w:color w:val="000000"/>
                <w:sz w:val="20"/>
                <w:szCs w:val="20"/>
              </w:rPr>
              <w:t>,</w:t>
            </w:r>
            <w:r w:rsidR="00DA36C2">
              <w:rPr>
                <w:rFonts w:ascii="Calibri" w:hAnsi="Calibri" w:cs="Calibri"/>
                <w:color w:val="000000"/>
                <w:sz w:val="20"/>
                <w:szCs w:val="20"/>
              </w:rPr>
              <w:t>312</w:t>
            </w:r>
          </w:p>
        </w:tc>
        <w:tc>
          <w:tcPr>
            <w:tcW w:w="1170" w:type="dxa"/>
          </w:tcPr>
          <w:p w:rsidR="004917B5" w:rsidRPr="00EE35E2" w:rsidRDefault="004917B5" w:rsidP="00154670">
            <w:pPr>
              <w:jc w:val="left"/>
              <w:rPr>
                <w:b/>
                <w:bCs/>
                <w:color w:val="000000"/>
                <w:sz w:val="20"/>
                <w:szCs w:val="20"/>
              </w:rPr>
            </w:pPr>
          </w:p>
        </w:tc>
      </w:tr>
      <w:tr w:rsidR="004917B5" w:rsidRPr="00EE35E2" w:rsidTr="00154670">
        <w:tc>
          <w:tcPr>
            <w:tcW w:w="3168" w:type="dxa"/>
          </w:tcPr>
          <w:p w:rsidR="004917B5" w:rsidRPr="00EE35E2" w:rsidRDefault="004917B5" w:rsidP="00154670">
            <w:pPr>
              <w:jc w:val="left"/>
              <w:rPr>
                <w:rFonts w:ascii="Symbol" w:hAnsi="Symbol" w:cs="Calibri"/>
                <w:color w:val="000000"/>
                <w:sz w:val="20"/>
                <w:szCs w:val="20"/>
              </w:rPr>
            </w:pPr>
            <w:r w:rsidRPr="00EE35E2">
              <w:rPr>
                <w:rFonts w:ascii="Calibri" w:hAnsi="Calibri" w:cs="Calibri"/>
                <w:color w:val="000000"/>
                <w:sz w:val="20"/>
                <w:szCs w:val="20"/>
              </w:rPr>
              <w:t>Administrative and operating costs and goods for COPCU</w:t>
            </w:r>
          </w:p>
        </w:tc>
        <w:tc>
          <w:tcPr>
            <w:tcW w:w="3060" w:type="dxa"/>
          </w:tcPr>
          <w:p w:rsidR="004917B5" w:rsidRPr="00EE35E2" w:rsidRDefault="004917B5" w:rsidP="00154670">
            <w:pPr>
              <w:jc w:val="left"/>
              <w:rPr>
                <w:b/>
                <w:bCs/>
                <w:color w:val="000000"/>
                <w:sz w:val="20"/>
                <w:szCs w:val="20"/>
              </w:rPr>
            </w:pPr>
          </w:p>
        </w:tc>
        <w:tc>
          <w:tcPr>
            <w:tcW w:w="3352" w:type="dxa"/>
          </w:tcPr>
          <w:p w:rsidR="004917B5" w:rsidRPr="00EE35E2" w:rsidRDefault="004917B5" w:rsidP="00154670">
            <w:pPr>
              <w:jc w:val="left"/>
              <w:rPr>
                <w:b/>
                <w:bCs/>
                <w:color w:val="000000"/>
                <w:sz w:val="20"/>
                <w:szCs w:val="20"/>
              </w:rPr>
            </w:pPr>
          </w:p>
        </w:tc>
        <w:tc>
          <w:tcPr>
            <w:tcW w:w="1508" w:type="dxa"/>
          </w:tcPr>
          <w:p w:rsidR="004917B5" w:rsidRPr="00EE35E2" w:rsidRDefault="004917B5" w:rsidP="00154670">
            <w:pPr>
              <w:jc w:val="left"/>
              <w:rPr>
                <w:b/>
                <w:bCs/>
                <w:color w:val="000000"/>
                <w:sz w:val="20"/>
                <w:szCs w:val="20"/>
              </w:rPr>
            </w:pPr>
          </w:p>
        </w:tc>
        <w:tc>
          <w:tcPr>
            <w:tcW w:w="1620" w:type="dxa"/>
          </w:tcPr>
          <w:p w:rsidR="004917B5" w:rsidRPr="00EE35E2" w:rsidRDefault="004917B5" w:rsidP="00154670">
            <w:pPr>
              <w:jc w:val="left"/>
              <w:rPr>
                <w:b/>
                <w:bCs/>
                <w:color w:val="000000"/>
                <w:sz w:val="20"/>
                <w:szCs w:val="20"/>
              </w:rPr>
            </w:pPr>
          </w:p>
        </w:tc>
        <w:tc>
          <w:tcPr>
            <w:tcW w:w="1260" w:type="dxa"/>
            <w:vAlign w:val="center"/>
          </w:tcPr>
          <w:p w:rsidR="004917B5" w:rsidRPr="00EE35E2" w:rsidRDefault="004917B5" w:rsidP="00DA36C2">
            <w:pPr>
              <w:jc w:val="right"/>
              <w:rPr>
                <w:rFonts w:ascii="Calibri" w:hAnsi="Calibri" w:cs="Calibri"/>
                <w:color w:val="000000"/>
                <w:sz w:val="20"/>
                <w:szCs w:val="20"/>
              </w:rPr>
            </w:pPr>
            <w:r w:rsidRPr="00EE35E2">
              <w:rPr>
                <w:rFonts w:ascii="Calibri" w:hAnsi="Calibri" w:cs="Calibri"/>
                <w:color w:val="000000"/>
                <w:sz w:val="20"/>
                <w:szCs w:val="20"/>
              </w:rPr>
              <w:t>6</w:t>
            </w:r>
            <w:r w:rsidR="00DA36C2">
              <w:rPr>
                <w:rFonts w:ascii="Calibri" w:hAnsi="Calibri" w:cs="Calibri"/>
                <w:color w:val="000000"/>
                <w:sz w:val="20"/>
                <w:szCs w:val="20"/>
              </w:rPr>
              <w:t>09</w:t>
            </w:r>
            <w:r w:rsidRPr="00EE35E2">
              <w:rPr>
                <w:rFonts w:ascii="Calibri" w:hAnsi="Calibri" w:cs="Calibri"/>
                <w:color w:val="000000"/>
                <w:sz w:val="20"/>
                <w:szCs w:val="20"/>
              </w:rPr>
              <w:t>,</w:t>
            </w:r>
            <w:r w:rsidR="00DA36C2">
              <w:rPr>
                <w:rFonts w:ascii="Calibri" w:hAnsi="Calibri" w:cs="Calibri"/>
                <w:color w:val="000000"/>
                <w:sz w:val="20"/>
                <w:szCs w:val="20"/>
              </w:rPr>
              <w:t>607</w:t>
            </w:r>
          </w:p>
        </w:tc>
        <w:tc>
          <w:tcPr>
            <w:tcW w:w="1170" w:type="dxa"/>
          </w:tcPr>
          <w:p w:rsidR="004917B5" w:rsidRPr="00EE35E2" w:rsidRDefault="004917B5" w:rsidP="00154670">
            <w:pPr>
              <w:jc w:val="left"/>
              <w:rPr>
                <w:b/>
                <w:bCs/>
                <w:color w:val="000000"/>
                <w:sz w:val="20"/>
                <w:szCs w:val="20"/>
              </w:rPr>
            </w:pPr>
          </w:p>
        </w:tc>
      </w:tr>
    </w:tbl>
    <w:p w:rsidR="00A83EA0" w:rsidRDefault="00A83EA0" w:rsidP="004917B5">
      <w:pPr>
        <w:jc w:val="center"/>
        <w:rPr>
          <w:b/>
          <w:bCs/>
          <w:color w:val="000000"/>
          <w:sz w:val="32"/>
          <w:szCs w:val="28"/>
        </w:rPr>
      </w:pPr>
    </w:p>
    <w:p w:rsidR="00A83EA0" w:rsidRDefault="00A83EA0">
      <w:pPr>
        <w:jc w:val="left"/>
        <w:rPr>
          <w:b/>
          <w:bCs/>
          <w:color w:val="000000"/>
          <w:sz w:val="32"/>
          <w:szCs w:val="28"/>
        </w:rPr>
      </w:pPr>
      <w:r>
        <w:rPr>
          <w:b/>
          <w:bCs/>
          <w:color w:val="000000"/>
          <w:sz w:val="32"/>
          <w:szCs w:val="28"/>
        </w:rPr>
        <w:br w:type="page"/>
      </w:r>
    </w:p>
    <w:p w:rsidR="00A83EA0" w:rsidRPr="00B4447E" w:rsidRDefault="00A83EA0" w:rsidP="00A83EA0">
      <w:pPr>
        <w:jc w:val="left"/>
        <w:rPr>
          <w:rFonts w:ascii="Calibri" w:hAnsi="Calibri" w:cs="Calibri"/>
          <w:b/>
          <w:bCs/>
          <w:color w:val="000000"/>
          <w:szCs w:val="28"/>
        </w:rPr>
      </w:pPr>
      <w:r w:rsidRPr="00B4447E">
        <w:rPr>
          <w:rFonts w:ascii="Calibri" w:hAnsi="Calibri" w:cs="Calibri"/>
          <w:b/>
          <w:bCs/>
          <w:color w:val="000000"/>
          <w:szCs w:val="28"/>
        </w:rPr>
        <w:lastRenderedPageBreak/>
        <w:t xml:space="preserve">Sub Program B:  </w:t>
      </w:r>
      <w:r w:rsidRPr="00B4447E">
        <w:rPr>
          <w:rFonts w:ascii="Calibri" w:hAnsi="Calibri" w:cs="Calibri"/>
          <w:b/>
          <w:bCs/>
          <w:color w:val="000000"/>
          <w:szCs w:val="28"/>
        </w:rPr>
        <w:tab/>
      </w:r>
      <w:r w:rsidRPr="00B4447E">
        <w:rPr>
          <w:rFonts w:ascii="Calibri" w:hAnsi="Calibri" w:cs="Calibri"/>
          <w:bCs/>
          <w:i/>
          <w:color w:val="000000"/>
          <w:szCs w:val="28"/>
        </w:rPr>
        <w:t>Strengthening Local Transparency and Accountability System</w:t>
      </w:r>
    </w:p>
    <w:p w:rsidR="00A83EA0" w:rsidRPr="00B4447E" w:rsidRDefault="00A83EA0" w:rsidP="00A83EA0">
      <w:pPr>
        <w:jc w:val="left"/>
        <w:rPr>
          <w:rFonts w:ascii="Calibri" w:hAnsi="Calibri" w:cs="Calibri"/>
          <w:b/>
          <w:bCs/>
          <w:i/>
          <w:color w:val="000000"/>
          <w:szCs w:val="28"/>
        </w:rPr>
      </w:pPr>
      <w:r w:rsidRPr="00B4447E">
        <w:rPr>
          <w:rFonts w:ascii="Calibri" w:hAnsi="Calibri" w:cs="Calibri"/>
          <w:b/>
          <w:bCs/>
          <w:color w:val="000000"/>
          <w:szCs w:val="28"/>
        </w:rPr>
        <w:t xml:space="preserve">Component B2:  </w:t>
      </w:r>
      <w:r w:rsidRPr="00B4447E">
        <w:rPr>
          <w:rFonts w:ascii="Calibri" w:hAnsi="Calibri" w:cs="Calibri"/>
          <w:b/>
          <w:bCs/>
          <w:color w:val="000000"/>
          <w:szCs w:val="28"/>
        </w:rPr>
        <w:tab/>
      </w:r>
      <w:r w:rsidRPr="00B4447E">
        <w:rPr>
          <w:rFonts w:ascii="Calibri" w:hAnsi="Calibri" w:cs="Calibri"/>
          <w:bCs/>
          <w:i/>
          <w:color w:val="000000"/>
          <w:szCs w:val="28"/>
        </w:rPr>
        <w:t>Local Public Financial Management</w:t>
      </w:r>
    </w:p>
    <w:p w:rsidR="00A83EA0" w:rsidRPr="00B4447E" w:rsidRDefault="00A83EA0" w:rsidP="00A83EA0">
      <w:pPr>
        <w:jc w:val="left"/>
        <w:rPr>
          <w:rFonts w:ascii="Calibri" w:hAnsi="Calibri" w:cs="Calibri"/>
          <w:bCs/>
          <w:color w:val="000000"/>
          <w:szCs w:val="28"/>
        </w:rPr>
      </w:pPr>
      <w:r w:rsidRPr="00B4447E">
        <w:rPr>
          <w:rFonts w:ascii="Calibri" w:hAnsi="Calibri" w:cs="Calibri"/>
          <w:b/>
          <w:bCs/>
          <w:color w:val="000000"/>
          <w:szCs w:val="28"/>
        </w:rPr>
        <w:t xml:space="preserve">Sub-Component B2d:  </w:t>
      </w:r>
      <w:r w:rsidRPr="00B4447E">
        <w:rPr>
          <w:rFonts w:ascii="Calibri" w:hAnsi="Calibri" w:cs="Calibri"/>
          <w:b/>
          <w:bCs/>
          <w:color w:val="000000"/>
          <w:szCs w:val="28"/>
        </w:rPr>
        <w:tab/>
      </w:r>
      <w:r w:rsidRPr="00B4447E">
        <w:rPr>
          <w:rFonts w:ascii="Calibri" w:hAnsi="Calibri" w:cs="Calibri"/>
          <w:bCs/>
          <w:i/>
          <w:color w:val="000000"/>
          <w:szCs w:val="28"/>
        </w:rPr>
        <w:t xml:space="preserve">Support to External Audit and Parliament </w:t>
      </w:r>
    </w:p>
    <w:p w:rsidR="00A83EA0" w:rsidRDefault="00A83EA0" w:rsidP="00A83EA0">
      <w:pPr>
        <w:jc w:val="left"/>
        <w:rPr>
          <w:b/>
          <w:bCs/>
          <w:color w:val="000000"/>
          <w:sz w:val="22"/>
          <w:szCs w:val="28"/>
        </w:rPr>
      </w:pPr>
    </w:p>
    <w:tbl>
      <w:tblPr>
        <w:tblStyle w:val="TableGrid"/>
        <w:tblW w:w="0" w:type="auto"/>
        <w:tblLayout w:type="fixed"/>
        <w:tblLook w:val="04A0" w:firstRow="1" w:lastRow="0" w:firstColumn="1" w:lastColumn="0" w:noHBand="0" w:noVBand="1"/>
      </w:tblPr>
      <w:tblGrid>
        <w:gridCol w:w="3168"/>
        <w:gridCol w:w="3060"/>
        <w:gridCol w:w="3330"/>
        <w:gridCol w:w="1530"/>
        <w:gridCol w:w="1593"/>
        <w:gridCol w:w="1287"/>
        <w:gridCol w:w="1224"/>
      </w:tblGrid>
      <w:tr w:rsidR="00A83EA0" w:rsidTr="004608EA">
        <w:tc>
          <w:tcPr>
            <w:tcW w:w="3168" w:type="dxa"/>
            <w:vAlign w:val="center"/>
          </w:tcPr>
          <w:p w:rsidR="00A83EA0" w:rsidRPr="00B162A4" w:rsidRDefault="00A83EA0" w:rsidP="004608EA">
            <w:pPr>
              <w:jc w:val="center"/>
              <w:rPr>
                <w:b/>
                <w:bCs/>
                <w:color w:val="000000"/>
                <w:sz w:val="18"/>
                <w:szCs w:val="20"/>
              </w:rPr>
            </w:pPr>
            <w:r w:rsidRPr="00B162A4">
              <w:rPr>
                <w:b/>
                <w:bCs/>
                <w:color w:val="000000"/>
                <w:sz w:val="18"/>
                <w:szCs w:val="20"/>
              </w:rPr>
              <w:t>Activity</w:t>
            </w:r>
          </w:p>
        </w:tc>
        <w:tc>
          <w:tcPr>
            <w:tcW w:w="3060" w:type="dxa"/>
            <w:vAlign w:val="center"/>
          </w:tcPr>
          <w:p w:rsidR="00A83EA0" w:rsidRPr="00B162A4" w:rsidRDefault="00A83EA0" w:rsidP="004608EA">
            <w:pPr>
              <w:jc w:val="center"/>
              <w:rPr>
                <w:b/>
                <w:bCs/>
                <w:color w:val="000000"/>
                <w:sz w:val="18"/>
                <w:szCs w:val="20"/>
              </w:rPr>
            </w:pPr>
            <w:r w:rsidRPr="00B162A4">
              <w:rPr>
                <w:b/>
                <w:bCs/>
                <w:color w:val="000000"/>
                <w:sz w:val="18"/>
                <w:szCs w:val="20"/>
              </w:rPr>
              <w:t>FY2005 3rd Quarter</w:t>
            </w:r>
          </w:p>
          <w:p w:rsidR="00A83EA0" w:rsidRPr="00B162A4" w:rsidRDefault="00A83EA0" w:rsidP="004608EA">
            <w:pPr>
              <w:jc w:val="center"/>
              <w:rPr>
                <w:b/>
                <w:bCs/>
                <w:color w:val="000000"/>
                <w:sz w:val="18"/>
                <w:szCs w:val="20"/>
              </w:rPr>
            </w:pPr>
            <w:r w:rsidRPr="00B162A4">
              <w:rPr>
                <w:b/>
                <w:bCs/>
                <w:color w:val="000000"/>
                <w:sz w:val="18"/>
                <w:szCs w:val="20"/>
              </w:rPr>
              <w:t>2013 Jan.-Mar.</w:t>
            </w:r>
          </w:p>
        </w:tc>
        <w:tc>
          <w:tcPr>
            <w:tcW w:w="3330" w:type="dxa"/>
            <w:vAlign w:val="center"/>
          </w:tcPr>
          <w:p w:rsidR="00A83EA0" w:rsidRPr="00B162A4" w:rsidRDefault="00A83EA0" w:rsidP="004608EA">
            <w:pPr>
              <w:jc w:val="center"/>
              <w:rPr>
                <w:b/>
                <w:bCs/>
                <w:color w:val="000000"/>
                <w:sz w:val="18"/>
                <w:szCs w:val="20"/>
              </w:rPr>
            </w:pPr>
            <w:r w:rsidRPr="00B162A4">
              <w:rPr>
                <w:b/>
                <w:bCs/>
                <w:color w:val="000000"/>
                <w:sz w:val="18"/>
                <w:szCs w:val="20"/>
              </w:rPr>
              <w:t>FY2005 4rd Quarter</w:t>
            </w:r>
          </w:p>
          <w:p w:rsidR="00A83EA0" w:rsidRPr="00B162A4" w:rsidRDefault="00A83EA0" w:rsidP="004608EA">
            <w:pPr>
              <w:jc w:val="center"/>
              <w:rPr>
                <w:b/>
                <w:bCs/>
                <w:color w:val="000000"/>
                <w:sz w:val="18"/>
                <w:szCs w:val="20"/>
              </w:rPr>
            </w:pPr>
            <w:r w:rsidRPr="00B162A4">
              <w:rPr>
                <w:b/>
                <w:bCs/>
                <w:color w:val="000000"/>
                <w:sz w:val="18"/>
                <w:szCs w:val="20"/>
              </w:rPr>
              <w:t>2013 April-June</w:t>
            </w:r>
          </w:p>
        </w:tc>
        <w:tc>
          <w:tcPr>
            <w:tcW w:w="1530" w:type="dxa"/>
            <w:vAlign w:val="center"/>
          </w:tcPr>
          <w:p w:rsidR="00A83EA0" w:rsidRPr="00B162A4" w:rsidRDefault="00A83EA0" w:rsidP="004608EA">
            <w:pPr>
              <w:jc w:val="center"/>
              <w:rPr>
                <w:b/>
                <w:bCs/>
                <w:color w:val="000000"/>
                <w:sz w:val="18"/>
                <w:szCs w:val="20"/>
              </w:rPr>
            </w:pPr>
            <w:r w:rsidRPr="00B162A4">
              <w:rPr>
                <w:b/>
                <w:bCs/>
                <w:color w:val="000000"/>
                <w:sz w:val="18"/>
                <w:szCs w:val="20"/>
              </w:rPr>
              <w:t>FY2006 1st  Quarter</w:t>
            </w:r>
          </w:p>
          <w:p w:rsidR="00A83EA0" w:rsidRPr="00B162A4" w:rsidRDefault="00A83EA0" w:rsidP="004608EA">
            <w:pPr>
              <w:jc w:val="center"/>
              <w:rPr>
                <w:b/>
                <w:bCs/>
                <w:color w:val="000000"/>
                <w:sz w:val="18"/>
                <w:szCs w:val="20"/>
              </w:rPr>
            </w:pPr>
            <w:r w:rsidRPr="00B162A4">
              <w:rPr>
                <w:b/>
                <w:bCs/>
                <w:color w:val="000000"/>
                <w:sz w:val="18"/>
                <w:szCs w:val="20"/>
              </w:rPr>
              <w:t>2013 July-Sept.</w:t>
            </w:r>
          </w:p>
        </w:tc>
        <w:tc>
          <w:tcPr>
            <w:tcW w:w="1593" w:type="dxa"/>
            <w:vAlign w:val="center"/>
          </w:tcPr>
          <w:p w:rsidR="00A83EA0" w:rsidRPr="00B162A4" w:rsidRDefault="00A83EA0" w:rsidP="004608EA">
            <w:pPr>
              <w:jc w:val="center"/>
              <w:rPr>
                <w:b/>
                <w:bCs/>
                <w:color w:val="000000"/>
                <w:sz w:val="18"/>
                <w:szCs w:val="20"/>
              </w:rPr>
            </w:pPr>
            <w:r w:rsidRPr="00B162A4">
              <w:rPr>
                <w:b/>
                <w:bCs/>
                <w:color w:val="000000"/>
                <w:sz w:val="18"/>
                <w:szCs w:val="20"/>
              </w:rPr>
              <w:t>FY2006 2nd  Quarter</w:t>
            </w:r>
          </w:p>
          <w:p w:rsidR="00A83EA0" w:rsidRPr="00B162A4" w:rsidRDefault="00A83EA0" w:rsidP="004608EA">
            <w:pPr>
              <w:jc w:val="center"/>
              <w:rPr>
                <w:b/>
                <w:bCs/>
                <w:color w:val="000000"/>
                <w:sz w:val="18"/>
                <w:szCs w:val="20"/>
              </w:rPr>
            </w:pPr>
            <w:r w:rsidRPr="00B162A4">
              <w:rPr>
                <w:b/>
                <w:bCs/>
                <w:color w:val="000000"/>
                <w:sz w:val="18"/>
                <w:szCs w:val="20"/>
              </w:rPr>
              <w:t>2013 Oct.-Dec.</w:t>
            </w:r>
          </w:p>
        </w:tc>
        <w:tc>
          <w:tcPr>
            <w:tcW w:w="1287" w:type="dxa"/>
            <w:vAlign w:val="center"/>
          </w:tcPr>
          <w:p w:rsidR="00A83EA0" w:rsidRPr="00B162A4" w:rsidRDefault="00A83EA0" w:rsidP="004608EA">
            <w:pPr>
              <w:jc w:val="center"/>
              <w:rPr>
                <w:b/>
                <w:bCs/>
                <w:color w:val="000000"/>
                <w:sz w:val="18"/>
                <w:szCs w:val="20"/>
              </w:rPr>
            </w:pPr>
            <w:r w:rsidRPr="00B162A4">
              <w:rPr>
                <w:b/>
                <w:bCs/>
                <w:color w:val="000000"/>
                <w:sz w:val="18"/>
                <w:szCs w:val="20"/>
              </w:rPr>
              <w:t>Annual Estimated Budget</w:t>
            </w:r>
          </w:p>
        </w:tc>
        <w:tc>
          <w:tcPr>
            <w:tcW w:w="1224" w:type="dxa"/>
            <w:vAlign w:val="center"/>
          </w:tcPr>
          <w:p w:rsidR="00A83EA0" w:rsidRPr="00B162A4" w:rsidRDefault="00A83EA0" w:rsidP="004608EA">
            <w:pPr>
              <w:jc w:val="center"/>
              <w:rPr>
                <w:b/>
                <w:bCs/>
                <w:color w:val="000000"/>
                <w:sz w:val="18"/>
                <w:szCs w:val="20"/>
              </w:rPr>
            </w:pPr>
            <w:r w:rsidRPr="00B162A4">
              <w:rPr>
                <w:b/>
                <w:bCs/>
                <w:color w:val="000000"/>
                <w:sz w:val="18"/>
                <w:szCs w:val="20"/>
              </w:rPr>
              <w:t>Responsible Body</w:t>
            </w:r>
          </w:p>
        </w:tc>
      </w:tr>
      <w:tr w:rsidR="00A83EA0" w:rsidTr="004608EA">
        <w:tc>
          <w:tcPr>
            <w:tcW w:w="3168" w:type="dxa"/>
            <w:vAlign w:val="center"/>
          </w:tcPr>
          <w:p w:rsidR="00A83EA0" w:rsidRPr="0052530D" w:rsidRDefault="00A83EA0" w:rsidP="004608EA">
            <w:pPr>
              <w:spacing w:line="360" w:lineRule="auto"/>
              <w:jc w:val="left"/>
              <w:rPr>
                <w:rFonts w:ascii="Calibri" w:hAnsi="Calibri" w:cs="Calibri"/>
                <w:color w:val="000000"/>
                <w:sz w:val="18"/>
                <w:szCs w:val="16"/>
              </w:rPr>
            </w:pPr>
            <w:r w:rsidRPr="0052530D">
              <w:rPr>
                <w:rFonts w:ascii="Calibri" w:hAnsi="Calibri" w:cs="Calibri"/>
                <w:color w:val="000000"/>
                <w:sz w:val="18"/>
                <w:szCs w:val="16"/>
              </w:rPr>
              <w:t>Increase Woreda-based audit coverage from 26% to over 50%</w:t>
            </w:r>
          </w:p>
        </w:tc>
        <w:tc>
          <w:tcPr>
            <w:tcW w:w="3060" w:type="dxa"/>
          </w:tcPr>
          <w:p w:rsidR="00A83EA0" w:rsidRDefault="00A83EA0" w:rsidP="004608EA">
            <w:pPr>
              <w:spacing w:line="360" w:lineRule="auto"/>
              <w:jc w:val="left"/>
              <w:rPr>
                <w:b/>
                <w:bCs/>
                <w:color w:val="000000"/>
                <w:sz w:val="22"/>
                <w:szCs w:val="28"/>
              </w:rPr>
            </w:pPr>
          </w:p>
        </w:tc>
        <w:tc>
          <w:tcPr>
            <w:tcW w:w="3330" w:type="dxa"/>
          </w:tcPr>
          <w:p w:rsidR="00A83EA0" w:rsidRDefault="00A83EA0" w:rsidP="004608EA">
            <w:pPr>
              <w:spacing w:line="360" w:lineRule="auto"/>
              <w:jc w:val="left"/>
              <w:rPr>
                <w:b/>
                <w:bCs/>
                <w:color w:val="000000"/>
                <w:sz w:val="22"/>
                <w:szCs w:val="28"/>
              </w:rPr>
            </w:pPr>
          </w:p>
        </w:tc>
        <w:tc>
          <w:tcPr>
            <w:tcW w:w="1530" w:type="dxa"/>
          </w:tcPr>
          <w:p w:rsidR="00A83EA0" w:rsidRDefault="00A83EA0" w:rsidP="004608EA">
            <w:pPr>
              <w:spacing w:line="360" w:lineRule="auto"/>
              <w:jc w:val="left"/>
              <w:rPr>
                <w:b/>
                <w:bCs/>
                <w:color w:val="000000"/>
                <w:sz w:val="22"/>
                <w:szCs w:val="28"/>
              </w:rPr>
            </w:pPr>
          </w:p>
        </w:tc>
        <w:tc>
          <w:tcPr>
            <w:tcW w:w="1593" w:type="dxa"/>
          </w:tcPr>
          <w:p w:rsidR="00A83EA0" w:rsidRDefault="00A83EA0" w:rsidP="004608EA">
            <w:pPr>
              <w:spacing w:line="360" w:lineRule="auto"/>
              <w:jc w:val="left"/>
              <w:rPr>
                <w:b/>
                <w:bCs/>
                <w:color w:val="000000"/>
                <w:sz w:val="22"/>
                <w:szCs w:val="28"/>
              </w:rPr>
            </w:pPr>
          </w:p>
        </w:tc>
        <w:tc>
          <w:tcPr>
            <w:tcW w:w="1287" w:type="dxa"/>
            <w:vAlign w:val="center"/>
          </w:tcPr>
          <w:p w:rsidR="00A83EA0" w:rsidRPr="0052530D" w:rsidRDefault="00A83EA0" w:rsidP="004608EA">
            <w:pPr>
              <w:spacing w:line="360" w:lineRule="auto"/>
              <w:jc w:val="right"/>
              <w:rPr>
                <w:rFonts w:ascii="Calibri" w:hAnsi="Calibri" w:cs="Calibri"/>
                <w:color w:val="000000"/>
                <w:sz w:val="18"/>
                <w:szCs w:val="16"/>
              </w:rPr>
            </w:pPr>
            <w:r w:rsidRPr="0052530D">
              <w:rPr>
                <w:rFonts w:ascii="Calibri" w:hAnsi="Calibri" w:cs="Calibri"/>
                <w:color w:val="000000"/>
                <w:sz w:val="18"/>
                <w:szCs w:val="16"/>
              </w:rPr>
              <w:t>607,683</w:t>
            </w:r>
          </w:p>
        </w:tc>
        <w:tc>
          <w:tcPr>
            <w:tcW w:w="1224" w:type="dxa"/>
          </w:tcPr>
          <w:p w:rsidR="00A83EA0" w:rsidRDefault="00A83EA0" w:rsidP="004608EA">
            <w:pPr>
              <w:spacing w:line="360" w:lineRule="auto"/>
              <w:jc w:val="left"/>
              <w:rPr>
                <w:b/>
                <w:bCs/>
                <w:color w:val="000000"/>
                <w:sz w:val="22"/>
                <w:szCs w:val="28"/>
              </w:rPr>
            </w:pPr>
          </w:p>
        </w:tc>
      </w:tr>
      <w:tr w:rsidR="00A83EA0" w:rsidTr="004608EA">
        <w:tc>
          <w:tcPr>
            <w:tcW w:w="3168" w:type="dxa"/>
            <w:vAlign w:val="center"/>
          </w:tcPr>
          <w:p w:rsidR="00A83EA0" w:rsidRPr="0052530D" w:rsidRDefault="00A83EA0" w:rsidP="004608EA">
            <w:pPr>
              <w:spacing w:line="360" w:lineRule="auto"/>
              <w:jc w:val="left"/>
              <w:rPr>
                <w:rFonts w:ascii="Calibri" w:hAnsi="Calibri" w:cs="Calibri"/>
                <w:color w:val="000000"/>
                <w:sz w:val="18"/>
                <w:szCs w:val="16"/>
              </w:rPr>
            </w:pPr>
            <w:r w:rsidRPr="0052530D">
              <w:rPr>
                <w:rFonts w:ascii="Calibri" w:hAnsi="Calibri" w:cs="Calibri"/>
                <w:color w:val="000000"/>
                <w:sz w:val="18"/>
                <w:szCs w:val="16"/>
              </w:rPr>
              <w:t>Carry out Woreda-level continuous audits</w:t>
            </w:r>
          </w:p>
        </w:tc>
        <w:tc>
          <w:tcPr>
            <w:tcW w:w="3060" w:type="dxa"/>
          </w:tcPr>
          <w:p w:rsidR="00A83EA0" w:rsidRDefault="00A83EA0" w:rsidP="004608EA">
            <w:pPr>
              <w:spacing w:line="360" w:lineRule="auto"/>
              <w:jc w:val="left"/>
              <w:rPr>
                <w:b/>
                <w:bCs/>
                <w:color w:val="000000"/>
                <w:sz w:val="22"/>
                <w:szCs w:val="28"/>
              </w:rPr>
            </w:pPr>
          </w:p>
        </w:tc>
        <w:tc>
          <w:tcPr>
            <w:tcW w:w="3330" w:type="dxa"/>
          </w:tcPr>
          <w:p w:rsidR="00A83EA0" w:rsidRDefault="00A83EA0" w:rsidP="004608EA">
            <w:pPr>
              <w:spacing w:line="360" w:lineRule="auto"/>
              <w:jc w:val="left"/>
              <w:rPr>
                <w:b/>
                <w:bCs/>
                <w:color w:val="000000"/>
                <w:sz w:val="22"/>
                <w:szCs w:val="28"/>
              </w:rPr>
            </w:pPr>
          </w:p>
        </w:tc>
        <w:tc>
          <w:tcPr>
            <w:tcW w:w="1530" w:type="dxa"/>
          </w:tcPr>
          <w:p w:rsidR="00A83EA0" w:rsidRDefault="00A83EA0" w:rsidP="004608EA">
            <w:pPr>
              <w:spacing w:line="360" w:lineRule="auto"/>
              <w:jc w:val="left"/>
              <w:rPr>
                <w:b/>
                <w:bCs/>
                <w:color w:val="000000"/>
                <w:sz w:val="22"/>
                <w:szCs w:val="28"/>
              </w:rPr>
            </w:pPr>
          </w:p>
        </w:tc>
        <w:tc>
          <w:tcPr>
            <w:tcW w:w="1593" w:type="dxa"/>
          </w:tcPr>
          <w:p w:rsidR="00A83EA0" w:rsidRDefault="00A83EA0" w:rsidP="004608EA">
            <w:pPr>
              <w:spacing w:line="360" w:lineRule="auto"/>
              <w:jc w:val="left"/>
              <w:rPr>
                <w:b/>
                <w:bCs/>
                <w:color w:val="000000"/>
                <w:sz w:val="22"/>
                <w:szCs w:val="28"/>
              </w:rPr>
            </w:pPr>
          </w:p>
        </w:tc>
        <w:tc>
          <w:tcPr>
            <w:tcW w:w="1287" w:type="dxa"/>
            <w:vAlign w:val="center"/>
          </w:tcPr>
          <w:p w:rsidR="00A83EA0" w:rsidRPr="0052530D" w:rsidRDefault="00A83EA0" w:rsidP="004608EA">
            <w:pPr>
              <w:spacing w:line="360" w:lineRule="auto"/>
              <w:jc w:val="right"/>
              <w:rPr>
                <w:rFonts w:ascii="Calibri" w:hAnsi="Calibri" w:cs="Calibri"/>
                <w:color w:val="000000"/>
                <w:sz w:val="18"/>
                <w:szCs w:val="16"/>
              </w:rPr>
            </w:pPr>
            <w:r w:rsidRPr="0052530D">
              <w:rPr>
                <w:rFonts w:ascii="Calibri" w:hAnsi="Calibri" w:cs="Calibri"/>
                <w:color w:val="000000"/>
                <w:sz w:val="18"/>
                <w:szCs w:val="16"/>
              </w:rPr>
              <w:t>600,000</w:t>
            </w:r>
          </w:p>
        </w:tc>
        <w:tc>
          <w:tcPr>
            <w:tcW w:w="1224" w:type="dxa"/>
          </w:tcPr>
          <w:p w:rsidR="00A83EA0" w:rsidRDefault="00A83EA0" w:rsidP="004608EA">
            <w:pPr>
              <w:spacing w:line="360" w:lineRule="auto"/>
              <w:jc w:val="left"/>
              <w:rPr>
                <w:b/>
                <w:bCs/>
                <w:color w:val="000000"/>
                <w:sz w:val="22"/>
                <w:szCs w:val="28"/>
              </w:rPr>
            </w:pPr>
          </w:p>
        </w:tc>
      </w:tr>
      <w:tr w:rsidR="00A83EA0" w:rsidTr="004608EA">
        <w:tc>
          <w:tcPr>
            <w:tcW w:w="3168" w:type="dxa"/>
            <w:vAlign w:val="center"/>
          </w:tcPr>
          <w:p w:rsidR="00A83EA0" w:rsidRPr="0052530D" w:rsidRDefault="00A83EA0" w:rsidP="004608EA">
            <w:pPr>
              <w:spacing w:line="360" w:lineRule="auto"/>
              <w:jc w:val="left"/>
              <w:rPr>
                <w:rFonts w:ascii="Calibri" w:hAnsi="Calibri" w:cs="Calibri"/>
                <w:color w:val="000000"/>
                <w:sz w:val="18"/>
                <w:szCs w:val="16"/>
              </w:rPr>
            </w:pPr>
            <w:r w:rsidRPr="0052530D">
              <w:rPr>
                <w:rFonts w:ascii="Calibri" w:hAnsi="Calibri" w:cs="Calibri"/>
                <w:color w:val="000000"/>
                <w:sz w:val="18"/>
                <w:szCs w:val="16"/>
              </w:rPr>
              <w:t>To be allocated bt OFAG</w:t>
            </w:r>
          </w:p>
        </w:tc>
        <w:tc>
          <w:tcPr>
            <w:tcW w:w="3060" w:type="dxa"/>
          </w:tcPr>
          <w:p w:rsidR="00A83EA0" w:rsidRDefault="00A83EA0" w:rsidP="004608EA">
            <w:pPr>
              <w:spacing w:line="360" w:lineRule="auto"/>
              <w:jc w:val="left"/>
              <w:rPr>
                <w:b/>
                <w:bCs/>
                <w:color w:val="000000"/>
                <w:sz w:val="22"/>
                <w:szCs w:val="28"/>
              </w:rPr>
            </w:pPr>
          </w:p>
        </w:tc>
        <w:tc>
          <w:tcPr>
            <w:tcW w:w="3330" w:type="dxa"/>
          </w:tcPr>
          <w:p w:rsidR="00A83EA0" w:rsidRDefault="00A83EA0" w:rsidP="004608EA">
            <w:pPr>
              <w:spacing w:line="360" w:lineRule="auto"/>
              <w:jc w:val="left"/>
              <w:rPr>
                <w:b/>
                <w:bCs/>
                <w:color w:val="000000"/>
                <w:sz w:val="22"/>
                <w:szCs w:val="28"/>
              </w:rPr>
            </w:pPr>
          </w:p>
        </w:tc>
        <w:tc>
          <w:tcPr>
            <w:tcW w:w="1530" w:type="dxa"/>
          </w:tcPr>
          <w:p w:rsidR="00A83EA0" w:rsidRDefault="00A83EA0" w:rsidP="004608EA">
            <w:pPr>
              <w:spacing w:line="360" w:lineRule="auto"/>
              <w:jc w:val="left"/>
              <w:rPr>
                <w:b/>
                <w:bCs/>
                <w:color w:val="000000"/>
                <w:sz w:val="22"/>
                <w:szCs w:val="28"/>
              </w:rPr>
            </w:pPr>
          </w:p>
        </w:tc>
        <w:tc>
          <w:tcPr>
            <w:tcW w:w="1593" w:type="dxa"/>
          </w:tcPr>
          <w:p w:rsidR="00A83EA0" w:rsidRDefault="00A83EA0" w:rsidP="004608EA">
            <w:pPr>
              <w:spacing w:line="360" w:lineRule="auto"/>
              <w:jc w:val="left"/>
              <w:rPr>
                <w:b/>
                <w:bCs/>
                <w:color w:val="000000"/>
                <w:sz w:val="22"/>
                <w:szCs w:val="28"/>
              </w:rPr>
            </w:pPr>
          </w:p>
        </w:tc>
        <w:tc>
          <w:tcPr>
            <w:tcW w:w="1287" w:type="dxa"/>
            <w:vAlign w:val="center"/>
          </w:tcPr>
          <w:p w:rsidR="00A83EA0" w:rsidRPr="0052530D" w:rsidRDefault="00A83EA0" w:rsidP="004608EA">
            <w:pPr>
              <w:spacing w:line="360" w:lineRule="auto"/>
              <w:jc w:val="right"/>
              <w:rPr>
                <w:rFonts w:ascii="Calibri" w:hAnsi="Calibri" w:cs="Calibri"/>
                <w:color w:val="000000"/>
                <w:sz w:val="18"/>
                <w:szCs w:val="16"/>
              </w:rPr>
            </w:pPr>
            <w:r w:rsidRPr="0052530D">
              <w:rPr>
                <w:rFonts w:ascii="Calibri" w:hAnsi="Calibri" w:cs="Calibri"/>
                <w:color w:val="000000"/>
                <w:sz w:val="18"/>
                <w:szCs w:val="16"/>
              </w:rPr>
              <w:t>125,650</w:t>
            </w:r>
          </w:p>
        </w:tc>
        <w:tc>
          <w:tcPr>
            <w:tcW w:w="1224" w:type="dxa"/>
          </w:tcPr>
          <w:p w:rsidR="00A83EA0" w:rsidRDefault="00A83EA0" w:rsidP="004608EA">
            <w:pPr>
              <w:spacing w:line="360" w:lineRule="auto"/>
              <w:jc w:val="left"/>
              <w:rPr>
                <w:b/>
                <w:bCs/>
                <w:color w:val="000000"/>
                <w:sz w:val="22"/>
                <w:szCs w:val="28"/>
              </w:rPr>
            </w:pPr>
          </w:p>
        </w:tc>
      </w:tr>
      <w:tr w:rsidR="00A83EA0" w:rsidTr="004608EA">
        <w:tc>
          <w:tcPr>
            <w:tcW w:w="3168" w:type="dxa"/>
            <w:vAlign w:val="center"/>
          </w:tcPr>
          <w:p w:rsidR="00A83EA0" w:rsidRPr="0052530D" w:rsidRDefault="00A83EA0" w:rsidP="004608EA">
            <w:pPr>
              <w:spacing w:line="360" w:lineRule="auto"/>
              <w:jc w:val="left"/>
              <w:rPr>
                <w:rFonts w:ascii="Calibri" w:hAnsi="Calibri" w:cs="Calibri"/>
                <w:color w:val="000000"/>
                <w:sz w:val="18"/>
                <w:szCs w:val="16"/>
              </w:rPr>
            </w:pPr>
            <w:r w:rsidRPr="0052530D">
              <w:rPr>
                <w:rFonts w:ascii="Calibri" w:hAnsi="Calibri" w:cs="Calibri"/>
                <w:color w:val="000000"/>
                <w:sz w:val="18"/>
                <w:szCs w:val="16"/>
              </w:rPr>
              <w:t>Strengthening the capacity of Public Accounts, Budget and Finance,  Agriculture and Social Affairs standing Committees at Federal, Regional and Woreda levels to discharge their oversight responsibilities</w:t>
            </w:r>
          </w:p>
        </w:tc>
        <w:tc>
          <w:tcPr>
            <w:tcW w:w="3060" w:type="dxa"/>
          </w:tcPr>
          <w:p w:rsidR="00A83EA0" w:rsidRDefault="00A83EA0" w:rsidP="004608EA">
            <w:pPr>
              <w:spacing w:line="360" w:lineRule="auto"/>
              <w:jc w:val="left"/>
              <w:rPr>
                <w:b/>
                <w:bCs/>
                <w:color w:val="000000"/>
                <w:sz w:val="22"/>
                <w:szCs w:val="28"/>
              </w:rPr>
            </w:pPr>
          </w:p>
        </w:tc>
        <w:tc>
          <w:tcPr>
            <w:tcW w:w="3330" w:type="dxa"/>
          </w:tcPr>
          <w:p w:rsidR="00A83EA0" w:rsidRDefault="00A83EA0" w:rsidP="004608EA">
            <w:pPr>
              <w:spacing w:line="360" w:lineRule="auto"/>
              <w:jc w:val="left"/>
              <w:rPr>
                <w:b/>
                <w:bCs/>
                <w:color w:val="000000"/>
                <w:sz w:val="22"/>
                <w:szCs w:val="28"/>
              </w:rPr>
            </w:pPr>
          </w:p>
        </w:tc>
        <w:tc>
          <w:tcPr>
            <w:tcW w:w="1530" w:type="dxa"/>
          </w:tcPr>
          <w:p w:rsidR="00A83EA0" w:rsidRDefault="00A83EA0" w:rsidP="004608EA">
            <w:pPr>
              <w:spacing w:line="360" w:lineRule="auto"/>
              <w:jc w:val="left"/>
              <w:rPr>
                <w:b/>
                <w:bCs/>
                <w:color w:val="000000"/>
                <w:sz w:val="22"/>
                <w:szCs w:val="28"/>
              </w:rPr>
            </w:pPr>
          </w:p>
        </w:tc>
        <w:tc>
          <w:tcPr>
            <w:tcW w:w="1593" w:type="dxa"/>
          </w:tcPr>
          <w:p w:rsidR="00A83EA0" w:rsidRDefault="00A83EA0" w:rsidP="004608EA">
            <w:pPr>
              <w:spacing w:line="360" w:lineRule="auto"/>
              <w:jc w:val="left"/>
              <w:rPr>
                <w:b/>
                <w:bCs/>
                <w:color w:val="000000"/>
                <w:sz w:val="22"/>
                <w:szCs w:val="28"/>
              </w:rPr>
            </w:pPr>
          </w:p>
        </w:tc>
        <w:tc>
          <w:tcPr>
            <w:tcW w:w="1287" w:type="dxa"/>
            <w:vAlign w:val="center"/>
          </w:tcPr>
          <w:p w:rsidR="00A83EA0" w:rsidRDefault="00A83EA0" w:rsidP="004608EA">
            <w:pPr>
              <w:spacing w:line="360" w:lineRule="auto"/>
              <w:jc w:val="right"/>
              <w:rPr>
                <w:b/>
                <w:bCs/>
                <w:color w:val="000000"/>
                <w:sz w:val="22"/>
                <w:szCs w:val="28"/>
              </w:rPr>
            </w:pPr>
            <w:r w:rsidRPr="000508CA">
              <w:rPr>
                <w:rFonts w:ascii="Calibri" w:hAnsi="Calibri" w:cs="Calibri"/>
                <w:color w:val="000000"/>
                <w:sz w:val="18"/>
                <w:szCs w:val="16"/>
              </w:rPr>
              <w:t>333</w:t>
            </w:r>
            <w:r>
              <w:rPr>
                <w:rFonts w:ascii="Calibri" w:hAnsi="Calibri" w:cs="Calibri"/>
                <w:color w:val="000000"/>
                <w:sz w:val="18"/>
                <w:szCs w:val="16"/>
              </w:rPr>
              <w:sym w:font="Symbol" w:char="F02C"/>
            </w:r>
            <w:r w:rsidRPr="000508CA">
              <w:rPr>
                <w:rFonts w:ascii="Calibri" w:hAnsi="Calibri" w:cs="Calibri"/>
                <w:color w:val="000000"/>
                <w:sz w:val="18"/>
                <w:szCs w:val="16"/>
              </w:rPr>
              <w:t>333</w:t>
            </w:r>
          </w:p>
        </w:tc>
        <w:tc>
          <w:tcPr>
            <w:tcW w:w="1224" w:type="dxa"/>
          </w:tcPr>
          <w:p w:rsidR="00A83EA0" w:rsidRDefault="00A83EA0" w:rsidP="004608EA">
            <w:pPr>
              <w:spacing w:line="360" w:lineRule="auto"/>
              <w:jc w:val="left"/>
              <w:rPr>
                <w:b/>
                <w:bCs/>
                <w:color w:val="000000"/>
                <w:sz w:val="22"/>
                <w:szCs w:val="28"/>
              </w:rPr>
            </w:pPr>
          </w:p>
        </w:tc>
      </w:tr>
    </w:tbl>
    <w:p w:rsidR="00A83EA0" w:rsidRDefault="00A83EA0" w:rsidP="00A83EA0">
      <w:pPr>
        <w:jc w:val="left"/>
        <w:rPr>
          <w:b/>
          <w:bCs/>
          <w:color w:val="000000"/>
          <w:sz w:val="32"/>
          <w:szCs w:val="28"/>
        </w:rPr>
      </w:pPr>
    </w:p>
    <w:p w:rsidR="00A83EA0" w:rsidRDefault="00A83EA0" w:rsidP="00A83EA0">
      <w:pPr>
        <w:jc w:val="left"/>
        <w:rPr>
          <w:b/>
          <w:bCs/>
          <w:color w:val="000000"/>
          <w:sz w:val="32"/>
          <w:szCs w:val="28"/>
        </w:rPr>
      </w:pPr>
    </w:p>
    <w:p w:rsidR="004917B5" w:rsidRDefault="004917B5" w:rsidP="004917B5">
      <w:pPr>
        <w:jc w:val="center"/>
        <w:rPr>
          <w:rFonts w:ascii="Calibri" w:hAnsi="Calibri" w:cs="Calibri"/>
          <w:b/>
          <w:bCs/>
          <w:color w:val="000000"/>
          <w:sz w:val="32"/>
          <w:szCs w:val="22"/>
        </w:rPr>
      </w:pPr>
      <w:r>
        <w:rPr>
          <w:b/>
          <w:bCs/>
          <w:color w:val="000000"/>
          <w:sz w:val="32"/>
          <w:szCs w:val="28"/>
        </w:rPr>
        <w:br w:type="page"/>
      </w:r>
    </w:p>
    <w:p w:rsidR="004917B5" w:rsidRDefault="004917B5" w:rsidP="004917B5">
      <w:pPr>
        <w:jc w:val="left"/>
        <w:rPr>
          <w:rFonts w:ascii="Calibri" w:hAnsi="Calibri" w:cs="Calibri"/>
          <w:b/>
          <w:bCs/>
          <w:color w:val="000000"/>
          <w:sz w:val="28"/>
          <w:szCs w:val="28"/>
        </w:rPr>
      </w:pPr>
    </w:p>
    <w:p w:rsidR="008B428B" w:rsidRDefault="009C640F" w:rsidP="009C640F">
      <w:pPr>
        <w:pStyle w:val="Heading2"/>
        <w:numPr>
          <w:ilvl w:val="0"/>
          <w:numId w:val="0"/>
        </w:numPr>
        <w:spacing w:after="0"/>
        <w:ind w:left="360"/>
        <w:jc w:val="center"/>
        <w:rPr>
          <w:rFonts w:cs="Times New Roman"/>
          <w:sz w:val="28"/>
        </w:rPr>
      </w:pPr>
      <w:r>
        <w:rPr>
          <w:rFonts w:cs="Times New Roman"/>
          <w:sz w:val="28"/>
        </w:rPr>
        <w:t>COMPONENT</w:t>
      </w:r>
      <w:r w:rsidR="008B428B" w:rsidRPr="00ED6E48">
        <w:rPr>
          <w:rFonts w:cs="Times New Roman"/>
          <w:sz w:val="28"/>
        </w:rPr>
        <w:t xml:space="preserve"> B3: Managing for Results (M</w:t>
      </w:r>
      <w:r w:rsidR="008B428B">
        <w:rPr>
          <w:rFonts w:cs="Times New Roman"/>
          <w:sz w:val="28"/>
        </w:rPr>
        <w:t>4</w:t>
      </w:r>
      <w:r w:rsidR="008B428B" w:rsidRPr="00ED6E48">
        <w:rPr>
          <w:rFonts w:cs="Times New Roman"/>
          <w:sz w:val="28"/>
        </w:rPr>
        <w:t>R)</w:t>
      </w:r>
    </w:p>
    <w:p w:rsidR="009C640F" w:rsidRPr="009C640F" w:rsidRDefault="009C640F" w:rsidP="009C640F">
      <w:pPr>
        <w:jc w:val="center"/>
        <w:rPr>
          <w:b/>
        </w:rPr>
      </w:pPr>
      <w:r w:rsidRPr="009C640F">
        <w:rPr>
          <w:b/>
        </w:rPr>
        <w:t xml:space="preserve">SUB-COMPONENT B3a, B3b </w:t>
      </w:r>
      <w:r>
        <w:rPr>
          <w:b/>
        </w:rPr>
        <w:t>&amp;</w:t>
      </w:r>
      <w:r w:rsidRPr="009C640F">
        <w:rPr>
          <w:b/>
        </w:rPr>
        <w:t xml:space="preserve"> B3c</w:t>
      </w:r>
    </w:p>
    <w:p w:rsidR="008B428B" w:rsidRPr="003A2CDB" w:rsidRDefault="008B428B" w:rsidP="008B428B"/>
    <w:p w:rsidR="008B428B" w:rsidRDefault="008B428B" w:rsidP="000342F8">
      <w:pPr>
        <w:ind w:left="270"/>
      </w:pPr>
      <w:r w:rsidRPr="003A2CDB">
        <w:rPr>
          <w:b/>
          <w:bCs/>
          <w:sz w:val="28"/>
          <w:szCs w:val="18"/>
        </w:rPr>
        <w:t xml:space="preserve">Ministry of Education </w:t>
      </w:r>
    </w:p>
    <w:tbl>
      <w:tblPr>
        <w:tblpPr w:leftFromText="180" w:rightFromText="180" w:vertAnchor="page" w:horzAnchor="margin" w:tblpXSpec="center" w:tblpY="3541"/>
        <w:tblW w:w="14828" w:type="dxa"/>
        <w:tblLayout w:type="fixed"/>
        <w:tblLook w:val="0000" w:firstRow="0" w:lastRow="0" w:firstColumn="0" w:lastColumn="0" w:noHBand="0" w:noVBand="0"/>
      </w:tblPr>
      <w:tblGrid>
        <w:gridCol w:w="558"/>
        <w:gridCol w:w="3510"/>
        <w:gridCol w:w="1946"/>
        <w:gridCol w:w="1980"/>
        <w:gridCol w:w="1964"/>
        <w:gridCol w:w="2018"/>
        <w:gridCol w:w="1356"/>
        <w:gridCol w:w="1496"/>
      </w:tblGrid>
      <w:tr w:rsidR="008B428B" w:rsidRPr="007B6959" w:rsidTr="004608EA">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B428B" w:rsidRPr="00940E29" w:rsidRDefault="008B428B" w:rsidP="004608EA">
            <w:pPr>
              <w:jc w:val="center"/>
              <w:rPr>
                <w:b/>
                <w:sz w:val="18"/>
                <w:szCs w:val="18"/>
              </w:rPr>
            </w:pPr>
            <w:r w:rsidRPr="00940E29">
              <w:rPr>
                <w:b/>
                <w:sz w:val="18"/>
                <w:szCs w:val="18"/>
              </w:rPr>
              <w:t>No.</w:t>
            </w:r>
          </w:p>
        </w:tc>
        <w:tc>
          <w:tcPr>
            <w:tcW w:w="351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8"/>
                <w:szCs w:val="18"/>
              </w:rPr>
            </w:pPr>
            <w:r w:rsidRPr="00940E29">
              <w:rPr>
                <w:b/>
                <w:color w:val="000000"/>
                <w:sz w:val="18"/>
                <w:szCs w:val="18"/>
              </w:rPr>
              <w:t>Activity</w:t>
            </w:r>
          </w:p>
        </w:tc>
        <w:tc>
          <w:tcPr>
            <w:tcW w:w="1946"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8"/>
                <w:szCs w:val="18"/>
              </w:rPr>
            </w:pPr>
            <w:r w:rsidRPr="00940E29">
              <w:rPr>
                <w:b/>
                <w:color w:val="000000"/>
                <w:sz w:val="18"/>
                <w:szCs w:val="18"/>
              </w:rPr>
              <w:t>FY2005 3</w:t>
            </w:r>
            <w:r w:rsidRPr="00940E29">
              <w:rPr>
                <w:b/>
                <w:color w:val="000000"/>
                <w:sz w:val="18"/>
                <w:szCs w:val="18"/>
                <w:vertAlign w:val="superscript"/>
              </w:rPr>
              <w:t>rd</w:t>
            </w:r>
            <w:r w:rsidRPr="00940E29">
              <w:rPr>
                <w:b/>
                <w:color w:val="000000"/>
                <w:sz w:val="18"/>
                <w:szCs w:val="18"/>
              </w:rPr>
              <w:t xml:space="preserve"> Quarter 2013 Jan. – March</w:t>
            </w: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8"/>
                <w:szCs w:val="18"/>
              </w:rPr>
            </w:pPr>
            <w:r w:rsidRPr="00940E29">
              <w:rPr>
                <w:b/>
                <w:color w:val="000000"/>
                <w:sz w:val="18"/>
                <w:szCs w:val="18"/>
              </w:rPr>
              <w:t>FY2005 4</w:t>
            </w:r>
            <w:r w:rsidRPr="00940E29">
              <w:rPr>
                <w:b/>
                <w:color w:val="000000"/>
                <w:sz w:val="18"/>
                <w:szCs w:val="18"/>
                <w:vertAlign w:val="superscript"/>
              </w:rPr>
              <w:t>th</w:t>
            </w:r>
            <w:r w:rsidRPr="00940E29">
              <w:rPr>
                <w:b/>
                <w:color w:val="000000"/>
                <w:sz w:val="18"/>
                <w:szCs w:val="18"/>
              </w:rPr>
              <w:t xml:space="preserve">  Quarter 2013 April – June</w:t>
            </w:r>
          </w:p>
        </w:tc>
        <w:tc>
          <w:tcPr>
            <w:tcW w:w="1964"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8"/>
                <w:szCs w:val="18"/>
              </w:rPr>
            </w:pPr>
            <w:r w:rsidRPr="00940E29">
              <w:rPr>
                <w:b/>
                <w:color w:val="000000"/>
                <w:sz w:val="18"/>
                <w:szCs w:val="18"/>
              </w:rPr>
              <w:t>FY2006 1</w:t>
            </w:r>
            <w:r w:rsidRPr="00940E29">
              <w:rPr>
                <w:b/>
                <w:color w:val="000000"/>
                <w:sz w:val="18"/>
                <w:szCs w:val="18"/>
                <w:vertAlign w:val="superscript"/>
              </w:rPr>
              <w:t>st</w:t>
            </w:r>
            <w:r w:rsidRPr="00940E29">
              <w:rPr>
                <w:b/>
                <w:color w:val="000000"/>
                <w:sz w:val="18"/>
                <w:szCs w:val="18"/>
              </w:rPr>
              <w:t xml:space="preserve">   Quarter 2013 July – Sept.</w:t>
            </w:r>
          </w:p>
        </w:tc>
        <w:tc>
          <w:tcPr>
            <w:tcW w:w="2018"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8"/>
                <w:szCs w:val="18"/>
              </w:rPr>
            </w:pPr>
            <w:r w:rsidRPr="00940E29">
              <w:rPr>
                <w:b/>
                <w:color w:val="000000"/>
                <w:sz w:val="18"/>
                <w:szCs w:val="18"/>
              </w:rPr>
              <w:t>FY2006 2</w:t>
            </w:r>
            <w:r w:rsidRPr="00940E29">
              <w:rPr>
                <w:b/>
                <w:color w:val="000000"/>
                <w:sz w:val="18"/>
                <w:szCs w:val="18"/>
                <w:vertAlign w:val="superscript"/>
              </w:rPr>
              <w:t>nd</w:t>
            </w:r>
            <w:r w:rsidRPr="00940E29">
              <w:rPr>
                <w:b/>
                <w:color w:val="000000"/>
                <w:sz w:val="18"/>
                <w:szCs w:val="18"/>
              </w:rPr>
              <w:t xml:space="preserve">   Quarter 2013 Oct.. – Dec.</w:t>
            </w:r>
          </w:p>
        </w:tc>
        <w:tc>
          <w:tcPr>
            <w:tcW w:w="1356"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color w:val="000000"/>
                <w:sz w:val="16"/>
                <w:szCs w:val="18"/>
              </w:rPr>
            </w:pPr>
            <w:r w:rsidRPr="00940E29">
              <w:rPr>
                <w:b/>
                <w:color w:val="000000"/>
                <w:sz w:val="16"/>
                <w:szCs w:val="18"/>
              </w:rPr>
              <w:t xml:space="preserve">Annual Estimated Budget </w:t>
            </w:r>
            <w:r w:rsidR="00C659EA">
              <w:rPr>
                <w:b/>
                <w:color w:val="000000"/>
                <w:sz w:val="16"/>
                <w:szCs w:val="18"/>
              </w:rPr>
              <w:t xml:space="preserve">USD </w:t>
            </w:r>
            <w:r w:rsidRPr="00940E29">
              <w:rPr>
                <w:b/>
                <w:color w:val="000000"/>
                <w:sz w:val="16"/>
                <w:szCs w:val="18"/>
              </w:rPr>
              <w:t>Jan.-Dec</w:t>
            </w:r>
          </w:p>
        </w:tc>
        <w:tc>
          <w:tcPr>
            <w:tcW w:w="1496"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4608EA">
            <w:pPr>
              <w:jc w:val="center"/>
              <w:rPr>
                <w:b/>
                <w:sz w:val="18"/>
                <w:szCs w:val="18"/>
              </w:rPr>
            </w:pPr>
            <w:r w:rsidRPr="00940E29">
              <w:rPr>
                <w:b/>
                <w:sz w:val="18"/>
                <w:szCs w:val="18"/>
              </w:rPr>
              <w:t>Responsible Body</w:t>
            </w:r>
          </w:p>
        </w:tc>
      </w:tr>
      <w:tr w:rsidR="008B428B" w:rsidRPr="007B6959" w:rsidTr="00D76E5F">
        <w:trPr>
          <w:trHeight w:val="288"/>
        </w:trPr>
        <w:tc>
          <w:tcPr>
            <w:tcW w:w="558" w:type="dxa"/>
            <w:tcBorders>
              <w:top w:val="nil"/>
              <w:left w:val="single" w:sz="4" w:space="0" w:color="auto"/>
              <w:bottom w:val="single" w:sz="4" w:space="0" w:color="auto"/>
              <w:right w:val="single" w:sz="4" w:space="0" w:color="auto"/>
            </w:tcBorders>
            <w:shd w:val="clear" w:color="auto" w:fill="auto"/>
            <w:vAlign w:val="center"/>
          </w:tcPr>
          <w:p w:rsidR="008B428B" w:rsidRPr="00D064FE" w:rsidRDefault="008B428B" w:rsidP="00D76E5F">
            <w:pPr>
              <w:jc w:val="center"/>
              <w:rPr>
                <w:sz w:val="18"/>
                <w:szCs w:val="18"/>
              </w:rPr>
            </w:pPr>
            <w:r w:rsidRPr="00D064FE">
              <w:rPr>
                <w:sz w:val="18"/>
                <w:szCs w:val="18"/>
              </w:rPr>
              <w:t>1</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rPr>
                <w:color w:val="000000"/>
                <w:sz w:val="18"/>
                <w:szCs w:val="18"/>
              </w:rPr>
            </w:pPr>
            <w:r>
              <w:rPr>
                <w:color w:val="000000"/>
                <w:sz w:val="18"/>
                <w:szCs w:val="18"/>
              </w:rPr>
              <w:t>Cables</w:t>
            </w:r>
            <w:r w:rsidRPr="007B6959">
              <w:rPr>
                <w:color w:val="000000"/>
                <w:sz w:val="18"/>
                <w:szCs w:val="18"/>
              </w:rPr>
              <w:t>: CAT 5e UTP cable will allow a network access point to be 95cm away from the switch in structured cabling.  It also allows 100Mbps and 100 MHz.  CAT 6e (with 250 MHz) could be offered as option.</w:t>
            </w:r>
          </w:p>
        </w:tc>
        <w:tc>
          <w:tcPr>
            <w:tcW w:w="1946"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color w:val="000000"/>
                <w:sz w:val="18"/>
                <w:szCs w:val="18"/>
              </w:rPr>
            </w:pPr>
            <w:r w:rsidRPr="007B6959">
              <w:rPr>
                <w:color w:val="000000"/>
                <w:sz w:val="18"/>
                <w:szCs w:val="18"/>
              </w:rPr>
              <w:t>24,900</w:t>
            </w:r>
          </w:p>
        </w:tc>
        <w:tc>
          <w:tcPr>
            <w:tcW w:w="1496" w:type="dxa"/>
            <w:tcBorders>
              <w:top w:val="nil"/>
              <w:left w:val="nil"/>
              <w:bottom w:val="single" w:sz="4" w:space="0" w:color="auto"/>
              <w:right w:val="single" w:sz="4" w:space="0" w:color="auto"/>
            </w:tcBorders>
            <w:shd w:val="clear" w:color="auto" w:fill="auto"/>
            <w:vAlign w:val="center"/>
          </w:tcPr>
          <w:p w:rsidR="008B428B" w:rsidRPr="007B6959" w:rsidRDefault="008B428B" w:rsidP="004608EA">
            <w:pPr>
              <w:jc w:val="right"/>
              <w:rPr>
                <w:sz w:val="18"/>
                <w:szCs w:val="18"/>
              </w:rPr>
            </w:pPr>
            <w:r>
              <w:rPr>
                <w:sz w:val="18"/>
                <w:szCs w:val="18"/>
              </w:rPr>
              <w:t>MoE/COPCU</w:t>
            </w:r>
          </w:p>
        </w:tc>
      </w:tr>
      <w:tr w:rsidR="008B428B" w:rsidRPr="007B6959" w:rsidTr="004608EA">
        <w:trPr>
          <w:trHeight w:val="232"/>
        </w:trPr>
        <w:tc>
          <w:tcPr>
            <w:tcW w:w="558" w:type="dxa"/>
            <w:tcBorders>
              <w:top w:val="nil"/>
              <w:left w:val="single" w:sz="4" w:space="0" w:color="auto"/>
              <w:bottom w:val="single" w:sz="4" w:space="0" w:color="auto"/>
              <w:right w:val="single" w:sz="4" w:space="0" w:color="auto"/>
            </w:tcBorders>
            <w:shd w:val="clear" w:color="auto" w:fill="auto"/>
          </w:tcPr>
          <w:p w:rsidR="008B428B" w:rsidRPr="00D064FE" w:rsidRDefault="008B428B" w:rsidP="004608EA">
            <w:pPr>
              <w:spacing w:line="360" w:lineRule="auto"/>
              <w:jc w:val="center"/>
              <w:rPr>
                <w:sz w:val="18"/>
                <w:szCs w:val="18"/>
              </w:rPr>
            </w:pPr>
            <w:r w:rsidRPr="00D064FE">
              <w:rPr>
                <w:sz w:val="18"/>
                <w:szCs w:val="18"/>
              </w:rPr>
              <w:t>2</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switches</w:t>
            </w:r>
          </w:p>
        </w:tc>
        <w:tc>
          <w:tcPr>
            <w:tcW w:w="194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89,700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32"/>
        </w:trPr>
        <w:tc>
          <w:tcPr>
            <w:tcW w:w="558" w:type="dxa"/>
            <w:tcBorders>
              <w:top w:val="nil"/>
              <w:left w:val="single" w:sz="4" w:space="0" w:color="auto"/>
              <w:bottom w:val="single" w:sz="4" w:space="0" w:color="auto"/>
              <w:right w:val="single" w:sz="4" w:space="0" w:color="auto"/>
            </w:tcBorders>
            <w:shd w:val="clear" w:color="auto" w:fill="auto"/>
          </w:tcPr>
          <w:p w:rsidR="008B428B" w:rsidRPr="00D064FE" w:rsidRDefault="008B428B" w:rsidP="004608EA">
            <w:pPr>
              <w:spacing w:line="360" w:lineRule="auto"/>
              <w:jc w:val="center"/>
              <w:rPr>
                <w:sz w:val="18"/>
                <w:szCs w:val="18"/>
              </w:rPr>
            </w:pPr>
            <w:r w:rsidRPr="00D064FE">
              <w:rPr>
                <w:sz w:val="18"/>
                <w:szCs w:val="18"/>
              </w:rPr>
              <w:t>3</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Desk top computer</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432</w:t>
            </w:r>
            <w:r>
              <w:rPr>
                <w:color w:val="000000"/>
                <w:sz w:val="18"/>
                <w:szCs w:val="18"/>
              </w:rPr>
              <w:t>,</w:t>
            </w:r>
            <w:r w:rsidRPr="007B6959">
              <w:rPr>
                <w:color w:val="000000"/>
                <w:sz w:val="18"/>
                <w:szCs w:val="18"/>
              </w:rPr>
              <w:t>900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nil"/>
              <w:left w:val="single" w:sz="4" w:space="0" w:color="auto"/>
              <w:bottom w:val="single" w:sz="4" w:space="0" w:color="auto"/>
              <w:right w:val="single" w:sz="4" w:space="0" w:color="auto"/>
            </w:tcBorders>
            <w:shd w:val="clear" w:color="auto" w:fill="auto"/>
          </w:tcPr>
          <w:p w:rsidR="008B428B" w:rsidRPr="00D064FE" w:rsidRDefault="008B428B" w:rsidP="004608EA">
            <w:pPr>
              <w:spacing w:line="360" w:lineRule="auto"/>
              <w:jc w:val="center"/>
              <w:rPr>
                <w:sz w:val="18"/>
                <w:szCs w:val="18"/>
              </w:rPr>
            </w:pPr>
            <w:r w:rsidRPr="00D064FE">
              <w:rPr>
                <w:sz w:val="18"/>
                <w:szCs w:val="18"/>
              </w:rPr>
              <w:t>4</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 xml:space="preserve">UPS </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72</w:t>
            </w:r>
            <w:r>
              <w:rPr>
                <w:color w:val="000000"/>
                <w:sz w:val="18"/>
                <w:szCs w:val="18"/>
              </w:rPr>
              <w:t>,</w:t>
            </w:r>
            <w:r w:rsidRPr="007B6959">
              <w:rPr>
                <w:color w:val="000000"/>
                <w:sz w:val="18"/>
                <w:szCs w:val="18"/>
              </w:rPr>
              <w:t>150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nil"/>
              <w:left w:val="single" w:sz="4" w:space="0" w:color="auto"/>
              <w:bottom w:val="single" w:sz="4" w:space="0" w:color="auto"/>
              <w:right w:val="single" w:sz="4" w:space="0" w:color="auto"/>
            </w:tcBorders>
            <w:shd w:val="clear" w:color="auto" w:fill="auto"/>
          </w:tcPr>
          <w:p w:rsidR="008B428B" w:rsidRPr="004052F9" w:rsidRDefault="008B428B" w:rsidP="004608EA">
            <w:pPr>
              <w:spacing w:line="360" w:lineRule="auto"/>
              <w:jc w:val="center"/>
              <w:rPr>
                <w:sz w:val="18"/>
                <w:szCs w:val="18"/>
              </w:rPr>
            </w:pPr>
            <w:r>
              <w:rPr>
                <w:sz w:val="18"/>
                <w:szCs w:val="18"/>
              </w:rPr>
              <w:t>5</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 xml:space="preserve">Divider </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14</w:t>
            </w:r>
            <w:r>
              <w:rPr>
                <w:color w:val="000000"/>
                <w:sz w:val="18"/>
                <w:szCs w:val="18"/>
              </w:rPr>
              <w:t>,</w:t>
            </w:r>
            <w:r w:rsidRPr="007B6959">
              <w:rPr>
                <w:color w:val="000000"/>
                <w:sz w:val="18"/>
                <w:szCs w:val="18"/>
              </w:rPr>
              <w:t>300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nil"/>
              <w:left w:val="single" w:sz="4" w:space="0" w:color="auto"/>
              <w:bottom w:val="single" w:sz="4" w:space="0" w:color="auto"/>
              <w:right w:val="single" w:sz="4" w:space="0" w:color="auto"/>
            </w:tcBorders>
            <w:shd w:val="clear" w:color="auto" w:fill="auto"/>
          </w:tcPr>
          <w:p w:rsidR="008B428B" w:rsidRPr="004052F9" w:rsidRDefault="008B428B" w:rsidP="004608EA">
            <w:pPr>
              <w:spacing w:line="360" w:lineRule="auto"/>
              <w:jc w:val="center"/>
              <w:rPr>
                <w:sz w:val="18"/>
                <w:szCs w:val="18"/>
              </w:rPr>
            </w:pPr>
            <w:r>
              <w:rPr>
                <w:sz w:val="18"/>
                <w:szCs w:val="18"/>
              </w:rPr>
              <w:t>6</w:t>
            </w:r>
          </w:p>
        </w:tc>
        <w:tc>
          <w:tcPr>
            <w:tcW w:w="3510"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rPr>
                <w:color w:val="000000"/>
                <w:sz w:val="18"/>
                <w:szCs w:val="18"/>
              </w:rPr>
            </w:pPr>
            <w:r w:rsidRPr="007B6959">
              <w:rPr>
                <w:color w:val="000000"/>
                <w:sz w:val="18"/>
                <w:szCs w:val="18"/>
              </w:rPr>
              <w:t>Software </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633</w:t>
            </w:r>
            <w:r>
              <w:rPr>
                <w:color w:val="000000"/>
                <w:sz w:val="18"/>
                <w:szCs w:val="18"/>
              </w:rPr>
              <w:t>,</w:t>
            </w:r>
            <w:r w:rsidRPr="007B6959">
              <w:rPr>
                <w:color w:val="000000"/>
                <w:sz w:val="18"/>
                <w:szCs w:val="18"/>
              </w:rPr>
              <w:t>950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nil"/>
              <w:left w:val="single" w:sz="4" w:space="0" w:color="auto"/>
              <w:bottom w:val="single" w:sz="4" w:space="0" w:color="auto"/>
              <w:right w:val="single" w:sz="4" w:space="0" w:color="auto"/>
            </w:tcBorders>
            <w:shd w:val="clear" w:color="auto" w:fill="auto"/>
          </w:tcPr>
          <w:p w:rsidR="008B428B" w:rsidRPr="004052F9" w:rsidRDefault="008B428B" w:rsidP="004608EA">
            <w:pPr>
              <w:spacing w:line="360" w:lineRule="auto"/>
              <w:jc w:val="center"/>
              <w:rPr>
                <w:sz w:val="18"/>
                <w:szCs w:val="18"/>
              </w:rPr>
            </w:pPr>
            <w:r>
              <w:rPr>
                <w:sz w:val="18"/>
                <w:szCs w:val="18"/>
              </w:rPr>
              <w:t>7</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Anti-virus</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500</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nil"/>
              <w:left w:val="single" w:sz="4" w:space="0" w:color="auto"/>
              <w:bottom w:val="single" w:sz="4" w:space="0" w:color="auto"/>
              <w:right w:val="single" w:sz="4" w:space="0" w:color="auto"/>
            </w:tcBorders>
            <w:shd w:val="clear" w:color="auto" w:fill="auto"/>
          </w:tcPr>
          <w:p w:rsidR="008B428B" w:rsidRPr="004052F9" w:rsidRDefault="008B428B" w:rsidP="004608EA">
            <w:pPr>
              <w:spacing w:line="360" w:lineRule="auto"/>
              <w:jc w:val="center"/>
              <w:rPr>
                <w:sz w:val="18"/>
                <w:szCs w:val="18"/>
              </w:rPr>
            </w:pPr>
            <w:r>
              <w:rPr>
                <w:sz w:val="18"/>
                <w:szCs w:val="18"/>
              </w:rPr>
              <w:t>8</w:t>
            </w:r>
          </w:p>
        </w:tc>
        <w:tc>
          <w:tcPr>
            <w:tcW w:w="351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rPr>
                <w:color w:val="000000"/>
                <w:sz w:val="18"/>
                <w:szCs w:val="18"/>
              </w:rPr>
            </w:pPr>
            <w:r w:rsidRPr="007B6959">
              <w:rPr>
                <w:color w:val="000000"/>
                <w:sz w:val="18"/>
                <w:szCs w:val="18"/>
              </w:rPr>
              <w:t>school based application software</w:t>
            </w:r>
          </w:p>
        </w:tc>
        <w:tc>
          <w:tcPr>
            <w:tcW w:w="1946"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80" w:type="dxa"/>
            <w:tcBorders>
              <w:top w:val="nil"/>
              <w:left w:val="nil"/>
              <w:bottom w:val="single" w:sz="4" w:space="0" w:color="auto"/>
              <w:right w:val="single" w:sz="4" w:space="0" w:color="auto"/>
            </w:tcBorders>
            <w:shd w:val="clear" w:color="auto" w:fill="auto"/>
          </w:tcPr>
          <w:p w:rsidR="008B428B" w:rsidRPr="007B6959" w:rsidRDefault="008B428B" w:rsidP="004608EA">
            <w:pPr>
              <w:spacing w:line="360" w:lineRule="auto"/>
              <w:jc w:val="right"/>
              <w:rPr>
                <w:color w:val="000000"/>
                <w:sz w:val="18"/>
                <w:szCs w:val="18"/>
              </w:rPr>
            </w:pPr>
          </w:p>
        </w:tc>
        <w:tc>
          <w:tcPr>
            <w:tcW w:w="1964"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rFonts w:ascii="Calibri" w:hAnsi="Calibri" w:cs="Calibri"/>
                <w:color w:val="000000"/>
                <w:sz w:val="18"/>
                <w:szCs w:val="18"/>
              </w:rPr>
            </w:pPr>
          </w:p>
        </w:tc>
        <w:tc>
          <w:tcPr>
            <w:tcW w:w="2018"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p>
        </w:tc>
        <w:tc>
          <w:tcPr>
            <w:tcW w:w="1356" w:type="dxa"/>
            <w:tcBorders>
              <w:top w:val="nil"/>
              <w:left w:val="nil"/>
              <w:bottom w:val="single" w:sz="4" w:space="0" w:color="auto"/>
              <w:right w:val="single" w:sz="4" w:space="0" w:color="auto"/>
            </w:tcBorders>
            <w:shd w:val="clear" w:color="auto" w:fill="auto"/>
            <w:vAlign w:val="bottom"/>
          </w:tcPr>
          <w:p w:rsidR="008B428B" w:rsidRPr="007B6959" w:rsidRDefault="008B428B" w:rsidP="004608EA">
            <w:pPr>
              <w:spacing w:line="360" w:lineRule="auto"/>
              <w:jc w:val="right"/>
              <w:rPr>
                <w:color w:val="000000"/>
                <w:sz w:val="18"/>
                <w:szCs w:val="18"/>
              </w:rPr>
            </w:pPr>
            <w:r w:rsidRPr="007B6959">
              <w:rPr>
                <w:color w:val="000000"/>
                <w:sz w:val="18"/>
                <w:szCs w:val="18"/>
              </w:rPr>
              <w:t>27</w:t>
            </w:r>
            <w:r>
              <w:rPr>
                <w:color w:val="000000"/>
                <w:sz w:val="18"/>
                <w:szCs w:val="18"/>
              </w:rPr>
              <w:t>,</w:t>
            </w:r>
            <w:r w:rsidRPr="007B6959">
              <w:rPr>
                <w:color w:val="000000"/>
                <w:sz w:val="18"/>
                <w:szCs w:val="18"/>
              </w:rPr>
              <w:t>777</w:t>
            </w:r>
          </w:p>
        </w:tc>
        <w:tc>
          <w:tcPr>
            <w:tcW w:w="1496" w:type="dxa"/>
            <w:tcBorders>
              <w:top w:val="nil"/>
              <w:left w:val="nil"/>
              <w:bottom w:val="single" w:sz="4" w:space="0" w:color="auto"/>
              <w:right w:val="single" w:sz="4" w:space="0" w:color="auto"/>
            </w:tcBorders>
            <w:shd w:val="clear" w:color="auto" w:fill="auto"/>
          </w:tcPr>
          <w:p w:rsidR="008B428B" w:rsidRDefault="008B428B" w:rsidP="004608EA">
            <w:pPr>
              <w:spacing w:line="360" w:lineRule="auto"/>
            </w:pPr>
            <w:r w:rsidRPr="0084580E">
              <w:rPr>
                <w:sz w:val="18"/>
                <w:szCs w:val="18"/>
              </w:rPr>
              <w:t>MoE/COPCU</w:t>
            </w:r>
          </w:p>
        </w:tc>
      </w:tr>
      <w:tr w:rsidR="008B428B" w:rsidRPr="007B6959" w:rsidTr="004608EA">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tcPr>
          <w:p w:rsidR="008B428B" w:rsidRDefault="008B428B" w:rsidP="004608EA">
            <w:pPr>
              <w:jc w:val="center"/>
              <w:rPr>
                <w:sz w:val="18"/>
                <w:szCs w:val="18"/>
              </w:rPr>
            </w:pPr>
            <w:r>
              <w:rPr>
                <w:sz w:val="18"/>
                <w:szCs w:val="18"/>
              </w:rPr>
              <w:t>9</w:t>
            </w:r>
          </w:p>
        </w:tc>
        <w:tc>
          <w:tcPr>
            <w:tcW w:w="3510" w:type="dxa"/>
            <w:tcBorders>
              <w:top w:val="single" w:sz="4" w:space="0" w:color="auto"/>
              <w:left w:val="nil"/>
              <w:bottom w:val="single" w:sz="4" w:space="0" w:color="auto"/>
              <w:right w:val="single" w:sz="4" w:space="0" w:color="auto"/>
            </w:tcBorders>
            <w:shd w:val="clear" w:color="auto" w:fill="auto"/>
            <w:vAlign w:val="center"/>
          </w:tcPr>
          <w:p w:rsidR="008B428B" w:rsidRPr="0051616F" w:rsidRDefault="008B428B" w:rsidP="004608EA">
            <w:pPr>
              <w:jc w:val="left"/>
              <w:rPr>
                <w:color w:val="000000"/>
                <w:sz w:val="20"/>
                <w:szCs w:val="18"/>
              </w:rPr>
            </w:pPr>
            <w:r w:rsidRPr="0051616F">
              <w:rPr>
                <w:color w:val="000000"/>
                <w:sz w:val="20"/>
                <w:szCs w:val="18"/>
              </w:rPr>
              <w:t>Service Facility/Delivery Survey (2 times)</w:t>
            </w:r>
          </w:p>
        </w:tc>
        <w:tc>
          <w:tcPr>
            <w:tcW w:w="1946" w:type="dxa"/>
            <w:tcBorders>
              <w:top w:val="single" w:sz="4" w:space="0" w:color="auto"/>
              <w:left w:val="nil"/>
              <w:bottom w:val="single" w:sz="4" w:space="0" w:color="auto"/>
              <w:right w:val="single" w:sz="4" w:space="0" w:color="auto"/>
            </w:tcBorders>
            <w:shd w:val="clear" w:color="auto" w:fill="auto"/>
            <w:vAlign w:val="center"/>
          </w:tcPr>
          <w:p w:rsidR="008B428B" w:rsidRPr="00965B25" w:rsidRDefault="008B428B" w:rsidP="004608EA">
            <w:pPr>
              <w:jc w:val="left"/>
              <w:rPr>
                <w:rFonts w:ascii="Calibri" w:hAnsi="Calibri" w:cs="Calibri"/>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4608EA">
            <w:pPr>
              <w:jc w:val="left"/>
              <w:rPr>
                <w:color w:val="000000"/>
                <w:sz w:val="18"/>
                <w:szCs w:val="18"/>
              </w:rPr>
            </w:pPr>
          </w:p>
        </w:tc>
        <w:tc>
          <w:tcPr>
            <w:tcW w:w="1964"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4608EA">
            <w:pPr>
              <w:jc w:val="left"/>
              <w:rPr>
                <w:rFonts w:ascii="Calibri" w:hAnsi="Calibri" w:cs="Calibri"/>
                <w:color w:val="000000"/>
                <w:sz w:val="18"/>
                <w:szCs w:val="18"/>
              </w:rPr>
            </w:pPr>
          </w:p>
        </w:tc>
        <w:tc>
          <w:tcPr>
            <w:tcW w:w="2018" w:type="dxa"/>
            <w:tcBorders>
              <w:top w:val="single" w:sz="4" w:space="0" w:color="auto"/>
              <w:left w:val="nil"/>
              <w:bottom w:val="single" w:sz="4" w:space="0" w:color="auto"/>
              <w:right w:val="single" w:sz="4" w:space="0" w:color="auto"/>
            </w:tcBorders>
            <w:shd w:val="clear" w:color="auto" w:fill="auto"/>
            <w:vAlign w:val="center"/>
          </w:tcPr>
          <w:p w:rsidR="008B428B" w:rsidRPr="00965B25" w:rsidRDefault="008B428B" w:rsidP="004608EA">
            <w:pPr>
              <w:jc w:val="left"/>
              <w:rPr>
                <w:rFonts w:ascii="Calibri" w:hAnsi="Calibri" w:cs="Calibri"/>
                <w:color w:val="000000"/>
                <w:sz w:val="18"/>
                <w:szCs w:val="18"/>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8B428B" w:rsidRPr="00965B25" w:rsidRDefault="008B428B" w:rsidP="004608EA">
            <w:pPr>
              <w:jc w:val="right"/>
              <w:rPr>
                <w:rFonts w:ascii="Calibri" w:hAnsi="Calibri" w:cs="Calibri"/>
                <w:color w:val="000000"/>
                <w:sz w:val="18"/>
                <w:szCs w:val="18"/>
              </w:rPr>
            </w:pPr>
            <w:r w:rsidRPr="00965B25">
              <w:rPr>
                <w:rFonts w:ascii="Calibri" w:hAnsi="Calibri" w:cs="Calibri"/>
                <w:color w:val="000000"/>
                <w:sz w:val="18"/>
                <w:szCs w:val="18"/>
              </w:rPr>
              <w:t>210,000</w:t>
            </w:r>
          </w:p>
        </w:tc>
        <w:tc>
          <w:tcPr>
            <w:tcW w:w="1496"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4608EA">
            <w:pPr>
              <w:jc w:val="left"/>
              <w:rPr>
                <w:sz w:val="18"/>
                <w:szCs w:val="18"/>
              </w:rPr>
            </w:pPr>
            <w:r w:rsidRPr="00D064FE">
              <w:rPr>
                <w:sz w:val="18"/>
                <w:szCs w:val="18"/>
              </w:rPr>
              <w:t>MoE/COPCU</w:t>
            </w:r>
          </w:p>
        </w:tc>
      </w:tr>
      <w:tr w:rsidR="008B428B" w:rsidRPr="007B6959" w:rsidTr="004148BB">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tcPr>
          <w:p w:rsidR="008B428B" w:rsidRDefault="008B428B" w:rsidP="004608EA">
            <w:pPr>
              <w:spacing w:line="360" w:lineRule="auto"/>
              <w:jc w:val="center"/>
              <w:rPr>
                <w:sz w:val="18"/>
                <w:szCs w:val="18"/>
              </w:rPr>
            </w:pPr>
            <w:r>
              <w:rPr>
                <w:sz w:val="18"/>
                <w:szCs w:val="18"/>
              </w:rPr>
              <w:t>10</w:t>
            </w:r>
          </w:p>
        </w:tc>
        <w:tc>
          <w:tcPr>
            <w:tcW w:w="3510" w:type="dxa"/>
            <w:tcBorders>
              <w:top w:val="single" w:sz="4" w:space="0" w:color="auto"/>
              <w:left w:val="nil"/>
              <w:bottom w:val="single" w:sz="4" w:space="0" w:color="auto"/>
              <w:right w:val="single" w:sz="4" w:space="0" w:color="auto"/>
            </w:tcBorders>
            <w:shd w:val="clear" w:color="auto" w:fill="auto"/>
          </w:tcPr>
          <w:p w:rsidR="008B428B" w:rsidRPr="0051616F" w:rsidRDefault="008B428B" w:rsidP="004608EA">
            <w:pPr>
              <w:spacing w:line="360" w:lineRule="auto"/>
              <w:rPr>
                <w:color w:val="000000"/>
                <w:sz w:val="20"/>
                <w:szCs w:val="18"/>
              </w:rPr>
            </w:pPr>
            <w:r w:rsidRPr="0051616F">
              <w:rPr>
                <w:color w:val="000000"/>
                <w:sz w:val="20"/>
                <w:szCs w:val="18"/>
              </w:rPr>
              <w:t>Staff tracking study</w:t>
            </w:r>
          </w:p>
        </w:tc>
        <w:tc>
          <w:tcPr>
            <w:tcW w:w="1946" w:type="dxa"/>
            <w:tcBorders>
              <w:top w:val="single" w:sz="4" w:space="0" w:color="auto"/>
              <w:left w:val="nil"/>
              <w:bottom w:val="single" w:sz="4" w:space="0" w:color="auto"/>
              <w:right w:val="single" w:sz="4" w:space="0" w:color="auto"/>
            </w:tcBorders>
            <w:shd w:val="clear" w:color="auto" w:fill="auto"/>
          </w:tcPr>
          <w:p w:rsidR="008B428B" w:rsidRPr="00965B25" w:rsidRDefault="008B428B" w:rsidP="004608EA">
            <w:pPr>
              <w:spacing w:line="360" w:lineRule="auto"/>
              <w:jc w:val="right"/>
              <w:rPr>
                <w:rFonts w:ascii="Calibri" w:hAnsi="Calibri" w:cs="Calibri"/>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tcPr>
          <w:p w:rsidR="008B428B" w:rsidRPr="00D064FE" w:rsidRDefault="008B428B" w:rsidP="004608EA">
            <w:pPr>
              <w:spacing w:line="360" w:lineRule="auto"/>
              <w:jc w:val="center"/>
              <w:rPr>
                <w:color w:val="000000"/>
                <w:sz w:val="18"/>
                <w:szCs w:val="18"/>
              </w:rPr>
            </w:pPr>
          </w:p>
        </w:tc>
        <w:tc>
          <w:tcPr>
            <w:tcW w:w="1964" w:type="dxa"/>
            <w:tcBorders>
              <w:top w:val="single" w:sz="4" w:space="0" w:color="auto"/>
              <w:left w:val="nil"/>
              <w:bottom w:val="single" w:sz="4" w:space="0" w:color="auto"/>
              <w:right w:val="single" w:sz="4" w:space="0" w:color="auto"/>
            </w:tcBorders>
            <w:shd w:val="clear" w:color="auto" w:fill="auto"/>
            <w:vAlign w:val="bottom"/>
          </w:tcPr>
          <w:p w:rsidR="008B428B" w:rsidRPr="00D064FE" w:rsidRDefault="008B428B" w:rsidP="004608EA">
            <w:pPr>
              <w:spacing w:line="360" w:lineRule="auto"/>
              <w:jc w:val="right"/>
              <w:rPr>
                <w:rFonts w:ascii="Calibri" w:hAnsi="Calibri" w:cs="Calibri"/>
                <w:color w:val="000000"/>
                <w:sz w:val="18"/>
                <w:szCs w:val="18"/>
              </w:rPr>
            </w:pPr>
          </w:p>
        </w:tc>
        <w:tc>
          <w:tcPr>
            <w:tcW w:w="2018" w:type="dxa"/>
            <w:tcBorders>
              <w:top w:val="single" w:sz="4" w:space="0" w:color="auto"/>
              <w:left w:val="nil"/>
              <w:bottom w:val="single" w:sz="4" w:space="0" w:color="auto"/>
              <w:right w:val="single" w:sz="4" w:space="0" w:color="auto"/>
            </w:tcBorders>
            <w:shd w:val="clear" w:color="auto" w:fill="auto"/>
          </w:tcPr>
          <w:p w:rsidR="008B428B" w:rsidRPr="00965B25" w:rsidRDefault="008B428B" w:rsidP="004608EA">
            <w:pPr>
              <w:spacing w:line="360" w:lineRule="auto"/>
              <w:jc w:val="right"/>
              <w:rPr>
                <w:rFonts w:ascii="Calibri" w:hAnsi="Calibri" w:cs="Calibri"/>
                <w:color w:val="000000"/>
                <w:sz w:val="18"/>
                <w:szCs w:val="18"/>
              </w:rPr>
            </w:pPr>
          </w:p>
        </w:tc>
        <w:tc>
          <w:tcPr>
            <w:tcW w:w="1356" w:type="dxa"/>
            <w:tcBorders>
              <w:top w:val="single" w:sz="4" w:space="0" w:color="auto"/>
              <w:left w:val="nil"/>
              <w:bottom w:val="single" w:sz="4" w:space="0" w:color="auto"/>
              <w:right w:val="single" w:sz="4" w:space="0" w:color="auto"/>
            </w:tcBorders>
            <w:shd w:val="clear" w:color="auto" w:fill="auto"/>
            <w:vAlign w:val="bottom"/>
          </w:tcPr>
          <w:p w:rsidR="008B428B" w:rsidRPr="00965B25" w:rsidRDefault="008B428B" w:rsidP="004608EA">
            <w:pPr>
              <w:spacing w:line="360" w:lineRule="auto"/>
              <w:jc w:val="right"/>
              <w:rPr>
                <w:rFonts w:ascii="Calibri" w:hAnsi="Calibri" w:cs="Calibri"/>
                <w:color w:val="000000"/>
                <w:sz w:val="18"/>
                <w:szCs w:val="18"/>
              </w:rPr>
            </w:pPr>
            <w:r w:rsidRPr="00965B25">
              <w:rPr>
                <w:rFonts w:ascii="Calibri" w:hAnsi="Calibri" w:cs="Calibri"/>
                <w:color w:val="000000"/>
                <w:sz w:val="18"/>
                <w:szCs w:val="18"/>
              </w:rPr>
              <w:t>200,000</w:t>
            </w:r>
          </w:p>
        </w:tc>
        <w:tc>
          <w:tcPr>
            <w:tcW w:w="1496" w:type="dxa"/>
            <w:tcBorders>
              <w:top w:val="single" w:sz="4" w:space="0" w:color="auto"/>
              <w:left w:val="nil"/>
              <w:bottom w:val="single" w:sz="4" w:space="0" w:color="auto"/>
              <w:right w:val="single" w:sz="4" w:space="0" w:color="auto"/>
            </w:tcBorders>
            <w:shd w:val="clear" w:color="auto" w:fill="auto"/>
          </w:tcPr>
          <w:p w:rsidR="008B428B" w:rsidRPr="00D064FE" w:rsidRDefault="008B428B" w:rsidP="004608EA">
            <w:pPr>
              <w:spacing w:line="360" w:lineRule="auto"/>
              <w:rPr>
                <w:sz w:val="18"/>
                <w:szCs w:val="18"/>
              </w:rPr>
            </w:pPr>
            <w:r w:rsidRPr="00D064FE">
              <w:rPr>
                <w:sz w:val="18"/>
                <w:szCs w:val="18"/>
              </w:rPr>
              <w:t>MoE/COPCU</w:t>
            </w:r>
          </w:p>
        </w:tc>
      </w:tr>
      <w:tr w:rsidR="004148BB" w:rsidRPr="007B6959" w:rsidTr="004148BB">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tcPr>
          <w:p w:rsidR="004148BB" w:rsidRDefault="004148BB" w:rsidP="004608EA">
            <w:pPr>
              <w:spacing w:line="360" w:lineRule="auto"/>
              <w:jc w:val="center"/>
              <w:rPr>
                <w:sz w:val="18"/>
                <w:szCs w:val="18"/>
              </w:rPr>
            </w:pPr>
          </w:p>
        </w:tc>
        <w:tc>
          <w:tcPr>
            <w:tcW w:w="11418" w:type="dxa"/>
            <w:gridSpan w:val="5"/>
            <w:tcBorders>
              <w:top w:val="single" w:sz="4" w:space="0" w:color="auto"/>
              <w:left w:val="nil"/>
              <w:bottom w:val="single" w:sz="4" w:space="0" w:color="auto"/>
              <w:right w:val="single" w:sz="4" w:space="0" w:color="auto"/>
            </w:tcBorders>
            <w:shd w:val="clear" w:color="auto" w:fill="auto"/>
            <w:vAlign w:val="center"/>
          </w:tcPr>
          <w:p w:rsidR="004148BB" w:rsidRPr="004148BB" w:rsidRDefault="004148BB" w:rsidP="004148BB">
            <w:pPr>
              <w:spacing w:line="360" w:lineRule="auto"/>
              <w:jc w:val="right"/>
              <w:rPr>
                <w:rFonts w:ascii="Calibri" w:hAnsi="Calibri" w:cs="Calibri"/>
                <w:color w:val="000000"/>
                <w:sz w:val="22"/>
                <w:szCs w:val="22"/>
              </w:rPr>
            </w:pPr>
            <w:r w:rsidRPr="004148BB">
              <w:rPr>
                <w:b/>
                <w:color w:val="000000"/>
                <w:sz w:val="22"/>
                <w:szCs w:val="22"/>
              </w:rPr>
              <w:t>Total  for year one</w:t>
            </w:r>
          </w:p>
        </w:tc>
        <w:tc>
          <w:tcPr>
            <w:tcW w:w="1356" w:type="dxa"/>
            <w:tcBorders>
              <w:top w:val="single" w:sz="4" w:space="0" w:color="auto"/>
              <w:left w:val="nil"/>
              <w:bottom w:val="single" w:sz="4" w:space="0" w:color="auto"/>
              <w:right w:val="single" w:sz="4" w:space="0" w:color="auto"/>
            </w:tcBorders>
            <w:shd w:val="clear" w:color="auto" w:fill="auto"/>
            <w:vAlign w:val="bottom"/>
          </w:tcPr>
          <w:p w:rsidR="004148BB" w:rsidRPr="004148BB" w:rsidRDefault="004148BB" w:rsidP="004608EA">
            <w:pPr>
              <w:spacing w:line="360" w:lineRule="auto"/>
              <w:jc w:val="right"/>
              <w:rPr>
                <w:rFonts w:ascii="Calibri" w:hAnsi="Calibri" w:cs="Calibri"/>
                <w:b/>
                <w:color w:val="000000"/>
                <w:sz w:val="22"/>
                <w:szCs w:val="22"/>
              </w:rPr>
            </w:pPr>
            <w:r w:rsidRPr="004148BB">
              <w:rPr>
                <w:rFonts w:ascii="Calibri" w:hAnsi="Calibri" w:cs="Calibri"/>
                <w:b/>
                <w:color w:val="000000"/>
                <w:sz w:val="22"/>
                <w:szCs w:val="22"/>
              </w:rPr>
              <w:t>1,733,177</w:t>
            </w:r>
          </w:p>
        </w:tc>
        <w:tc>
          <w:tcPr>
            <w:tcW w:w="1496" w:type="dxa"/>
            <w:tcBorders>
              <w:top w:val="single" w:sz="4" w:space="0" w:color="auto"/>
              <w:left w:val="nil"/>
              <w:bottom w:val="single" w:sz="4" w:space="0" w:color="auto"/>
              <w:right w:val="single" w:sz="4" w:space="0" w:color="auto"/>
            </w:tcBorders>
            <w:shd w:val="clear" w:color="auto" w:fill="auto"/>
          </w:tcPr>
          <w:p w:rsidR="004148BB" w:rsidRPr="00D064FE" w:rsidRDefault="004148BB" w:rsidP="004608EA">
            <w:pPr>
              <w:spacing w:line="360" w:lineRule="auto"/>
              <w:rPr>
                <w:sz w:val="18"/>
                <w:szCs w:val="18"/>
              </w:rPr>
            </w:pPr>
          </w:p>
        </w:tc>
      </w:tr>
    </w:tbl>
    <w:p w:rsidR="008B428B" w:rsidRDefault="008B428B" w:rsidP="008B428B">
      <w:pPr>
        <w:autoSpaceDE w:val="0"/>
        <w:autoSpaceDN w:val="0"/>
        <w:adjustRightInd w:val="0"/>
        <w:ind w:left="720"/>
        <w:rPr>
          <w:i/>
          <w:sz w:val="36"/>
        </w:rPr>
      </w:pPr>
    </w:p>
    <w:p w:rsidR="00A83EA0" w:rsidRDefault="00A83EA0" w:rsidP="008B428B">
      <w:pPr>
        <w:autoSpaceDE w:val="0"/>
        <w:autoSpaceDN w:val="0"/>
        <w:adjustRightInd w:val="0"/>
        <w:ind w:left="720"/>
        <w:rPr>
          <w:i/>
          <w:sz w:val="36"/>
        </w:rPr>
      </w:pPr>
    </w:p>
    <w:p w:rsidR="008B428B" w:rsidRDefault="008B428B" w:rsidP="008B428B">
      <w:pPr>
        <w:autoSpaceDE w:val="0"/>
        <w:autoSpaceDN w:val="0"/>
        <w:adjustRightInd w:val="0"/>
        <w:ind w:left="720"/>
        <w:rPr>
          <w:i/>
          <w:sz w:val="36"/>
        </w:rPr>
      </w:pPr>
    </w:p>
    <w:p w:rsidR="008B428B" w:rsidRDefault="008B428B" w:rsidP="008B428B">
      <w:pPr>
        <w:ind w:left="-630"/>
        <w:rPr>
          <w:b/>
          <w:bCs/>
          <w:sz w:val="28"/>
          <w:szCs w:val="18"/>
        </w:rPr>
      </w:pPr>
    </w:p>
    <w:p w:rsidR="00A83EA0" w:rsidRDefault="00A83EA0" w:rsidP="008B428B">
      <w:pPr>
        <w:ind w:left="180"/>
        <w:rPr>
          <w:b/>
          <w:bCs/>
          <w:sz w:val="28"/>
          <w:szCs w:val="18"/>
        </w:rPr>
      </w:pPr>
    </w:p>
    <w:p w:rsidR="00A83EA0" w:rsidRDefault="00A83EA0" w:rsidP="008B428B">
      <w:pPr>
        <w:ind w:left="180"/>
        <w:rPr>
          <w:b/>
          <w:bCs/>
          <w:sz w:val="28"/>
          <w:szCs w:val="18"/>
        </w:rPr>
      </w:pPr>
    </w:p>
    <w:p w:rsidR="00A83EA0" w:rsidRDefault="00A83EA0" w:rsidP="008B428B">
      <w:pPr>
        <w:ind w:left="180"/>
        <w:rPr>
          <w:b/>
          <w:bCs/>
          <w:sz w:val="28"/>
          <w:szCs w:val="18"/>
        </w:rPr>
      </w:pPr>
    </w:p>
    <w:p w:rsidR="008B428B" w:rsidRPr="00B36214" w:rsidRDefault="008B428B" w:rsidP="008B428B">
      <w:pPr>
        <w:ind w:left="180"/>
        <w:rPr>
          <w:sz w:val="40"/>
        </w:rPr>
      </w:pPr>
      <w:r w:rsidRPr="00B36214">
        <w:rPr>
          <w:b/>
          <w:bCs/>
          <w:sz w:val="28"/>
          <w:szCs w:val="18"/>
        </w:rPr>
        <w:lastRenderedPageBreak/>
        <w:t xml:space="preserve">Ministry of Health </w:t>
      </w:r>
    </w:p>
    <w:tbl>
      <w:tblPr>
        <w:tblpPr w:leftFromText="180" w:rightFromText="180" w:vertAnchor="page" w:horzAnchor="margin" w:tblpY="2611"/>
        <w:tblW w:w="14987" w:type="dxa"/>
        <w:tblLayout w:type="fixed"/>
        <w:tblLook w:val="0000" w:firstRow="0" w:lastRow="0" w:firstColumn="0" w:lastColumn="0" w:noHBand="0" w:noVBand="0"/>
      </w:tblPr>
      <w:tblGrid>
        <w:gridCol w:w="558"/>
        <w:gridCol w:w="3510"/>
        <w:gridCol w:w="1946"/>
        <w:gridCol w:w="1980"/>
        <w:gridCol w:w="1980"/>
        <w:gridCol w:w="1980"/>
        <w:gridCol w:w="1496"/>
        <w:gridCol w:w="1537"/>
      </w:tblGrid>
      <w:tr w:rsidR="008B428B" w:rsidRPr="007B6959" w:rsidTr="00A83EA0">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B428B" w:rsidRPr="00940E29" w:rsidRDefault="008B428B" w:rsidP="00A83EA0">
            <w:pPr>
              <w:jc w:val="center"/>
              <w:rPr>
                <w:b/>
                <w:sz w:val="18"/>
                <w:szCs w:val="18"/>
              </w:rPr>
            </w:pPr>
            <w:r w:rsidRPr="00940E29">
              <w:rPr>
                <w:b/>
                <w:sz w:val="18"/>
                <w:szCs w:val="18"/>
              </w:rPr>
              <w:t>No.</w:t>
            </w:r>
          </w:p>
        </w:tc>
        <w:tc>
          <w:tcPr>
            <w:tcW w:w="351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8"/>
                <w:szCs w:val="18"/>
              </w:rPr>
            </w:pPr>
            <w:r w:rsidRPr="00940E29">
              <w:rPr>
                <w:b/>
                <w:color w:val="000000"/>
                <w:sz w:val="18"/>
                <w:szCs w:val="18"/>
              </w:rPr>
              <w:t>Activity</w:t>
            </w:r>
          </w:p>
        </w:tc>
        <w:tc>
          <w:tcPr>
            <w:tcW w:w="1946"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8"/>
                <w:szCs w:val="18"/>
              </w:rPr>
            </w:pPr>
            <w:r w:rsidRPr="00940E29">
              <w:rPr>
                <w:b/>
                <w:color w:val="000000"/>
                <w:sz w:val="18"/>
                <w:szCs w:val="18"/>
              </w:rPr>
              <w:t>FY2005 3</w:t>
            </w:r>
            <w:r w:rsidRPr="00940E29">
              <w:rPr>
                <w:b/>
                <w:color w:val="000000"/>
                <w:sz w:val="18"/>
                <w:szCs w:val="18"/>
                <w:vertAlign w:val="superscript"/>
              </w:rPr>
              <w:t>rd</w:t>
            </w:r>
            <w:r w:rsidRPr="00940E29">
              <w:rPr>
                <w:b/>
                <w:color w:val="000000"/>
                <w:sz w:val="18"/>
                <w:szCs w:val="18"/>
              </w:rPr>
              <w:t xml:space="preserve"> Quarter 2013 Jan. – March</w:t>
            </w: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8"/>
                <w:szCs w:val="18"/>
              </w:rPr>
            </w:pPr>
            <w:r w:rsidRPr="00940E29">
              <w:rPr>
                <w:b/>
                <w:color w:val="000000"/>
                <w:sz w:val="18"/>
                <w:szCs w:val="18"/>
              </w:rPr>
              <w:t>FY2005 4</w:t>
            </w:r>
            <w:r w:rsidRPr="00940E29">
              <w:rPr>
                <w:b/>
                <w:color w:val="000000"/>
                <w:sz w:val="18"/>
                <w:szCs w:val="18"/>
                <w:vertAlign w:val="superscript"/>
              </w:rPr>
              <w:t>th</w:t>
            </w:r>
            <w:r w:rsidRPr="00940E29">
              <w:rPr>
                <w:b/>
                <w:color w:val="000000"/>
                <w:sz w:val="18"/>
                <w:szCs w:val="18"/>
              </w:rPr>
              <w:t xml:space="preserve">  Quarter 2013 April – June</w:t>
            </w: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8"/>
                <w:szCs w:val="18"/>
              </w:rPr>
            </w:pPr>
            <w:r w:rsidRPr="00940E29">
              <w:rPr>
                <w:b/>
                <w:color w:val="000000"/>
                <w:sz w:val="18"/>
                <w:szCs w:val="18"/>
              </w:rPr>
              <w:t>FY2006 1</w:t>
            </w:r>
            <w:r w:rsidRPr="00940E29">
              <w:rPr>
                <w:b/>
                <w:color w:val="000000"/>
                <w:sz w:val="18"/>
                <w:szCs w:val="18"/>
                <w:vertAlign w:val="superscript"/>
              </w:rPr>
              <w:t>st</w:t>
            </w:r>
            <w:r w:rsidRPr="00940E29">
              <w:rPr>
                <w:b/>
                <w:color w:val="000000"/>
                <w:sz w:val="18"/>
                <w:szCs w:val="18"/>
              </w:rPr>
              <w:t xml:space="preserve">   Quarter 2013 July – Sept.</w:t>
            </w: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8"/>
                <w:szCs w:val="18"/>
              </w:rPr>
            </w:pPr>
            <w:r w:rsidRPr="00940E29">
              <w:rPr>
                <w:b/>
                <w:color w:val="000000"/>
                <w:sz w:val="18"/>
                <w:szCs w:val="18"/>
              </w:rPr>
              <w:t>FY2006 2</w:t>
            </w:r>
            <w:r w:rsidRPr="00940E29">
              <w:rPr>
                <w:b/>
                <w:color w:val="000000"/>
                <w:sz w:val="18"/>
                <w:szCs w:val="18"/>
                <w:vertAlign w:val="superscript"/>
              </w:rPr>
              <w:t>nd</w:t>
            </w:r>
            <w:r w:rsidRPr="00940E29">
              <w:rPr>
                <w:b/>
                <w:color w:val="000000"/>
                <w:sz w:val="18"/>
                <w:szCs w:val="18"/>
              </w:rPr>
              <w:t xml:space="preserve">   Quarter 2013 Oct.. – Dec.</w:t>
            </w:r>
          </w:p>
        </w:tc>
        <w:tc>
          <w:tcPr>
            <w:tcW w:w="1496"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color w:val="000000"/>
                <w:sz w:val="16"/>
                <w:szCs w:val="18"/>
              </w:rPr>
            </w:pPr>
            <w:r w:rsidRPr="00940E29">
              <w:rPr>
                <w:b/>
                <w:color w:val="000000"/>
                <w:sz w:val="16"/>
                <w:szCs w:val="18"/>
              </w:rPr>
              <w:t>Annual Estimated Budget</w:t>
            </w:r>
            <w:r w:rsidR="004E2DEC">
              <w:rPr>
                <w:b/>
                <w:color w:val="000000"/>
                <w:sz w:val="16"/>
                <w:szCs w:val="18"/>
              </w:rPr>
              <w:t xml:space="preserve"> USD </w:t>
            </w:r>
            <w:r w:rsidRPr="00940E29">
              <w:rPr>
                <w:b/>
                <w:color w:val="000000"/>
                <w:sz w:val="16"/>
                <w:szCs w:val="18"/>
              </w:rPr>
              <w:t xml:space="preserve"> Jan.-Dec</w:t>
            </w:r>
          </w:p>
        </w:tc>
        <w:tc>
          <w:tcPr>
            <w:tcW w:w="1537" w:type="dxa"/>
            <w:tcBorders>
              <w:top w:val="single" w:sz="4" w:space="0" w:color="auto"/>
              <w:left w:val="nil"/>
              <w:bottom w:val="single" w:sz="4" w:space="0" w:color="auto"/>
              <w:right w:val="single" w:sz="4" w:space="0" w:color="auto"/>
            </w:tcBorders>
            <w:shd w:val="clear" w:color="auto" w:fill="auto"/>
            <w:vAlign w:val="center"/>
          </w:tcPr>
          <w:p w:rsidR="008B428B" w:rsidRPr="00940E29" w:rsidRDefault="008B428B" w:rsidP="00A83EA0">
            <w:pPr>
              <w:jc w:val="center"/>
              <w:rPr>
                <w:b/>
                <w:sz w:val="18"/>
                <w:szCs w:val="18"/>
              </w:rPr>
            </w:pPr>
            <w:r w:rsidRPr="00940E29">
              <w:rPr>
                <w:b/>
                <w:sz w:val="18"/>
                <w:szCs w:val="18"/>
              </w:rPr>
              <w:t>Responsible Body</w:t>
            </w:r>
          </w:p>
        </w:tc>
      </w:tr>
      <w:tr w:rsidR="008B428B" w:rsidRPr="007B6959" w:rsidTr="00F12B6D">
        <w:trPr>
          <w:trHeight w:val="123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B428B" w:rsidRPr="00B315DB" w:rsidRDefault="008B428B" w:rsidP="00A83EA0">
            <w:pPr>
              <w:jc w:val="center"/>
              <w:rPr>
                <w:sz w:val="20"/>
                <w:szCs w:val="18"/>
              </w:rPr>
            </w:pPr>
            <w:r w:rsidRPr="00B315DB">
              <w:rPr>
                <w:sz w:val="20"/>
                <w:szCs w:val="18"/>
              </w:rPr>
              <w:t>1</w:t>
            </w:r>
          </w:p>
        </w:tc>
        <w:tc>
          <w:tcPr>
            <w:tcW w:w="3510" w:type="dxa"/>
            <w:tcBorders>
              <w:top w:val="single" w:sz="4" w:space="0" w:color="auto"/>
              <w:left w:val="nil"/>
              <w:bottom w:val="single" w:sz="4" w:space="0" w:color="auto"/>
              <w:right w:val="single" w:sz="4" w:space="0" w:color="auto"/>
            </w:tcBorders>
            <w:shd w:val="clear" w:color="auto" w:fill="auto"/>
            <w:vAlign w:val="center"/>
          </w:tcPr>
          <w:p w:rsidR="008B428B" w:rsidRPr="00F12B6D" w:rsidRDefault="008B428B" w:rsidP="00A83EA0">
            <w:pPr>
              <w:jc w:val="left"/>
              <w:rPr>
                <w:color w:val="000000"/>
                <w:sz w:val="22"/>
                <w:szCs w:val="22"/>
              </w:rPr>
            </w:pPr>
            <w:r w:rsidRPr="00F12B6D">
              <w:rPr>
                <w:color w:val="000000"/>
                <w:sz w:val="22"/>
                <w:szCs w:val="22"/>
              </w:rPr>
              <w:t xml:space="preserve">Health Facility Survey (Service Delivery Indicator –SDI) Survey </w:t>
            </w:r>
          </w:p>
        </w:tc>
        <w:tc>
          <w:tcPr>
            <w:tcW w:w="1946"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left"/>
              <w:rPr>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left"/>
              <w:rPr>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left"/>
              <w:rPr>
                <w:rFonts w:ascii="Calibri" w:hAnsi="Calibri" w:cs="Calibri"/>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left"/>
              <w:rPr>
                <w:color w:val="000000"/>
                <w:sz w:val="18"/>
                <w:szCs w:val="18"/>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right"/>
              <w:rPr>
                <w:color w:val="000000"/>
                <w:sz w:val="18"/>
                <w:szCs w:val="18"/>
              </w:rPr>
            </w:pPr>
            <w:r>
              <w:rPr>
                <w:color w:val="000000"/>
                <w:sz w:val="18"/>
                <w:szCs w:val="18"/>
              </w:rPr>
              <w:t>300,000</w:t>
            </w:r>
          </w:p>
        </w:tc>
        <w:tc>
          <w:tcPr>
            <w:tcW w:w="1537" w:type="dxa"/>
            <w:tcBorders>
              <w:top w:val="single" w:sz="4" w:space="0" w:color="auto"/>
              <w:left w:val="nil"/>
              <w:bottom w:val="single" w:sz="4" w:space="0" w:color="auto"/>
              <w:right w:val="single" w:sz="4" w:space="0" w:color="auto"/>
            </w:tcBorders>
            <w:shd w:val="clear" w:color="auto" w:fill="auto"/>
            <w:vAlign w:val="center"/>
          </w:tcPr>
          <w:p w:rsidR="008B428B" w:rsidRPr="00D064FE" w:rsidRDefault="008B428B" w:rsidP="00A83EA0">
            <w:pPr>
              <w:jc w:val="left"/>
              <w:rPr>
                <w:sz w:val="18"/>
                <w:szCs w:val="18"/>
              </w:rPr>
            </w:pPr>
            <w:r w:rsidRPr="00D064FE">
              <w:rPr>
                <w:sz w:val="18"/>
                <w:szCs w:val="18"/>
              </w:rPr>
              <w:t>Mo</w:t>
            </w:r>
            <w:r>
              <w:rPr>
                <w:sz w:val="18"/>
                <w:szCs w:val="18"/>
              </w:rPr>
              <w:t>H</w:t>
            </w:r>
            <w:r w:rsidRPr="00D064FE">
              <w:rPr>
                <w:sz w:val="18"/>
                <w:szCs w:val="18"/>
              </w:rPr>
              <w:t>/COPCU</w:t>
            </w:r>
          </w:p>
        </w:tc>
      </w:tr>
      <w:tr w:rsidR="008B428B" w:rsidRPr="007B6959" w:rsidTr="00F12B6D">
        <w:trPr>
          <w:trHeight w:val="1520"/>
        </w:trPr>
        <w:tc>
          <w:tcPr>
            <w:tcW w:w="558" w:type="dxa"/>
            <w:tcBorders>
              <w:top w:val="nil"/>
              <w:left w:val="single" w:sz="4" w:space="0" w:color="auto"/>
              <w:bottom w:val="single" w:sz="4" w:space="0" w:color="auto"/>
              <w:right w:val="single" w:sz="4" w:space="0" w:color="auto"/>
            </w:tcBorders>
            <w:shd w:val="clear" w:color="auto" w:fill="auto"/>
            <w:vAlign w:val="center"/>
          </w:tcPr>
          <w:p w:rsidR="008B428B" w:rsidRPr="00B315DB" w:rsidRDefault="008B428B" w:rsidP="00A83EA0">
            <w:pPr>
              <w:jc w:val="center"/>
              <w:rPr>
                <w:sz w:val="20"/>
                <w:szCs w:val="18"/>
              </w:rPr>
            </w:pPr>
            <w:r>
              <w:rPr>
                <w:sz w:val="20"/>
                <w:szCs w:val="18"/>
              </w:rPr>
              <w:t>2</w:t>
            </w:r>
          </w:p>
        </w:tc>
        <w:tc>
          <w:tcPr>
            <w:tcW w:w="3510" w:type="dxa"/>
            <w:tcBorders>
              <w:top w:val="nil"/>
              <w:left w:val="nil"/>
              <w:bottom w:val="single" w:sz="4" w:space="0" w:color="auto"/>
              <w:right w:val="single" w:sz="4" w:space="0" w:color="auto"/>
            </w:tcBorders>
            <w:shd w:val="clear" w:color="auto" w:fill="auto"/>
            <w:vAlign w:val="center"/>
          </w:tcPr>
          <w:p w:rsidR="008B428B" w:rsidRPr="00F12B6D" w:rsidRDefault="008B428B" w:rsidP="00F12B6D">
            <w:pPr>
              <w:jc w:val="left"/>
              <w:rPr>
                <w:color w:val="000000"/>
                <w:sz w:val="22"/>
                <w:szCs w:val="22"/>
              </w:rPr>
            </w:pPr>
            <w:r w:rsidRPr="00F12B6D">
              <w:rPr>
                <w:color w:val="000000"/>
                <w:sz w:val="22"/>
                <w:szCs w:val="22"/>
              </w:rPr>
              <w:t>HMIS supportive supervision [(208 perdiem*70ppl*5days)+285transport*70ppl]*2times*11regions/18</w:t>
            </w:r>
          </w:p>
        </w:tc>
        <w:tc>
          <w:tcPr>
            <w:tcW w:w="1946" w:type="dxa"/>
            <w:tcBorders>
              <w:top w:val="nil"/>
              <w:left w:val="nil"/>
              <w:bottom w:val="single" w:sz="4" w:space="0" w:color="auto"/>
              <w:right w:val="single" w:sz="4" w:space="0" w:color="auto"/>
            </w:tcBorders>
            <w:shd w:val="clear" w:color="auto" w:fill="auto"/>
            <w:vAlign w:val="center"/>
          </w:tcPr>
          <w:p w:rsidR="008B428B" w:rsidRPr="00DE151F" w:rsidRDefault="008B428B" w:rsidP="00A83EA0">
            <w:pPr>
              <w:jc w:val="center"/>
              <w:rPr>
                <w:bCs/>
                <w:color w:val="000000"/>
                <w:sz w:val="18"/>
                <w:szCs w:val="18"/>
              </w:rPr>
            </w:pPr>
            <w:r w:rsidRPr="00DE151F">
              <w:rPr>
                <w:bCs/>
                <w:color w:val="000000"/>
                <w:sz w:val="18"/>
                <w:szCs w:val="18"/>
              </w:rPr>
              <w:t>Operational Cost</w:t>
            </w:r>
          </w:p>
        </w:tc>
        <w:tc>
          <w:tcPr>
            <w:tcW w:w="1980" w:type="dxa"/>
            <w:tcBorders>
              <w:top w:val="nil"/>
              <w:left w:val="nil"/>
              <w:bottom w:val="single" w:sz="4" w:space="0" w:color="auto"/>
              <w:right w:val="single" w:sz="4" w:space="0" w:color="auto"/>
            </w:tcBorders>
            <w:shd w:val="clear" w:color="auto" w:fill="auto"/>
            <w:vAlign w:val="center"/>
          </w:tcPr>
          <w:p w:rsidR="008B428B" w:rsidRPr="00DE151F" w:rsidRDefault="008B428B" w:rsidP="00A83EA0">
            <w:pPr>
              <w:jc w:val="center"/>
              <w:rPr>
                <w:bCs/>
                <w:color w:val="000000"/>
                <w:sz w:val="18"/>
                <w:szCs w:val="18"/>
              </w:rPr>
            </w:pPr>
            <w:r w:rsidRPr="00DE151F">
              <w:rPr>
                <w:bCs/>
                <w:color w:val="000000"/>
                <w:sz w:val="18"/>
                <w:szCs w:val="18"/>
              </w:rPr>
              <w:t>Operational Cost</w:t>
            </w:r>
          </w:p>
        </w:tc>
        <w:tc>
          <w:tcPr>
            <w:tcW w:w="1980" w:type="dxa"/>
            <w:tcBorders>
              <w:top w:val="nil"/>
              <w:left w:val="nil"/>
              <w:bottom w:val="single" w:sz="4" w:space="0" w:color="auto"/>
              <w:right w:val="single" w:sz="4" w:space="0" w:color="auto"/>
            </w:tcBorders>
            <w:shd w:val="clear" w:color="auto" w:fill="auto"/>
            <w:vAlign w:val="center"/>
          </w:tcPr>
          <w:p w:rsidR="008B428B" w:rsidRPr="00DE151F" w:rsidRDefault="008B428B" w:rsidP="00A83EA0">
            <w:pPr>
              <w:jc w:val="center"/>
              <w:rPr>
                <w:bCs/>
                <w:color w:val="000000"/>
                <w:sz w:val="18"/>
                <w:szCs w:val="18"/>
              </w:rPr>
            </w:pPr>
            <w:r w:rsidRPr="00DE151F">
              <w:rPr>
                <w:bCs/>
                <w:color w:val="000000"/>
                <w:sz w:val="18"/>
                <w:szCs w:val="18"/>
              </w:rPr>
              <w:t>Operational Cost</w:t>
            </w:r>
          </w:p>
        </w:tc>
        <w:tc>
          <w:tcPr>
            <w:tcW w:w="1980" w:type="dxa"/>
            <w:tcBorders>
              <w:top w:val="nil"/>
              <w:left w:val="nil"/>
              <w:bottom w:val="single" w:sz="4" w:space="0" w:color="auto"/>
              <w:right w:val="single" w:sz="4" w:space="0" w:color="auto"/>
            </w:tcBorders>
            <w:shd w:val="clear" w:color="auto" w:fill="auto"/>
            <w:vAlign w:val="center"/>
          </w:tcPr>
          <w:p w:rsidR="008B428B" w:rsidRPr="00DE151F" w:rsidRDefault="008B428B" w:rsidP="00A83EA0">
            <w:pPr>
              <w:jc w:val="center"/>
              <w:rPr>
                <w:bCs/>
                <w:color w:val="000000"/>
                <w:sz w:val="18"/>
                <w:szCs w:val="18"/>
              </w:rPr>
            </w:pPr>
            <w:r w:rsidRPr="00DE151F">
              <w:rPr>
                <w:bCs/>
                <w:color w:val="000000"/>
                <w:sz w:val="18"/>
                <w:szCs w:val="18"/>
              </w:rPr>
              <w:t>Operational Cost</w:t>
            </w:r>
          </w:p>
        </w:tc>
        <w:tc>
          <w:tcPr>
            <w:tcW w:w="1496" w:type="dxa"/>
            <w:tcBorders>
              <w:top w:val="nil"/>
              <w:left w:val="nil"/>
              <w:bottom w:val="single" w:sz="4" w:space="0" w:color="auto"/>
              <w:right w:val="single" w:sz="4" w:space="0" w:color="auto"/>
            </w:tcBorders>
            <w:shd w:val="clear" w:color="auto" w:fill="auto"/>
            <w:vAlign w:val="center"/>
          </w:tcPr>
          <w:p w:rsidR="008B428B" w:rsidRPr="00CF5441" w:rsidRDefault="008B428B" w:rsidP="00A83EA0">
            <w:pPr>
              <w:jc w:val="right"/>
              <w:rPr>
                <w:color w:val="000000"/>
                <w:sz w:val="18"/>
                <w:szCs w:val="18"/>
              </w:rPr>
            </w:pPr>
            <w:r w:rsidRPr="001F4B5A">
              <w:rPr>
                <w:color w:val="000000"/>
                <w:sz w:val="18"/>
                <w:szCs w:val="18"/>
              </w:rPr>
              <w:t>37</w:t>
            </w:r>
            <w:r w:rsidR="000342F8">
              <w:rPr>
                <w:color w:val="000000"/>
                <w:sz w:val="18"/>
                <w:szCs w:val="18"/>
              </w:rPr>
              <w:t>,</w:t>
            </w:r>
            <w:r w:rsidRPr="001F4B5A">
              <w:rPr>
                <w:color w:val="000000"/>
                <w:sz w:val="18"/>
                <w:szCs w:val="18"/>
              </w:rPr>
              <w:t>600</w:t>
            </w:r>
          </w:p>
        </w:tc>
        <w:tc>
          <w:tcPr>
            <w:tcW w:w="1537" w:type="dxa"/>
            <w:tcBorders>
              <w:top w:val="nil"/>
              <w:left w:val="nil"/>
              <w:bottom w:val="single" w:sz="4" w:space="0" w:color="auto"/>
              <w:right w:val="single" w:sz="4" w:space="0" w:color="auto"/>
            </w:tcBorders>
            <w:shd w:val="clear" w:color="auto" w:fill="auto"/>
            <w:vAlign w:val="center"/>
          </w:tcPr>
          <w:p w:rsidR="008B428B" w:rsidRPr="00D064FE" w:rsidRDefault="008B428B" w:rsidP="00A83EA0">
            <w:pPr>
              <w:jc w:val="left"/>
              <w:rPr>
                <w:sz w:val="18"/>
                <w:szCs w:val="18"/>
              </w:rPr>
            </w:pPr>
            <w:r w:rsidRPr="00D064FE">
              <w:rPr>
                <w:sz w:val="18"/>
                <w:szCs w:val="18"/>
              </w:rPr>
              <w:t>Mo</w:t>
            </w:r>
            <w:r>
              <w:rPr>
                <w:sz w:val="18"/>
                <w:szCs w:val="18"/>
              </w:rPr>
              <w:t>H</w:t>
            </w:r>
            <w:r w:rsidRPr="00D064FE">
              <w:rPr>
                <w:sz w:val="18"/>
                <w:szCs w:val="18"/>
              </w:rPr>
              <w:t>/COPCU</w:t>
            </w:r>
          </w:p>
        </w:tc>
      </w:tr>
      <w:tr w:rsidR="000342F8" w:rsidRPr="007B6959" w:rsidTr="000342F8">
        <w:trPr>
          <w:trHeight w:val="68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0342F8" w:rsidRDefault="000342F8" w:rsidP="00A83EA0">
            <w:pPr>
              <w:jc w:val="center"/>
              <w:rPr>
                <w:sz w:val="20"/>
                <w:szCs w:val="18"/>
              </w:rPr>
            </w:pPr>
          </w:p>
        </w:tc>
        <w:tc>
          <w:tcPr>
            <w:tcW w:w="11396" w:type="dxa"/>
            <w:gridSpan w:val="5"/>
            <w:tcBorders>
              <w:top w:val="single" w:sz="4" w:space="0" w:color="auto"/>
              <w:left w:val="nil"/>
              <w:bottom w:val="single" w:sz="4" w:space="0" w:color="auto"/>
              <w:right w:val="single" w:sz="4" w:space="0" w:color="auto"/>
            </w:tcBorders>
            <w:shd w:val="clear" w:color="auto" w:fill="auto"/>
            <w:vAlign w:val="center"/>
          </w:tcPr>
          <w:p w:rsidR="000342F8" w:rsidRPr="000342F8" w:rsidRDefault="000342F8" w:rsidP="000342F8">
            <w:pPr>
              <w:jc w:val="right"/>
              <w:rPr>
                <w:b/>
                <w:bCs/>
                <w:color w:val="000000"/>
              </w:rPr>
            </w:pPr>
            <w:r w:rsidRPr="000342F8">
              <w:rPr>
                <w:b/>
                <w:bCs/>
                <w:color w:val="000000"/>
              </w:rPr>
              <w:t>Total for year one</w:t>
            </w:r>
          </w:p>
        </w:tc>
        <w:tc>
          <w:tcPr>
            <w:tcW w:w="1496" w:type="dxa"/>
            <w:tcBorders>
              <w:top w:val="single" w:sz="4" w:space="0" w:color="auto"/>
              <w:left w:val="nil"/>
              <w:bottom w:val="single" w:sz="4" w:space="0" w:color="auto"/>
              <w:right w:val="single" w:sz="4" w:space="0" w:color="auto"/>
            </w:tcBorders>
            <w:shd w:val="clear" w:color="auto" w:fill="auto"/>
            <w:vAlign w:val="center"/>
          </w:tcPr>
          <w:p w:rsidR="000342F8" w:rsidRPr="000342F8" w:rsidRDefault="000342F8" w:rsidP="00A83EA0">
            <w:pPr>
              <w:jc w:val="right"/>
              <w:rPr>
                <w:b/>
                <w:color w:val="000000"/>
              </w:rPr>
            </w:pPr>
            <w:r w:rsidRPr="000342F8">
              <w:rPr>
                <w:b/>
                <w:color w:val="000000"/>
              </w:rPr>
              <w:t>337,600</w:t>
            </w:r>
          </w:p>
        </w:tc>
        <w:tc>
          <w:tcPr>
            <w:tcW w:w="1537" w:type="dxa"/>
            <w:tcBorders>
              <w:top w:val="single" w:sz="4" w:space="0" w:color="auto"/>
              <w:left w:val="nil"/>
              <w:bottom w:val="single" w:sz="4" w:space="0" w:color="auto"/>
              <w:right w:val="single" w:sz="4" w:space="0" w:color="auto"/>
            </w:tcBorders>
            <w:shd w:val="clear" w:color="auto" w:fill="auto"/>
            <w:vAlign w:val="center"/>
          </w:tcPr>
          <w:p w:rsidR="000342F8" w:rsidRPr="00D064FE" w:rsidRDefault="000342F8" w:rsidP="00A83EA0">
            <w:pPr>
              <w:jc w:val="left"/>
              <w:rPr>
                <w:sz w:val="18"/>
                <w:szCs w:val="18"/>
              </w:rPr>
            </w:pPr>
          </w:p>
        </w:tc>
      </w:tr>
    </w:tbl>
    <w:p w:rsidR="008B428B" w:rsidRDefault="008B428B" w:rsidP="008B428B">
      <w:pPr>
        <w:autoSpaceDE w:val="0"/>
        <w:autoSpaceDN w:val="0"/>
        <w:adjustRightInd w:val="0"/>
        <w:ind w:left="720"/>
        <w:rPr>
          <w:i/>
          <w:sz w:val="36"/>
        </w:rPr>
      </w:pPr>
    </w:p>
    <w:p w:rsidR="008B428B" w:rsidRDefault="008B428B" w:rsidP="008B428B">
      <w:pPr>
        <w:autoSpaceDE w:val="0"/>
        <w:autoSpaceDN w:val="0"/>
        <w:adjustRightInd w:val="0"/>
        <w:ind w:left="720"/>
        <w:rPr>
          <w:i/>
          <w:sz w:val="36"/>
        </w:rPr>
      </w:pPr>
    </w:p>
    <w:p w:rsidR="008B428B" w:rsidRDefault="008B428B" w:rsidP="008B428B">
      <w:pPr>
        <w:autoSpaceDE w:val="0"/>
        <w:autoSpaceDN w:val="0"/>
        <w:adjustRightInd w:val="0"/>
        <w:ind w:left="720"/>
        <w:rPr>
          <w:i/>
          <w:sz w:val="36"/>
        </w:rPr>
      </w:pPr>
    </w:p>
    <w:p w:rsidR="008B428B" w:rsidRDefault="008B428B" w:rsidP="008B428B">
      <w:pPr>
        <w:autoSpaceDE w:val="0"/>
        <w:autoSpaceDN w:val="0"/>
        <w:adjustRightInd w:val="0"/>
        <w:ind w:left="720"/>
        <w:rPr>
          <w:i/>
          <w:sz w:val="36"/>
        </w:rPr>
      </w:pPr>
    </w:p>
    <w:p w:rsidR="008B428B" w:rsidRDefault="008B428B" w:rsidP="008B428B">
      <w:pPr>
        <w:ind w:left="360"/>
      </w:pPr>
    </w:p>
    <w:p w:rsidR="008B428B" w:rsidRDefault="008B428B" w:rsidP="008B428B">
      <w:pPr>
        <w:ind w:left="360"/>
        <w:rPr>
          <w:i/>
        </w:rPr>
      </w:pPr>
    </w:p>
    <w:p w:rsidR="008B428B" w:rsidRDefault="008B428B" w:rsidP="008B428B">
      <w:pPr>
        <w:ind w:left="360"/>
        <w:rPr>
          <w:i/>
        </w:rPr>
      </w:pPr>
    </w:p>
    <w:p w:rsidR="008B428B" w:rsidRDefault="008B428B" w:rsidP="008B428B">
      <w:pPr>
        <w:spacing w:after="200" w:line="276" w:lineRule="auto"/>
        <w:jc w:val="left"/>
        <w:rPr>
          <w:b/>
          <w:bCs/>
          <w:sz w:val="20"/>
          <w:szCs w:val="18"/>
        </w:rPr>
      </w:pPr>
    </w:p>
    <w:p w:rsidR="008B428B" w:rsidRPr="00FB0B48" w:rsidRDefault="008B428B" w:rsidP="008B428B">
      <w:pPr>
        <w:spacing w:after="200" w:line="276" w:lineRule="auto"/>
        <w:jc w:val="left"/>
        <w:rPr>
          <w:b/>
          <w:bCs/>
          <w:sz w:val="20"/>
          <w:szCs w:val="18"/>
        </w:rPr>
      </w:pPr>
    </w:p>
    <w:p w:rsidR="008B428B" w:rsidRDefault="008B428B" w:rsidP="008B428B">
      <w:pPr>
        <w:spacing w:after="200" w:line="276" w:lineRule="auto"/>
        <w:jc w:val="left"/>
        <w:rPr>
          <w:b/>
          <w:bCs/>
          <w:sz w:val="28"/>
          <w:szCs w:val="18"/>
        </w:rPr>
      </w:pPr>
    </w:p>
    <w:p w:rsidR="008B428B" w:rsidRDefault="008B428B" w:rsidP="008B428B">
      <w:pPr>
        <w:spacing w:after="200" w:line="276" w:lineRule="auto"/>
        <w:jc w:val="left"/>
        <w:rPr>
          <w:b/>
          <w:bCs/>
          <w:sz w:val="28"/>
          <w:szCs w:val="18"/>
        </w:rPr>
      </w:pPr>
    </w:p>
    <w:p w:rsidR="008B428B" w:rsidRDefault="008B428B" w:rsidP="008B428B">
      <w:pPr>
        <w:spacing w:after="200" w:line="276" w:lineRule="auto"/>
        <w:jc w:val="left"/>
        <w:rPr>
          <w:b/>
          <w:bCs/>
          <w:sz w:val="28"/>
          <w:szCs w:val="18"/>
        </w:rPr>
      </w:pPr>
    </w:p>
    <w:p w:rsidR="008B428B" w:rsidRPr="00DF782C" w:rsidRDefault="008B428B" w:rsidP="008B428B">
      <w:pPr>
        <w:ind w:left="270"/>
        <w:rPr>
          <w:sz w:val="28"/>
        </w:rPr>
      </w:pPr>
      <w:r w:rsidRPr="00DF782C">
        <w:rPr>
          <w:b/>
          <w:bCs/>
          <w:sz w:val="28"/>
        </w:rPr>
        <w:lastRenderedPageBreak/>
        <w:t xml:space="preserve">Ministry of Water and Energy </w:t>
      </w:r>
    </w:p>
    <w:tbl>
      <w:tblPr>
        <w:tblpPr w:leftFromText="180" w:rightFromText="180" w:vertAnchor="text" w:horzAnchor="margin" w:tblpXSpec="center" w:tblpY="295"/>
        <w:tblOverlap w:val="never"/>
        <w:tblW w:w="14751" w:type="dxa"/>
        <w:tblLayout w:type="fixed"/>
        <w:tblLook w:val="04A0" w:firstRow="1" w:lastRow="0" w:firstColumn="1" w:lastColumn="0" w:noHBand="0" w:noVBand="1"/>
      </w:tblPr>
      <w:tblGrid>
        <w:gridCol w:w="558"/>
        <w:gridCol w:w="3510"/>
        <w:gridCol w:w="1946"/>
        <w:gridCol w:w="1980"/>
        <w:gridCol w:w="1980"/>
        <w:gridCol w:w="2070"/>
        <w:gridCol w:w="1170"/>
        <w:gridCol w:w="1537"/>
      </w:tblGrid>
      <w:tr w:rsidR="008B428B" w:rsidRPr="00F1350C" w:rsidTr="004608EA">
        <w:trPr>
          <w:trHeight w:val="348"/>
        </w:trPr>
        <w:tc>
          <w:tcPr>
            <w:tcW w:w="558"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left"/>
              <w:rPr>
                <w:b/>
                <w:bCs/>
                <w:color w:val="000000"/>
                <w:sz w:val="20"/>
                <w:szCs w:val="20"/>
              </w:rPr>
            </w:pPr>
            <w:r w:rsidRPr="00741948">
              <w:rPr>
                <w:b/>
                <w:bCs/>
                <w:color w:val="000000"/>
                <w:sz w:val="20"/>
                <w:szCs w:val="20"/>
              </w:rPr>
              <w:t>No.</w:t>
            </w:r>
          </w:p>
        </w:tc>
        <w:tc>
          <w:tcPr>
            <w:tcW w:w="351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Activity</w:t>
            </w:r>
          </w:p>
        </w:tc>
        <w:tc>
          <w:tcPr>
            <w:tcW w:w="1946"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FY2005 3</w:t>
            </w:r>
            <w:r w:rsidRPr="00741948">
              <w:rPr>
                <w:b/>
                <w:color w:val="000000"/>
                <w:sz w:val="18"/>
                <w:szCs w:val="18"/>
                <w:vertAlign w:val="superscript"/>
              </w:rPr>
              <w:t>rd</w:t>
            </w:r>
            <w:r w:rsidRPr="00741948">
              <w:rPr>
                <w:b/>
                <w:color w:val="000000"/>
                <w:sz w:val="18"/>
                <w:szCs w:val="18"/>
              </w:rPr>
              <w:t xml:space="preserve"> Quarter 2013 Jan. – March</w:t>
            </w: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FY2005 4</w:t>
            </w:r>
            <w:r w:rsidRPr="00741948">
              <w:rPr>
                <w:b/>
                <w:color w:val="000000"/>
                <w:sz w:val="18"/>
                <w:szCs w:val="18"/>
                <w:vertAlign w:val="superscript"/>
              </w:rPr>
              <w:t>th</w:t>
            </w:r>
            <w:r w:rsidRPr="00741948">
              <w:rPr>
                <w:b/>
                <w:color w:val="000000"/>
                <w:sz w:val="18"/>
                <w:szCs w:val="18"/>
              </w:rPr>
              <w:t xml:space="preserve">  Quarter 2013 April – June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1</w:t>
            </w:r>
            <w:r w:rsidRPr="00741948">
              <w:rPr>
                <w:b/>
                <w:color w:val="000000"/>
                <w:sz w:val="18"/>
                <w:szCs w:val="18"/>
                <w:vertAlign w:val="superscript"/>
              </w:rPr>
              <w:t>st</w:t>
            </w:r>
            <w:r w:rsidRPr="00741948">
              <w:rPr>
                <w:b/>
                <w:color w:val="000000"/>
                <w:sz w:val="18"/>
                <w:szCs w:val="18"/>
              </w:rPr>
              <w:t xml:space="preserve">   Quarter 2013 July – Sept.</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2</w:t>
            </w:r>
            <w:r w:rsidRPr="00741948">
              <w:rPr>
                <w:b/>
                <w:color w:val="000000"/>
                <w:sz w:val="18"/>
                <w:szCs w:val="18"/>
                <w:vertAlign w:val="superscript"/>
              </w:rPr>
              <w:t>nd</w:t>
            </w:r>
            <w:r w:rsidRPr="00741948">
              <w:rPr>
                <w:b/>
                <w:color w:val="000000"/>
                <w:sz w:val="18"/>
                <w:szCs w:val="18"/>
              </w:rPr>
              <w:t xml:space="preserve">   Quarter 2013 Oct.. – Dec.</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6"/>
                <w:szCs w:val="18"/>
              </w:rPr>
            </w:pPr>
            <w:r w:rsidRPr="00741948">
              <w:rPr>
                <w:b/>
                <w:color w:val="000000"/>
                <w:sz w:val="16"/>
                <w:szCs w:val="18"/>
              </w:rPr>
              <w:t>Annual Estimated Budget</w:t>
            </w:r>
            <w:r w:rsidR="004E2DEC">
              <w:rPr>
                <w:b/>
                <w:color w:val="000000"/>
                <w:sz w:val="16"/>
                <w:szCs w:val="18"/>
              </w:rPr>
              <w:t xml:space="preserve"> USD</w:t>
            </w:r>
            <w:r w:rsidRPr="00741948">
              <w:rPr>
                <w:b/>
                <w:color w:val="000000"/>
                <w:sz w:val="16"/>
                <w:szCs w:val="18"/>
              </w:rPr>
              <w:t xml:space="preserve"> Jan.-Dec</w:t>
            </w:r>
          </w:p>
        </w:tc>
        <w:tc>
          <w:tcPr>
            <w:tcW w:w="1537"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sz w:val="18"/>
                <w:szCs w:val="18"/>
              </w:rPr>
            </w:pPr>
            <w:r w:rsidRPr="00741948">
              <w:rPr>
                <w:b/>
                <w:sz w:val="18"/>
                <w:szCs w:val="18"/>
              </w:rPr>
              <w:t>Responsible Body</w:t>
            </w:r>
          </w:p>
        </w:tc>
      </w:tr>
      <w:tr w:rsidR="008B428B" w:rsidRPr="00F1350C" w:rsidTr="004608EA">
        <w:trPr>
          <w:trHeight w:val="348"/>
        </w:trPr>
        <w:tc>
          <w:tcPr>
            <w:tcW w:w="558" w:type="dxa"/>
            <w:tcBorders>
              <w:top w:val="single" w:sz="8" w:space="0" w:color="auto"/>
              <w:left w:val="single" w:sz="8" w:space="0" w:color="auto"/>
              <w:bottom w:val="single" w:sz="8" w:space="0" w:color="000000"/>
              <w:right w:val="single" w:sz="8" w:space="0" w:color="auto"/>
            </w:tcBorders>
            <w:vAlign w:val="center"/>
            <w:hideMark/>
          </w:tcPr>
          <w:p w:rsidR="008B428B" w:rsidRPr="00A83EA0" w:rsidRDefault="008B428B" w:rsidP="00A83EA0">
            <w:pPr>
              <w:jc w:val="center"/>
              <w:rPr>
                <w:color w:val="000000"/>
                <w:sz w:val="20"/>
                <w:szCs w:val="20"/>
              </w:rPr>
            </w:pPr>
            <w:r w:rsidRPr="00A83EA0">
              <w:rPr>
                <w:color w:val="000000"/>
                <w:sz w:val="20"/>
                <w:szCs w:val="20"/>
              </w:rPr>
              <w:t>1</w:t>
            </w:r>
          </w:p>
        </w:tc>
        <w:tc>
          <w:tcPr>
            <w:tcW w:w="3510"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4608EA">
            <w:pPr>
              <w:rPr>
                <w:color w:val="000000"/>
                <w:sz w:val="20"/>
                <w:szCs w:val="20"/>
              </w:rPr>
            </w:pPr>
            <w:r w:rsidRPr="008A5157">
              <w:rPr>
                <w:color w:val="000000"/>
                <w:sz w:val="20"/>
                <w:szCs w:val="20"/>
              </w:rPr>
              <w:t>Service Delivery and Facility Survey</w:t>
            </w:r>
          </w:p>
        </w:tc>
        <w:tc>
          <w:tcPr>
            <w:tcW w:w="1946"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jc w:val="right"/>
              <w:rPr>
                <w:color w:val="000000"/>
                <w:sz w:val="20"/>
                <w:szCs w:val="20"/>
              </w:rPr>
            </w:pP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4608EA">
            <w:pPr>
              <w:jc w:val="right"/>
              <w:rPr>
                <w:color w:val="000000"/>
                <w:sz w:val="20"/>
                <w:szCs w:val="20"/>
              </w:rPr>
            </w:pP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rPr>
                <w:rFonts w:ascii="Calibri" w:hAnsi="Calibri"/>
                <w:color w:val="000000"/>
                <w:sz w:val="20"/>
                <w:szCs w:val="20"/>
              </w:rPr>
            </w:pP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jc w:val="right"/>
              <w:rPr>
                <w:color w:val="000000"/>
                <w:sz w:val="20"/>
                <w:szCs w:val="20"/>
              </w:rPr>
            </w:pP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4E2DEC" w:rsidP="004608EA">
            <w:pPr>
              <w:jc w:val="right"/>
              <w:rPr>
                <w:color w:val="000000"/>
                <w:sz w:val="20"/>
                <w:szCs w:val="20"/>
              </w:rPr>
            </w:pPr>
            <w:r>
              <w:rPr>
                <w:color w:val="000000"/>
                <w:sz w:val="20"/>
                <w:szCs w:val="20"/>
              </w:rPr>
              <w:t>1</w:t>
            </w:r>
            <w:r w:rsidR="008B428B" w:rsidRPr="008A5157">
              <w:rPr>
                <w:color w:val="000000"/>
                <w:sz w:val="20"/>
                <w:szCs w:val="20"/>
              </w:rPr>
              <w:t>00,000</w:t>
            </w:r>
          </w:p>
        </w:tc>
        <w:tc>
          <w:tcPr>
            <w:tcW w:w="1537"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D76E5F">
            <w:pPr>
              <w:jc w:val="center"/>
              <w:rPr>
                <w:color w:val="000000"/>
                <w:sz w:val="20"/>
                <w:szCs w:val="20"/>
              </w:rPr>
            </w:pPr>
            <w:r w:rsidRPr="008A5157">
              <w:rPr>
                <w:color w:val="000000"/>
                <w:sz w:val="20"/>
                <w:szCs w:val="20"/>
              </w:rPr>
              <w:t>MoWE</w:t>
            </w:r>
          </w:p>
        </w:tc>
      </w:tr>
      <w:tr w:rsidR="008B428B" w:rsidRPr="00F1350C" w:rsidTr="004608EA">
        <w:trPr>
          <w:trHeight w:val="348"/>
        </w:trPr>
        <w:tc>
          <w:tcPr>
            <w:tcW w:w="558" w:type="dxa"/>
            <w:tcBorders>
              <w:top w:val="single" w:sz="8" w:space="0" w:color="auto"/>
              <w:left w:val="single" w:sz="8" w:space="0" w:color="auto"/>
              <w:bottom w:val="single" w:sz="8" w:space="0" w:color="000000"/>
              <w:right w:val="single" w:sz="8" w:space="0" w:color="auto"/>
            </w:tcBorders>
            <w:vAlign w:val="center"/>
            <w:hideMark/>
          </w:tcPr>
          <w:p w:rsidR="008B428B" w:rsidRPr="00A83EA0" w:rsidRDefault="008B428B" w:rsidP="00A83EA0">
            <w:pPr>
              <w:jc w:val="center"/>
              <w:rPr>
                <w:color w:val="000000"/>
                <w:sz w:val="20"/>
                <w:szCs w:val="20"/>
              </w:rPr>
            </w:pPr>
            <w:r w:rsidRPr="00A83EA0">
              <w:rPr>
                <w:color w:val="000000"/>
                <w:sz w:val="20"/>
                <w:szCs w:val="20"/>
              </w:rPr>
              <w:t>2</w:t>
            </w:r>
          </w:p>
        </w:tc>
        <w:tc>
          <w:tcPr>
            <w:tcW w:w="3510"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4608EA">
            <w:pPr>
              <w:jc w:val="left"/>
              <w:rPr>
                <w:color w:val="000000"/>
                <w:sz w:val="20"/>
                <w:szCs w:val="20"/>
              </w:rPr>
            </w:pPr>
            <w:r w:rsidRPr="008A5157">
              <w:rPr>
                <w:color w:val="000000"/>
                <w:sz w:val="20"/>
                <w:szCs w:val="20"/>
              </w:rPr>
              <w:t>Inte</w:t>
            </w:r>
            <w:r>
              <w:rPr>
                <w:color w:val="000000"/>
                <w:sz w:val="20"/>
                <w:szCs w:val="20"/>
              </w:rPr>
              <w:t>rn</w:t>
            </w:r>
            <w:r w:rsidRPr="008A5157">
              <w:rPr>
                <w:color w:val="000000"/>
                <w:sz w:val="20"/>
                <w:szCs w:val="20"/>
              </w:rPr>
              <w:t xml:space="preserve">al validation and Data Quality Assessment </w:t>
            </w:r>
          </w:p>
        </w:tc>
        <w:tc>
          <w:tcPr>
            <w:tcW w:w="1946"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jc w:val="right"/>
              <w:rPr>
                <w:color w:val="000000"/>
                <w:sz w:val="20"/>
                <w:szCs w:val="20"/>
              </w:rPr>
            </w:pP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4608EA">
            <w:pPr>
              <w:jc w:val="right"/>
              <w:rPr>
                <w:color w:val="000000"/>
                <w:sz w:val="20"/>
                <w:szCs w:val="20"/>
              </w:rPr>
            </w:pP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rPr>
                <w:rFonts w:ascii="Calibri" w:hAnsi="Calibri"/>
                <w:color w:val="000000"/>
                <w:sz w:val="20"/>
                <w:szCs w:val="20"/>
              </w:rPr>
            </w:pP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8B428B" w:rsidP="004608EA">
            <w:pPr>
              <w:jc w:val="right"/>
              <w:rPr>
                <w:color w:val="000000"/>
                <w:sz w:val="20"/>
                <w:szCs w:val="20"/>
              </w:rPr>
            </w:pP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8A5157" w:rsidRDefault="004E2DEC" w:rsidP="004608EA">
            <w:pPr>
              <w:jc w:val="right"/>
              <w:rPr>
                <w:color w:val="000000"/>
                <w:sz w:val="20"/>
                <w:szCs w:val="20"/>
              </w:rPr>
            </w:pPr>
            <w:r>
              <w:rPr>
                <w:color w:val="000000"/>
                <w:sz w:val="20"/>
                <w:szCs w:val="20"/>
              </w:rPr>
              <w:t>1</w:t>
            </w:r>
            <w:r w:rsidR="008B428B" w:rsidRPr="008A5157">
              <w:rPr>
                <w:color w:val="000000"/>
                <w:sz w:val="20"/>
                <w:szCs w:val="20"/>
              </w:rPr>
              <w:t>00,000</w:t>
            </w:r>
          </w:p>
        </w:tc>
        <w:tc>
          <w:tcPr>
            <w:tcW w:w="1537" w:type="dxa"/>
            <w:tcBorders>
              <w:top w:val="single" w:sz="8" w:space="0" w:color="auto"/>
              <w:left w:val="single" w:sz="8" w:space="0" w:color="auto"/>
              <w:bottom w:val="single" w:sz="8" w:space="0" w:color="000000"/>
              <w:right w:val="single" w:sz="8" w:space="0" w:color="auto"/>
            </w:tcBorders>
            <w:vAlign w:val="center"/>
            <w:hideMark/>
          </w:tcPr>
          <w:p w:rsidR="008B428B" w:rsidRPr="008A5157" w:rsidRDefault="008B428B" w:rsidP="00D76E5F">
            <w:pPr>
              <w:jc w:val="center"/>
              <w:rPr>
                <w:color w:val="000000"/>
                <w:sz w:val="20"/>
                <w:szCs w:val="20"/>
              </w:rPr>
            </w:pPr>
            <w:r w:rsidRPr="008A5157">
              <w:rPr>
                <w:color w:val="000000"/>
                <w:sz w:val="20"/>
                <w:szCs w:val="20"/>
              </w:rPr>
              <w:t>MoWE</w:t>
            </w:r>
          </w:p>
        </w:tc>
      </w:tr>
      <w:tr w:rsidR="008B428B" w:rsidRPr="00F1350C" w:rsidTr="004608EA">
        <w:trPr>
          <w:trHeight w:val="321"/>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3</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CDMA &amp; monthly refill</w:t>
            </w:r>
          </w:p>
        </w:tc>
        <w:tc>
          <w:tcPr>
            <w:tcW w:w="1946" w:type="dxa"/>
            <w:tcBorders>
              <w:top w:val="nil"/>
              <w:left w:val="nil"/>
              <w:bottom w:val="single" w:sz="8" w:space="0" w:color="auto"/>
              <w:right w:val="single" w:sz="8" w:space="0" w:color="auto"/>
            </w:tcBorders>
            <w:shd w:val="clear" w:color="auto" w:fill="auto"/>
            <w:vAlign w:val="center"/>
            <w:hideMark/>
          </w:tcPr>
          <w:p w:rsidR="008B428B" w:rsidRPr="00DE151F" w:rsidRDefault="008B428B" w:rsidP="004608EA">
            <w:pPr>
              <w:jc w:val="center"/>
              <w:rPr>
                <w:bCs/>
                <w:color w:val="000000"/>
                <w:sz w:val="18"/>
                <w:szCs w:val="18"/>
              </w:rPr>
            </w:pPr>
            <w:r w:rsidRPr="00DE151F">
              <w:rPr>
                <w:bCs/>
                <w:color w:val="000000"/>
                <w:sz w:val="18"/>
                <w:szCs w:val="18"/>
              </w:rPr>
              <w:t>Operational Cost</w:t>
            </w:r>
          </w:p>
        </w:tc>
        <w:tc>
          <w:tcPr>
            <w:tcW w:w="1980" w:type="dxa"/>
            <w:tcBorders>
              <w:top w:val="nil"/>
              <w:left w:val="nil"/>
              <w:bottom w:val="single" w:sz="8" w:space="0" w:color="auto"/>
              <w:right w:val="single" w:sz="8" w:space="0" w:color="auto"/>
            </w:tcBorders>
            <w:shd w:val="clear" w:color="auto" w:fill="auto"/>
            <w:vAlign w:val="center"/>
            <w:hideMark/>
          </w:tcPr>
          <w:p w:rsidR="008B428B" w:rsidRPr="00DE151F" w:rsidRDefault="008B428B" w:rsidP="004608EA">
            <w:pPr>
              <w:jc w:val="center"/>
              <w:rPr>
                <w:bCs/>
                <w:color w:val="000000"/>
                <w:sz w:val="18"/>
                <w:szCs w:val="18"/>
              </w:rPr>
            </w:pPr>
            <w:r w:rsidRPr="00DE151F">
              <w:rPr>
                <w:bCs/>
                <w:color w:val="000000"/>
                <w:sz w:val="18"/>
                <w:szCs w:val="18"/>
              </w:rPr>
              <w:t>Operational Cost</w:t>
            </w:r>
          </w:p>
        </w:tc>
        <w:tc>
          <w:tcPr>
            <w:tcW w:w="1980" w:type="dxa"/>
            <w:tcBorders>
              <w:top w:val="nil"/>
              <w:left w:val="nil"/>
              <w:bottom w:val="single" w:sz="8" w:space="0" w:color="auto"/>
              <w:right w:val="single" w:sz="8" w:space="0" w:color="auto"/>
            </w:tcBorders>
            <w:shd w:val="clear" w:color="auto" w:fill="auto"/>
            <w:vAlign w:val="center"/>
            <w:hideMark/>
          </w:tcPr>
          <w:p w:rsidR="008B428B" w:rsidRPr="00DE151F" w:rsidRDefault="008B428B" w:rsidP="004608EA">
            <w:pPr>
              <w:jc w:val="center"/>
              <w:rPr>
                <w:bCs/>
                <w:color w:val="000000"/>
                <w:sz w:val="18"/>
                <w:szCs w:val="18"/>
              </w:rPr>
            </w:pPr>
            <w:r w:rsidRPr="00DE151F">
              <w:rPr>
                <w:bCs/>
                <w:color w:val="000000"/>
                <w:sz w:val="18"/>
                <w:szCs w:val="18"/>
              </w:rPr>
              <w:t>Operational Cost</w:t>
            </w:r>
          </w:p>
        </w:tc>
        <w:tc>
          <w:tcPr>
            <w:tcW w:w="2070" w:type="dxa"/>
            <w:tcBorders>
              <w:top w:val="nil"/>
              <w:left w:val="nil"/>
              <w:bottom w:val="single" w:sz="8" w:space="0" w:color="auto"/>
              <w:right w:val="single" w:sz="8" w:space="0" w:color="auto"/>
            </w:tcBorders>
            <w:shd w:val="clear" w:color="auto" w:fill="auto"/>
            <w:vAlign w:val="center"/>
            <w:hideMark/>
          </w:tcPr>
          <w:p w:rsidR="008B428B" w:rsidRPr="00DE151F" w:rsidRDefault="008B428B" w:rsidP="004608EA">
            <w:pPr>
              <w:jc w:val="center"/>
              <w:rPr>
                <w:bCs/>
                <w:color w:val="000000"/>
                <w:sz w:val="18"/>
                <w:szCs w:val="18"/>
              </w:rPr>
            </w:pPr>
            <w:r w:rsidRPr="00DE151F">
              <w:rPr>
                <w:bCs/>
                <w:color w:val="000000"/>
                <w:sz w:val="18"/>
                <w:szCs w:val="18"/>
              </w:rPr>
              <w:t>Operational Cost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1</w:t>
            </w:r>
            <w:r w:rsidR="004E2DEC">
              <w:rPr>
                <w:rFonts w:ascii="Calibri" w:hAnsi="Calibri" w:cs="Calibri"/>
                <w:color w:val="000000"/>
                <w:sz w:val="18"/>
                <w:szCs w:val="18"/>
              </w:rPr>
              <w:t>,</w:t>
            </w:r>
            <w:r w:rsidRPr="007F621D">
              <w:rPr>
                <w:rFonts w:ascii="Calibri" w:hAnsi="Calibri" w:cs="Calibri"/>
                <w:color w:val="000000"/>
                <w:sz w:val="18"/>
                <w:szCs w:val="18"/>
              </w:rPr>
              <w:t>000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7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4</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Computer with accessories and photocopy</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8,000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5</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Travel and per</w:t>
            </w:r>
            <w:r>
              <w:rPr>
                <w:color w:val="000000"/>
                <w:sz w:val="22"/>
                <w:szCs w:val="22"/>
              </w:rPr>
              <w:t xml:space="preserve"> </w:t>
            </w:r>
            <w:r w:rsidRPr="00F1350C">
              <w:rPr>
                <w:color w:val="000000"/>
                <w:sz w:val="22"/>
                <w:szCs w:val="22"/>
              </w:rPr>
              <w:t>diem</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6</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 xml:space="preserve">Fuel </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20,000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7</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Telephone – mobile</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504</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8</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Telephone – landline</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720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608EA">
        <w:trPr>
          <w:trHeight w:val="3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9</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 xml:space="preserve">Stationery </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2,340</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8B428B" w:rsidRPr="00F1350C" w:rsidTr="004E2DEC">
        <w:trPr>
          <w:trHeight w:val="45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A83EA0">
            <w:pPr>
              <w:jc w:val="center"/>
              <w:rPr>
                <w:bCs/>
                <w:color w:val="000000"/>
                <w:sz w:val="18"/>
                <w:szCs w:val="18"/>
              </w:rPr>
            </w:pPr>
            <w:r w:rsidRPr="00A83EA0">
              <w:rPr>
                <w:bCs/>
                <w:color w:val="000000"/>
                <w:sz w:val="18"/>
                <w:szCs w:val="18"/>
              </w:rPr>
              <w:t>10</w:t>
            </w:r>
          </w:p>
        </w:tc>
        <w:tc>
          <w:tcPr>
            <w:tcW w:w="351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left"/>
              <w:rPr>
                <w:color w:val="000000"/>
                <w:sz w:val="22"/>
                <w:szCs w:val="22"/>
              </w:rPr>
            </w:pPr>
            <w:r w:rsidRPr="00F1350C">
              <w:rPr>
                <w:color w:val="000000"/>
                <w:sz w:val="22"/>
                <w:szCs w:val="22"/>
              </w:rPr>
              <w:t>IT and M&amp;E staff supportive supervision at Federal</w:t>
            </w:r>
          </w:p>
        </w:tc>
        <w:tc>
          <w:tcPr>
            <w:tcW w:w="1946"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98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2070"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Pr>
                <w:b/>
                <w:bCs/>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27</w:t>
            </w:r>
            <w:r w:rsidR="004E2DEC">
              <w:rPr>
                <w:rFonts w:ascii="Calibri" w:hAnsi="Calibri" w:cs="Calibri"/>
                <w:color w:val="000000"/>
                <w:sz w:val="18"/>
                <w:szCs w:val="18"/>
              </w:rPr>
              <w:t>,</w:t>
            </w:r>
            <w:r w:rsidRPr="007F621D">
              <w:rPr>
                <w:rFonts w:ascii="Calibri" w:hAnsi="Calibri" w:cs="Calibri"/>
                <w:color w:val="000000"/>
                <w:sz w:val="18"/>
                <w:szCs w:val="18"/>
              </w:rPr>
              <w:t>456</w:t>
            </w:r>
          </w:p>
        </w:tc>
        <w:tc>
          <w:tcPr>
            <w:tcW w:w="1537" w:type="dxa"/>
            <w:tcBorders>
              <w:top w:val="nil"/>
              <w:left w:val="nil"/>
              <w:bottom w:val="single" w:sz="8" w:space="0" w:color="auto"/>
              <w:right w:val="single" w:sz="8" w:space="0" w:color="auto"/>
            </w:tcBorders>
            <w:shd w:val="clear" w:color="auto" w:fill="auto"/>
            <w:vAlign w:val="center"/>
            <w:hideMark/>
          </w:tcPr>
          <w:p w:rsidR="008B428B" w:rsidRPr="00F1350C" w:rsidRDefault="008B428B" w:rsidP="004608EA">
            <w:pPr>
              <w:jc w:val="center"/>
              <w:rPr>
                <w:b/>
                <w:bCs/>
                <w:color w:val="000000"/>
                <w:sz w:val="18"/>
                <w:szCs w:val="18"/>
              </w:rPr>
            </w:pPr>
            <w:r w:rsidRPr="00F1350C">
              <w:rPr>
                <w:b/>
                <w:bCs/>
                <w:color w:val="000000"/>
                <w:sz w:val="18"/>
                <w:szCs w:val="18"/>
              </w:rPr>
              <w:t>MoWE</w:t>
            </w:r>
          </w:p>
        </w:tc>
      </w:tr>
      <w:tr w:rsidR="004E2DEC" w:rsidRPr="00F1350C" w:rsidTr="004E2DEC">
        <w:trPr>
          <w:trHeight w:val="458"/>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2DEC" w:rsidRPr="00A83EA0" w:rsidRDefault="004E2DEC" w:rsidP="00A83EA0">
            <w:pPr>
              <w:jc w:val="center"/>
              <w:rPr>
                <w:bCs/>
                <w:color w:val="000000"/>
                <w:sz w:val="18"/>
                <w:szCs w:val="18"/>
              </w:rPr>
            </w:pPr>
          </w:p>
        </w:tc>
        <w:tc>
          <w:tcPr>
            <w:tcW w:w="11486" w:type="dxa"/>
            <w:gridSpan w:val="5"/>
            <w:tcBorders>
              <w:top w:val="single" w:sz="8" w:space="0" w:color="auto"/>
              <w:left w:val="nil"/>
              <w:bottom w:val="single" w:sz="8" w:space="0" w:color="auto"/>
              <w:right w:val="single" w:sz="8" w:space="0" w:color="auto"/>
            </w:tcBorders>
            <w:shd w:val="clear" w:color="auto" w:fill="auto"/>
            <w:vAlign w:val="center"/>
            <w:hideMark/>
          </w:tcPr>
          <w:p w:rsidR="004E2DEC" w:rsidRPr="004E2DEC" w:rsidRDefault="004E2DEC" w:rsidP="004E2DEC">
            <w:pPr>
              <w:jc w:val="right"/>
              <w:rPr>
                <w:b/>
                <w:bCs/>
                <w:color w:val="000000"/>
              </w:rPr>
            </w:pPr>
            <w:r w:rsidRPr="004E2DEC">
              <w:rPr>
                <w:b/>
                <w:bCs/>
                <w:color w:val="000000"/>
              </w:rPr>
              <w:t>Total for year One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4E2DEC" w:rsidRPr="004E2DEC" w:rsidRDefault="004E2DEC" w:rsidP="004608EA">
            <w:pPr>
              <w:jc w:val="right"/>
              <w:rPr>
                <w:rFonts w:ascii="Calibri" w:hAnsi="Calibri" w:cs="Calibri"/>
                <w:b/>
                <w:color w:val="000000"/>
                <w:sz w:val="22"/>
                <w:szCs w:val="22"/>
              </w:rPr>
            </w:pPr>
            <w:r w:rsidRPr="004E2DEC">
              <w:rPr>
                <w:rFonts w:ascii="Calibri" w:hAnsi="Calibri" w:cs="Calibri"/>
                <w:b/>
                <w:color w:val="000000"/>
                <w:sz w:val="22"/>
                <w:szCs w:val="22"/>
              </w:rPr>
              <w:t>310,020</w:t>
            </w:r>
          </w:p>
        </w:tc>
        <w:tc>
          <w:tcPr>
            <w:tcW w:w="1537" w:type="dxa"/>
            <w:tcBorders>
              <w:top w:val="single" w:sz="8" w:space="0" w:color="auto"/>
              <w:left w:val="nil"/>
              <w:bottom w:val="single" w:sz="8" w:space="0" w:color="auto"/>
              <w:right w:val="single" w:sz="8" w:space="0" w:color="auto"/>
            </w:tcBorders>
            <w:shd w:val="clear" w:color="auto" w:fill="auto"/>
            <w:vAlign w:val="center"/>
            <w:hideMark/>
          </w:tcPr>
          <w:p w:rsidR="004E2DEC" w:rsidRPr="00F1350C" w:rsidRDefault="004E2DEC" w:rsidP="004608EA">
            <w:pPr>
              <w:jc w:val="center"/>
              <w:rPr>
                <w:b/>
                <w:bCs/>
                <w:color w:val="000000"/>
                <w:sz w:val="18"/>
                <w:szCs w:val="18"/>
              </w:rPr>
            </w:pPr>
          </w:p>
        </w:tc>
      </w:tr>
    </w:tbl>
    <w:p w:rsidR="008B428B" w:rsidRDefault="008B428B" w:rsidP="008B428B">
      <w:pPr>
        <w:spacing w:after="200" w:line="276" w:lineRule="auto"/>
        <w:jc w:val="left"/>
        <w:rPr>
          <w:b/>
          <w:bCs/>
          <w:sz w:val="28"/>
          <w:szCs w:val="18"/>
        </w:rPr>
      </w:pPr>
    </w:p>
    <w:p w:rsidR="008B428B" w:rsidRPr="00FC2999" w:rsidRDefault="008B428B" w:rsidP="008B428B">
      <w:pPr>
        <w:autoSpaceDE w:val="0"/>
        <w:autoSpaceDN w:val="0"/>
        <w:adjustRightInd w:val="0"/>
        <w:ind w:left="720"/>
        <w:rPr>
          <w:i/>
        </w:rPr>
      </w:pPr>
    </w:p>
    <w:p w:rsidR="008B428B" w:rsidRPr="00C0107E" w:rsidRDefault="008B428B" w:rsidP="008B428B">
      <w:pPr>
        <w:rPr>
          <w:sz w:val="20"/>
        </w:rPr>
      </w:pPr>
    </w:p>
    <w:p w:rsidR="008B428B" w:rsidRPr="00FC2999" w:rsidRDefault="008B428B" w:rsidP="008B428B">
      <w:pPr>
        <w:ind w:left="360"/>
        <w:rPr>
          <w:i/>
        </w:rPr>
      </w:pPr>
    </w:p>
    <w:p w:rsidR="008B428B" w:rsidRPr="00B36214" w:rsidRDefault="008B428B" w:rsidP="008B428B">
      <w:pPr>
        <w:ind w:left="360"/>
        <w:rPr>
          <w:i/>
        </w:rPr>
      </w:pPr>
    </w:p>
    <w:p w:rsidR="008B428B" w:rsidRPr="009D1780" w:rsidRDefault="008B428B" w:rsidP="006F3A52">
      <w:pPr>
        <w:pStyle w:val="ListParagraph"/>
        <w:numPr>
          <w:ilvl w:val="0"/>
          <w:numId w:val="134"/>
        </w:numPr>
        <w:rPr>
          <w:i/>
          <w:vanish/>
        </w:rPr>
      </w:pPr>
      <w:r w:rsidRPr="009D1780">
        <w:rPr>
          <w:i/>
          <w:vanish/>
        </w:rPr>
        <w:t>Operational Cost</w:t>
      </w:r>
    </w:p>
    <w:p w:rsidR="008B428B" w:rsidRPr="00B56C0E" w:rsidRDefault="008B428B" w:rsidP="008B428B">
      <w:pPr>
        <w:ind w:left="720"/>
      </w:pPr>
    </w:p>
    <w:p w:rsidR="008B428B" w:rsidRDefault="008B428B" w:rsidP="008B428B">
      <w:pPr>
        <w:jc w:val="left"/>
        <w:rPr>
          <w:b/>
          <w:bCs/>
        </w:rPr>
      </w:pPr>
    </w:p>
    <w:p w:rsidR="008B428B" w:rsidRDefault="008B428B" w:rsidP="008B428B">
      <w:pPr>
        <w:jc w:val="left"/>
        <w:rPr>
          <w:b/>
          <w:bCs/>
        </w:rPr>
      </w:pPr>
    </w:p>
    <w:p w:rsidR="008B428B" w:rsidRDefault="008B428B" w:rsidP="008B428B"/>
    <w:p w:rsidR="008B428B" w:rsidRDefault="008B428B" w:rsidP="008B428B">
      <w:pPr>
        <w:jc w:val="left"/>
      </w:pPr>
    </w:p>
    <w:p w:rsidR="008B428B" w:rsidRDefault="008B428B" w:rsidP="008B428B">
      <w:pPr>
        <w:jc w:val="left"/>
      </w:pPr>
    </w:p>
    <w:p w:rsidR="008B428B" w:rsidRDefault="008B428B" w:rsidP="008B428B">
      <w:pPr>
        <w:ind w:left="-630"/>
        <w:rPr>
          <w:b/>
          <w:bCs/>
          <w:sz w:val="28"/>
        </w:rPr>
      </w:pPr>
    </w:p>
    <w:p w:rsidR="008B428B" w:rsidRDefault="008B428B" w:rsidP="008B428B">
      <w:pPr>
        <w:ind w:left="360"/>
        <w:rPr>
          <w:b/>
          <w:bCs/>
          <w:sz w:val="28"/>
        </w:rPr>
      </w:pPr>
    </w:p>
    <w:p w:rsidR="008B428B" w:rsidRDefault="008B428B" w:rsidP="008B428B">
      <w:pPr>
        <w:ind w:left="360"/>
        <w:rPr>
          <w:b/>
          <w:bCs/>
          <w:sz w:val="28"/>
        </w:rPr>
      </w:pPr>
    </w:p>
    <w:p w:rsidR="008B428B" w:rsidRPr="007D7352" w:rsidRDefault="008B428B" w:rsidP="008B428B">
      <w:pPr>
        <w:ind w:left="360"/>
        <w:rPr>
          <w:sz w:val="28"/>
        </w:rPr>
      </w:pPr>
      <w:r w:rsidRPr="007D7352">
        <w:rPr>
          <w:b/>
          <w:bCs/>
          <w:sz w:val="28"/>
        </w:rPr>
        <w:t xml:space="preserve">Ministry of Agriculture </w:t>
      </w:r>
    </w:p>
    <w:p w:rsidR="008B428B" w:rsidRDefault="008B428B" w:rsidP="008B428B"/>
    <w:tbl>
      <w:tblPr>
        <w:tblpPr w:leftFromText="180" w:rightFromText="180" w:vertAnchor="text" w:horzAnchor="margin" w:tblpXSpec="center" w:tblpY="79"/>
        <w:tblW w:w="14688" w:type="dxa"/>
        <w:tblLayout w:type="fixed"/>
        <w:tblLook w:val="04A0" w:firstRow="1" w:lastRow="0" w:firstColumn="1" w:lastColumn="0" w:noHBand="0" w:noVBand="1"/>
      </w:tblPr>
      <w:tblGrid>
        <w:gridCol w:w="540"/>
        <w:gridCol w:w="3438"/>
        <w:gridCol w:w="1980"/>
        <w:gridCol w:w="1980"/>
        <w:gridCol w:w="1980"/>
        <w:gridCol w:w="2070"/>
        <w:gridCol w:w="1170"/>
        <w:gridCol w:w="1530"/>
      </w:tblGrid>
      <w:tr w:rsidR="008B428B" w:rsidRPr="00402F60" w:rsidTr="004608EA">
        <w:trPr>
          <w:trHeight w:val="320"/>
        </w:trPr>
        <w:tc>
          <w:tcPr>
            <w:tcW w:w="54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left"/>
              <w:rPr>
                <w:b/>
                <w:bCs/>
                <w:color w:val="000000"/>
                <w:sz w:val="20"/>
                <w:szCs w:val="20"/>
              </w:rPr>
            </w:pPr>
            <w:r w:rsidRPr="00741948">
              <w:rPr>
                <w:b/>
                <w:bCs/>
                <w:color w:val="000000"/>
                <w:sz w:val="20"/>
                <w:szCs w:val="20"/>
              </w:rPr>
              <w:t>No.</w:t>
            </w:r>
          </w:p>
        </w:tc>
        <w:tc>
          <w:tcPr>
            <w:tcW w:w="3438"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Activity</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FY2005 3</w:t>
            </w:r>
            <w:r w:rsidRPr="00741948">
              <w:rPr>
                <w:b/>
                <w:color w:val="000000"/>
                <w:sz w:val="18"/>
                <w:szCs w:val="18"/>
                <w:vertAlign w:val="superscript"/>
              </w:rPr>
              <w:t>rd</w:t>
            </w:r>
            <w:r w:rsidRPr="00741948">
              <w:rPr>
                <w:b/>
                <w:color w:val="000000"/>
                <w:sz w:val="18"/>
                <w:szCs w:val="18"/>
              </w:rPr>
              <w:t xml:space="preserve"> Quarter 2013 Jan. – March</w:t>
            </w: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FY2005 4</w:t>
            </w:r>
            <w:r w:rsidRPr="00741948">
              <w:rPr>
                <w:b/>
                <w:color w:val="000000"/>
                <w:sz w:val="18"/>
                <w:szCs w:val="18"/>
                <w:vertAlign w:val="superscript"/>
              </w:rPr>
              <w:t>th</w:t>
            </w:r>
            <w:r w:rsidRPr="00741948">
              <w:rPr>
                <w:b/>
                <w:color w:val="000000"/>
                <w:sz w:val="18"/>
                <w:szCs w:val="18"/>
              </w:rPr>
              <w:t xml:space="preserve">  Quarter 2013 April – June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1</w:t>
            </w:r>
            <w:r w:rsidRPr="00741948">
              <w:rPr>
                <w:b/>
                <w:color w:val="000000"/>
                <w:sz w:val="18"/>
                <w:szCs w:val="18"/>
                <w:vertAlign w:val="superscript"/>
              </w:rPr>
              <w:t>st</w:t>
            </w:r>
            <w:r w:rsidRPr="00741948">
              <w:rPr>
                <w:b/>
                <w:color w:val="000000"/>
                <w:sz w:val="18"/>
                <w:szCs w:val="18"/>
              </w:rPr>
              <w:t xml:space="preserve">   Quarter 2013 July – Sept.</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2</w:t>
            </w:r>
            <w:r w:rsidRPr="00741948">
              <w:rPr>
                <w:b/>
                <w:color w:val="000000"/>
                <w:sz w:val="18"/>
                <w:szCs w:val="18"/>
                <w:vertAlign w:val="superscript"/>
              </w:rPr>
              <w:t>nd</w:t>
            </w:r>
            <w:r w:rsidRPr="00741948">
              <w:rPr>
                <w:b/>
                <w:color w:val="000000"/>
                <w:sz w:val="18"/>
                <w:szCs w:val="18"/>
              </w:rPr>
              <w:t xml:space="preserve">   Quarter 2013 Oct.. – Dec.</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6"/>
                <w:szCs w:val="18"/>
              </w:rPr>
            </w:pPr>
            <w:r w:rsidRPr="00741948">
              <w:rPr>
                <w:b/>
                <w:color w:val="000000"/>
                <w:sz w:val="16"/>
                <w:szCs w:val="18"/>
              </w:rPr>
              <w:t xml:space="preserve">Annual Estimated Budget </w:t>
            </w:r>
            <w:r w:rsidR="00D0626C">
              <w:rPr>
                <w:b/>
                <w:color w:val="000000"/>
                <w:sz w:val="16"/>
                <w:szCs w:val="18"/>
              </w:rPr>
              <w:t xml:space="preserve">USD </w:t>
            </w:r>
            <w:r w:rsidRPr="00741948">
              <w:rPr>
                <w:b/>
                <w:color w:val="000000"/>
                <w:sz w:val="16"/>
                <w:szCs w:val="18"/>
              </w:rPr>
              <w:t>Jan.-Dec</w:t>
            </w:r>
          </w:p>
        </w:tc>
        <w:tc>
          <w:tcPr>
            <w:tcW w:w="1530" w:type="dxa"/>
            <w:tcBorders>
              <w:top w:val="single" w:sz="8" w:space="0" w:color="auto"/>
              <w:left w:val="single" w:sz="8" w:space="0" w:color="auto"/>
              <w:bottom w:val="nil"/>
              <w:right w:val="single" w:sz="8" w:space="0" w:color="auto"/>
            </w:tcBorders>
            <w:vAlign w:val="center"/>
            <w:hideMark/>
          </w:tcPr>
          <w:p w:rsidR="008B428B" w:rsidRPr="00741948" w:rsidRDefault="008B428B" w:rsidP="004608EA">
            <w:pPr>
              <w:jc w:val="center"/>
              <w:rPr>
                <w:b/>
                <w:sz w:val="18"/>
                <w:szCs w:val="18"/>
              </w:rPr>
            </w:pPr>
            <w:r w:rsidRPr="00741948">
              <w:rPr>
                <w:b/>
                <w:sz w:val="18"/>
                <w:szCs w:val="18"/>
              </w:rPr>
              <w:t>Responsible Body</w:t>
            </w:r>
          </w:p>
        </w:tc>
      </w:tr>
      <w:tr w:rsidR="008B428B" w:rsidRPr="00402F60" w:rsidTr="004608EA">
        <w:trPr>
          <w:trHeight w:val="1195"/>
        </w:trPr>
        <w:tc>
          <w:tcPr>
            <w:tcW w:w="540" w:type="dxa"/>
            <w:tcBorders>
              <w:top w:val="single" w:sz="8" w:space="0" w:color="auto"/>
              <w:left w:val="single" w:sz="8" w:space="0" w:color="auto"/>
              <w:bottom w:val="single" w:sz="8" w:space="0" w:color="000000"/>
              <w:right w:val="single" w:sz="8" w:space="0" w:color="auto"/>
            </w:tcBorders>
            <w:vAlign w:val="center"/>
            <w:hideMark/>
          </w:tcPr>
          <w:p w:rsidR="008B428B" w:rsidRPr="00CD02A2" w:rsidRDefault="008B428B" w:rsidP="004608EA">
            <w:pPr>
              <w:jc w:val="center"/>
              <w:rPr>
                <w:color w:val="000000"/>
                <w:sz w:val="20"/>
                <w:szCs w:val="20"/>
              </w:rPr>
            </w:pPr>
            <w:r w:rsidRPr="00CD02A2">
              <w:rPr>
                <w:color w:val="000000"/>
                <w:sz w:val="20"/>
                <w:szCs w:val="20"/>
              </w:rPr>
              <w:t>1</w:t>
            </w:r>
          </w:p>
        </w:tc>
        <w:tc>
          <w:tcPr>
            <w:tcW w:w="3438" w:type="dxa"/>
            <w:tcBorders>
              <w:top w:val="single" w:sz="8" w:space="0" w:color="auto"/>
              <w:left w:val="single" w:sz="8" w:space="0" w:color="auto"/>
              <w:bottom w:val="single" w:sz="8" w:space="0" w:color="000000"/>
              <w:right w:val="single" w:sz="8" w:space="0" w:color="auto"/>
            </w:tcBorders>
            <w:vAlign w:val="center"/>
            <w:hideMark/>
          </w:tcPr>
          <w:p w:rsidR="008B428B" w:rsidRPr="009943AC" w:rsidRDefault="0070527B" w:rsidP="004608EA">
            <w:pPr>
              <w:jc w:val="left"/>
              <w:rPr>
                <w:color w:val="000000"/>
                <w:sz w:val="20"/>
                <w:szCs w:val="20"/>
              </w:rPr>
            </w:pPr>
            <w:r>
              <w:rPr>
                <w:color w:val="000000"/>
                <w:sz w:val="20"/>
                <w:szCs w:val="20"/>
              </w:rPr>
              <w:t>Expanding the new AGMIS to the remaining regions(as a follow-up to PBSII)</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A533EA" w:rsidRDefault="008B428B" w:rsidP="004608EA">
            <w:pPr>
              <w:jc w:val="right"/>
              <w:rPr>
                <w:rFonts w:ascii="Calibri" w:hAnsi="Calibri" w:cs="Calibri"/>
                <w:color w:val="000000"/>
                <w:sz w:val="18"/>
                <w:szCs w:val="18"/>
              </w:rPr>
            </w:pP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F621D" w:rsidRDefault="008B428B" w:rsidP="004608EA">
            <w:pPr>
              <w:jc w:val="center"/>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160615" w:rsidP="004608EA">
            <w:pPr>
              <w:jc w:val="right"/>
              <w:rPr>
                <w:rFonts w:ascii="Calibri" w:hAnsi="Calibri" w:cs="Calibri"/>
                <w:color w:val="000000"/>
                <w:sz w:val="18"/>
                <w:szCs w:val="18"/>
              </w:rPr>
            </w:pPr>
            <w:r>
              <w:rPr>
                <w:rFonts w:ascii="Calibri" w:hAnsi="Calibri" w:cs="Calibri"/>
                <w:color w:val="000000"/>
                <w:sz w:val="18"/>
                <w:szCs w:val="18"/>
              </w:rPr>
              <w:t>4</w:t>
            </w:r>
            <w:r w:rsidR="008B428B" w:rsidRPr="007F621D">
              <w:rPr>
                <w:rFonts w:ascii="Calibri" w:hAnsi="Calibri" w:cs="Calibri"/>
                <w:color w:val="000000"/>
                <w:sz w:val="18"/>
                <w:szCs w:val="18"/>
              </w:rPr>
              <w:t>00,000</w:t>
            </w:r>
          </w:p>
        </w:tc>
        <w:tc>
          <w:tcPr>
            <w:tcW w:w="1530" w:type="dxa"/>
            <w:tcBorders>
              <w:top w:val="single" w:sz="8" w:space="0" w:color="auto"/>
              <w:left w:val="single" w:sz="8" w:space="0" w:color="auto"/>
              <w:bottom w:val="nil"/>
              <w:right w:val="single" w:sz="8" w:space="0" w:color="auto"/>
            </w:tcBorders>
            <w:vAlign w:val="center"/>
            <w:hideMark/>
          </w:tcPr>
          <w:p w:rsidR="008B428B" w:rsidRPr="009943AC" w:rsidRDefault="008B428B" w:rsidP="004608EA">
            <w:pPr>
              <w:jc w:val="center"/>
              <w:rPr>
                <w:color w:val="000000"/>
                <w:sz w:val="20"/>
                <w:szCs w:val="20"/>
              </w:rPr>
            </w:pPr>
            <w:r w:rsidRPr="009943AC">
              <w:rPr>
                <w:color w:val="000000"/>
                <w:sz w:val="20"/>
                <w:szCs w:val="20"/>
              </w:rPr>
              <w:t>MoA</w:t>
            </w:r>
          </w:p>
        </w:tc>
      </w:tr>
      <w:tr w:rsidR="008B428B" w:rsidRPr="00402F60" w:rsidTr="004608EA">
        <w:trPr>
          <w:trHeight w:val="1150"/>
        </w:trPr>
        <w:tc>
          <w:tcPr>
            <w:tcW w:w="540" w:type="dxa"/>
            <w:tcBorders>
              <w:top w:val="single" w:sz="8" w:space="0" w:color="auto"/>
              <w:left w:val="single" w:sz="8" w:space="0" w:color="auto"/>
              <w:bottom w:val="single" w:sz="8" w:space="0" w:color="000000"/>
              <w:right w:val="single" w:sz="8" w:space="0" w:color="auto"/>
            </w:tcBorders>
            <w:vAlign w:val="center"/>
            <w:hideMark/>
          </w:tcPr>
          <w:p w:rsidR="008B428B" w:rsidRPr="00CD02A2" w:rsidRDefault="008B428B" w:rsidP="004608EA">
            <w:pPr>
              <w:jc w:val="center"/>
              <w:rPr>
                <w:color w:val="000000"/>
                <w:sz w:val="20"/>
                <w:szCs w:val="20"/>
              </w:rPr>
            </w:pPr>
            <w:r w:rsidRPr="00CD02A2">
              <w:rPr>
                <w:color w:val="000000"/>
                <w:sz w:val="20"/>
                <w:szCs w:val="20"/>
              </w:rPr>
              <w:t>2</w:t>
            </w:r>
          </w:p>
        </w:tc>
        <w:tc>
          <w:tcPr>
            <w:tcW w:w="3438" w:type="dxa"/>
            <w:tcBorders>
              <w:top w:val="single" w:sz="8" w:space="0" w:color="auto"/>
              <w:left w:val="single" w:sz="8" w:space="0" w:color="auto"/>
              <w:bottom w:val="single" w:sz="8" w:space="0" w:color="000000"/>
              <w:right w:val="single" w:sz="8" w:space="0" w:color="auto"/>
            </w:tcBorders>
            <w:vAlign w:val="center"/>
            <w:hideMark/>
          </w:tcPr>
          <w:p w:rsidR="008B428B" w:rsidRPr="009943AC" w:rsidRDefault="008B428B" w:rsidP="00D76E5F">
            <w:pPr>
              <w:jc w:val="left"/>
              <w:rPr>
                <w:color w:val="000000"/>
                <w:sz w:val="20"/>
                <w:szCs w:val="20"/>
              </w:rPr>
            </w:pPr>
            <w:r w:rsidRPr="009943AC">
              <w:rPr>
                <w:color w:val="000000"/>
                <w:sz w:val="20"/>
                <w:szCs w:val="20"/>
              </w:rPr>
              <w:t>DAs tracking survey</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A533EA" w:rsidRDefault="008B428B" w:rsidP="004608EA">
            <w:pPr>
              <w:jc w:val="right"/>
              <w:rPr>
                <w:rFonts w:ascii="Calibri" w:hAnsi="Calibri" w:cs="Calibri"/>
                <w:color w:val="000000"/>
                <w:sz w:val="18"/>
                <w:szCs w:val="18"/>
              </w:rPr>
            </w:pP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F621D" w:rsidRDefault="008B428B" w:rsidP="004608EA">
            <w:pPr>
              <w:jc w:val="center"/>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530" w:type="dxa"/>
            <w:tcBorders>
              <w:top w:val="single" w:sz="8" w:space="0" w:color="auto"/>
              <w:left w:val="single" w:sz="8" w:space="0" w:color="auto"/>
              <w:bottom w:val="nil"/>
              <w:right w:val="single" w:sz="8" w:space="0" w:color="auto"/>
            </w:tcBorders>
            <w:hideMark/>
          </w:tcPr>
          <w:p w:rsidR="008B428B" w:rsidRPr="009943AC" w:rsidRDefault="008B428B" w:rsidP="004608EA">
            <w:pPr>
              <w:jc w:val="center"/>
              <w:rPr>
                <w:sz w:val="20"/>
                <w:szCs w:val="20"/>
              </w:rPr>
            </w:pPr>
            <w:r w:rsidRPr="009943AC">
              <w:rPr>
                <w:color w:val="000000"/>
                <w:sz w:val="20"/>
                <w:szCs w:val="20"/>
              </w:rPr>
              <w:t>MoA</w:t>
            </w:r>
          </w:p>
        </w:tc>
      </w:tr>
      <w:tr w:rsidR="008B428B" w:rsidRPr="00402F60" w:rsidTr="004608EA">
        <w:trPr>
          <w:trHeight w:val="1312"/>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8B428B" w:rsidRPr="00CD02A2" w:rsidRDefault="008B428B" w:rsidP="004608EA">
            <w:pPr>
              <w:jc w:val="center"/>
              <w:rPr>
                <w:bCs/>
                <w:color w:val="000000"/>
                <w:sz w:val="18"/>
                <w:szCs w:val="18"/>
              </w:rPr>
            </w:pPr>
            <w:r w:rsidRPr="00CD02A2">
              <w:rPr>
                <w:bCs/>
                <w:color w:val="000000"/>
                <w:sz w:val="18"/>
                <w:szCs w:val="18"/>
              </w:rPr>
              <w:t>3</w:t>
            </w:r>
          </w:p>
        </w:tc>
        <w:tc>
          <w:tcPr>
            <w:tcW w:w="3438" w:type="dxa"/>
            <w:tcBorders>
              <w:top w:val="nil"/>
              <w:left w:val="nil"/>
              <w:bottom w:val="single" w:sz="8" w:space="0" w:color="auto"/>
              <w:right w:val="single" w:sz="8" w:space="0" w:color="auto"/>
            </w:tcBorders>
            <w:shd w:val="clear" w:color="000000" w:fill="FFFFFF"/>
            <w:vAlign w:val="center"/>
            <w:hideMark/>
          </w:tcPr>
          <w:p w:rsidR="008B428B" w:rsidRPr="00402F60" w:rsidRDefault="008B428B" w:rsidP="004608EA">
            <w:pPr>
              <w:jc w:val="left"/>
              <w:rPr>
                <w:color w:val="000000"/>
                <w:sz w:val="22"/>
                <w:szCs w:val="22"/>
              </w:rPr>
            </w:pPr>
            <w:r>
              <w:rPr>
                <w:color w:val="000000"/>
                <w:sz w:val="22"/>
                <w:szCs w:val="22"/>
              </w:rPr>
              <w:t>MIS supportive supervision [(208 per diem*2ppl*5 days)+450 transport*2ppl]*453 Woredas/18</w:t>
            </w:r>
          </w:p>
        </w:tc>
        <w:tc>
          <w:tcPr>
            <w:tcW w:w="1980" w:type="dxa"/>
            <w:tcBorders>
              <w:top w:val="nil"/>
              <w:left w:val="nil"/>
              <w:bottom w:val="single" w:sz="8" w:space="0" w:color="auto"/>
              <w:right w:val="single" w:sz="8" w:space="0" w:color="auto"/>
            </w:tcBorders>
            <w:shd w:val="clear" w:color="000000" w:fill="FFFFFF"/>
            <w:vAlign w:val="center"/>
            <w:hideMark/>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nil"/>
              <w:left w:val="nil"/>
              <w:bottom w:val="single" w:sz="8" w:space="0" w:color="auto"/>
              <w:right w:val="single" w:sz="8" w:space="0" w:color="auto"/>
            </w:tcBorders>
            <w:shd w:val="clear" w:color="000000" w:fill="FFFFFF"/>
            <w:vAlign w:val="center"/>
            <w:hideMark/>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nil"/>
              <w:left w:val="nil"/>
              <w:bottom w:val="single" w:sz="8" w:space="0" w:color="auto"/>
              <w:right w:val="single" w:sz="8" w:space="0" w:color="auto"/>
            </w:tcBorders>
            <w:shd w:val="clear" w:color="auto" w:fill="auto"/>
            <w:vAlign w:val="center"/>
            <w:hideMark/>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2070" w:type="dxa"/>
            <w:tcBorders>
              <w:top w:val="nil"/>
              <w:left w:val="nil"/>
              <w:bottom w:val="single" w:sz="8" w:space="0" w:color="auto"/>
              <w:right w:val="single" w:sz="8" w:space="0" w:color="auto"/>
            </w:tcBorders>
            <w:shd w:val="clear" w:color="000000" w:fill="FFFFFF"/>
            <w:vAlign w:val="center"/>
            <w:hideMark/>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17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25000</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8B428B" w:rsidRPr="00402F60" w:rsidRDefault="008B428B" w:rsidP="004608EA">
            <w:pPr>
              <w:jc w:val="center"/>
              <w:rPr>
                <w:b/>
                <w:bCs/>
                <w:color w:val="000000"/>
                <w:sz w:val="18"/>
                <w:szCs w:val="18"/>
              </w:rPr>
            </w:pPr>
            <w:r w:rsidRPr="00402F60">
              <w:rPr>
                <w:b/>
                <w:bCs/>
                <w:color w:val="000000"/>
                <w:sz w:val="18"/>
                <w:szCs w:val="18"/>
              </w:rPr>
              <w:t>MOA</w:t>
            </w:r>
          </w:p>
        </w:tc>
      </w:tr>
      <w:tr w:rsidR="008B428B" w:rsidRPr="00402F60" w:rsidTr="004608EA">
        <w:trPr>
          <w:trHeight w:val="394"/>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02A2" w:rsidRDefault="008B428B" w:rsidP="004608EA">
            <w:pPr>
              <w:jc w:val="center"/>
              <w:rPr>
                <w:bCs/>
                <w:color w:val="000000"/>
                <w:sz w:val="18"/>
                <w:szCs w:val="18"/>
              </w:rPr>
            </w:pPr>
            <w:r w:rsidRPr="00CD02A2">
              <w:rPr>
                <w:bCs/>
                <w:color w:val="000000"/>
                <w:sz w:val="18"/>
                <w:szCs w:val="18"/>
              </w:rPr>
              <w:t>4</w:t>
            </w:r>
          </w:p>
        </w:tc>
        <w:tc>
          <w:tcPr>
            <w:tcW w:w="3438" w:type="dxa"/>
            <w:tcBorders>
              <w:top w:val="single" w:sz="8" w:space="0" w:color="auto"/>
              <w:left w:val="nil"/>
              <w:bottom w:val="single" w:sz="8" w:space="0" w:color="auto"/>
              <w:right w:val="single" w:sz="8" w:space="0" w:color="auto"/>
            </w:tcBorders>
            <w:shd w:val="clear" w:color="000000" w:fill="FFFFFF"/>
            <w:vAlign w:val="center"/>
          </w:tcPr>
          <w:p w:rsidR="008B428B" w:rsidRPr="00402F60" w:rsidRDefault="008B428B" w:rsidP="004608EA">
            <w:pPr>
              <w:jc w:val="left"/>
              <w:rPr>
                <w:color w:val="000000"/>
                <w:sz w:val="22"/>
                <w:szCs w:val="22"/>
              </w:rPr>
            </w:pPr>
            <w:r w:rsidRPr="00402F60">
              <w:rPr>
                <w:color w:val="000000"/>
                <w:sz w:val="22"/>
                <w:szCs w:val="22"/>
              </w:rPr>
              <w:t>Undertaking semiannual reviews on Agriculture service delivery with stakeholders, Annual cost: [(208 per</w:t>
            </w:r>
            <w:r>
              <w:rPr>
                <w:color w:val="000000"/>
                <w:sz w:val="22"/>
                <w:szCs w:val="22"/>
              </w:rPr>
              <w:t xml:space="preserve"> </w:t>
            </w:r>
            <w:r w:rsidRPr="00402F60">
              <w:rPr>
                <w:color w:val="000000"/>
                <w:sz w:val="22"/>
                <w:szCs w:val="22"/>
              </w:rPr>
              <w:t>diem*2ppl*5days)+450transport*2ppl]*300woredas/18</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170"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530" w:type="dxa"/>
            <w:tcBorders>
              <w:top w:val="single" w:sz="8" w:space="0" w:color="auto"/>
              <w:left w:val="nil"/>
              <w:bottom w:val="single" w:sz="8" w:space="0" w:color="auto"/>
              <w:right w:val="single" w:sz="8" w:space="0" w:color="auto"/>
            </w:tcBorders>
            <w:shd w:val="clear" w:color="auto" w:fill="auto"/>
            <w:vAlign w:val="center"/>
          </w:tcPr>
          <w:p w:rsidR="008B428B" w:rsidRPr="00402F60" w:rsidRDefault="008B428B" w:rsidP="004608EA">
            <w:pPr>
              <w:jc w:val="center"/>
              <w:rPr>
                <w:b/>
                <w:bCs/>
                <w:color w:val="000000"/>
                <w:sz w:val="18"/>
                <w:szCs w:val="18"/>
              </w:rPr>
            </w:pPr>
            <w:r w:rsidRPr="00402F60">
              <w:rPr>
                <w:b/>
                <w:bCs/>
                <w:color w:val="000000"/>
                <w:sz w:val="18"/>
                <w:szCs w:val="18"/>
              </w:rPr>
              <w:t>MoA</w:t>
            </w:r>
          </w:p>
        </w:tc>
      </w:tr>
      <w:tr w:rsidR="00D0626C" w:rsidRPr="00402F60" w:rsidTr="00D0626C">
        <w:trPr>
          <w:trHeight w:val="394"/>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D0626C" w:rsidRPr="00CD02A2" w:rsidRDefault="00D0626C" w:rsidP="004608EA">
            <w:pPr>
              <w:jc w:val="center"/>
              <w:rPr>
                <w:bCs/>
                <w:color w:val="000000"/>
                <w:sz w:val="18"/>
                <w:szCs w:val="18"/>
              </w:rPr>
            </w:pPr>
          </w:p>
        </w:tc>
        <w:tc>
          <w:tcPr>
            <w:tcW w:w="11448" w:type="dxa"/>
            <w:gridSpan w:val="5"/>
            <w:tcBorders>
              <w:top w:val="single" w:sz="8" w:space="0" w:color="auto"/>
              <w:left w:val="nil"/>
              <w:bottom w:val="single" w:sz="8" w:space="0" w:color="auto"/>
              <w:right w:val="single" w:sz="8" w:space="0" w:color="auto"/>
            </w:tcBorders>
            <w:shd w:val="clear" w:color="000000" w:fill="FFFFFF"/>
            <w:vAlign w:val="center"/>
          </w:tcPr>
          <w:p w:rsidR="00D0626C" w:rsidRPr="00D0626C" w:rsidRDefault="00D0626C" w:rsidP="00D0626C">
            <w:pPr>
              <w:jc w:val="right"/>
              <w:rPr>
                <w:rFonts w:ascii="Calibri" w:hAnsi="Calibri" w:cs="Calibri"/>
                <w:b/>
                <w:color w:val="000000"/>
              </w:rPr>
            </w:pPr>
            <w:r w:rsidRPr="00D0626C">
              <w:rPr>
                <w:rFonts w:ascii="Calibri" w:hAnsi="Calibri" w:cs="Calibri"/>
                <w:b/>
                <w:color w:val="000000"/>
              </w:rPr>
              <w:t>Total for year one</w:t>
            </w:r>
          </w:p>
        </w:tc>
        <w:tc>
          <w:tcPr>
            <w:tcW w:w="1170" w:type="dxa"/>
            <w:tcBorders>
              <w:top w:val="single" w:sz="8" w:space="0" w:color="auto"/>
              <w:left w:val="nil"/>
              <w:bottom w:val="single" w:sz="8" w:space="0" w:color="auto"/>
              <w:right w:val="single" w:sz="8" w:space="0" w:color="auto"/>
            </w:tcBorders>
            <w:shd w:val="clear" w:color="auto" w:fill="auto"/>
            <w:vAlign w:val="center"/>
          </w:tcPr>
          <w:p w:rsidR="00D0626C" w:rsidRPr="00D0626C" w:rsidRDefault="00D0626C" w:rsidP="004608EA">
            <w:pPr>
              <w:jc w:val="right"/>
              <w:rPr>
                <w:rFonts w:ascii="Calibri" w:hAnsi="Calibri" w:cs="Calibri"/>
                <w:b/>
                <w:color w:val="000000"/>
              </w:rPr>
            </w:pPr>
            <w:r w:rsidRPr="00D0626C">
              <w:rPr>
                <w:rFonts w:ascii="Calibri" w:hAnsi="Calibri" w:cs="Calibri"/>
                <w:b/>
                <w:color w:val="000000"/>
              </w:rPr>
              <w:t>725,000</w:t>
            </w:r>
          </w:p>
        </w:tc>
        <w:tc>
          <w:tcPr>
            <w:tcW w:w="1530" w:type="dxa"/>
            <w:tcBorders>
              <w:top w:val="single" w:sz="8" w:space="0" w:color="auto"/>
              <w:left w:val="nil"/>
              <w:bottom w:val="single" w:sz="8" w:space="0" w:color="auto"/>
              <w:right w:val="single" w:sz="8" w:space="0" w:color="auto"/>
            </w:tcBorders>
            <w:shd w:val="clear" w:color="auto" w:fill="auto"/>
            <w:vAlign w:val="center"/>
          </w:tcPr>
          <w:p w:rsidR="00D0626C" w:rsidRPr="00402F60" w:rsidRDefault="00D0626C" w:rsidP="004608EA">
            <w:pPr>
              <w:jc w:val="center"/>
              <w:rPr>
                <w:b/>
                <w:bCs/>
                <w:color w:val="000000"/>
                <w:sz w:val="18"/>
                <w:szCs w:val="18"/>
              </w:rPr>
            </w:pPr>
          </w:p>
        </w:tc>
      </w:tr>
    </w:tbl>
    <w:p w:rsidR="008B428B" w:rsidRDefault="008B428B" w:rsidP="008B428B">
      <w:pPr>
        <w:jc w:val="left"/>
      </w:pPr>
    </w:p>
    <w:p w:rsidR="008B428B" w:rsidRDefault="008B428B" w:rsidP="008B428B">
      <w:pPr>
        <w:jc w:val="left"/>
      </w:pPr>
    </w:p>
    <w:p w:rsidR="008B428B" w:rsidRDefault="008B428B" w:rsidP="008B428B">
      <w:pPr>
        <w:jc w:val="left"/>
      </w:pPr>
    </w:p>
    <w:p w:rsidR="008B428B" w:rsidRDefault="008B428B" w:rsidP="008B428B">
      <w:pPr>
        <w:jc w:val="left"/>
      </w:pPr>
    </w:p>
    <w:p w:rsidR="008B428B" w:rsidRDefault="008B428B" w:rsidP="008B428B">
      <w:pPr>
        <w:jc w:val="left"/>
      </w:pPr>
    </w:p>
    <w:p w:rsidR="008B428B" w:rsidRDefault="008B428B" w:rsidP="008B428B">
      <w:pPr>
        <w:jc w:val="left"/>
      </w:pPr>
    </w:p>
    <w:p w:rsidR="008B428B" w:rsidRDefault="008B428B" w:rsidP="008B428B"/>
    <w:p w:rsidR="00B4447E" w:rsidRDefault="00B4447E" w:rsidP="008B428B">
      <w:pPr>
        <w:ind w:left="270"/>
        <w:rPr>
          <w:b/>
          <w:bCs/>
          <w:sz w:val="28"/>
        </w:rPr>
      </w:pPr>
    </w:p>
    <w:p w:rsidR="008B428B" w:rsidRPr="004A34C4" w:rsidRDefault="008B428B" w:rsidP="008B428B">
      <w:pPr>
        <w:ind w:left="270"/>
        <w:rPr>
          <w:sz w:val="28"/>
        </w:rPr>
      </w:pPr>
      <w:r w:rsidRPr="004A34C4">
        <w:rPr>
          <w:b/>
          <w:bCs/>
          <w:sz w:val="28"/>
        </w:rPr>
        <w:lastRenderedPageBreak/>
        <w:t xml:space="preserve">Central Statistics Agency </w:t>
      </w:r>
    </w:p>
    <w:tbl>
      <w:tblPr>
        <w:tblpPr w:leftFromText="180" w:rightFromText="180" w:vertAnchor="text" w:horzAnchor="margin" w:tblpXSpec="center" w:tblpY="184"/>
        <w:tblW w:w="14670" w:type="dxa"/>
        <w:tblLayout w:type="fixed"/>
        <w:tblLook w:val="04A0" w:firstRow="1" w:lastRow="0" w:firstColumn="1" w:lastColumn="0" w:noHBand="0" w:noVBand="1"/>
      </w:tblPr>
      <w:tblGrid>
        <w:gridCol w:w="540"/>
        <w:gridCol w:w="3420"/>
        <w:gridCol w:w="1980"/>
        <w:gridCol w:w="1980"/>
        <w:gridCol w:w="1980"/>
        <w:gridCol w:w="2070"/>
        <w:gridCol w:w="1278"/>
        <w:gridCol w:w="1422"/>
      </w:tblGrid>
      <w:tr w:rsidR="008B428B" w:rsidRPr="004664E9" w:rsidTr="00D0626C">
        <w:trPr>
          <w:trHeight w:val="367"/>
        </w:trPr>
        <w:tc>
          <w:tcPr>
            <w:tcW w:w="54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left"/>
              <w:rPr>
                <w:b/>
                <w:bCs/>
                <w:color w:val="000000"/>
                <w:sz w:val="20"/>
                <w:szCs w:val="20"/>
              </w:rPr>
            </w:pPr>
            <w:r w:rsidRPr="00741948">
              <w:rPr>
                <w:b/>
                <w:bCs/>
                <w:color w:val="000000"/>
                <w:sz w:val="20"/>
                <w:szCs w:val="20"/>
              </w:rPr>
              <w:t>No.</w:t>
            </w:r>
          </w:p>
        </w:tc>
        <w:tc>
          <w:tcPr>
            <w:tcW w:w="342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Activity</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FY2005 3</w:t>
            </w:r>
            <w:r w:rsidRPr="00741948">
              <w:rPr>
                <w:b/>
                <w:color w:val="000000"/>
                <w:sz w:val="18"/>
                <w:szCs w:val="18"/>
                <w:vertAlign w:val="superscript"/>
              </w:rPr>
              <w:t>rd</w:t>
            </w:r>
            <w:r w:rsidRPr="00741948">
              <w:rPr>
                <w:b/>
                <w:color w:val="000000"/>
                <w:sz w:val="18"/>
                <w:szCs w:val="18"/>
              </w:rPr>
              <w:t xml:space="preserve"> Quarter 2013 Jan. – March</w:t>
            </w: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FY2005 4</w:t>
            </w:r>
            <w:r w:rsidRPr="00741948">
              <w:rPr>
                <w:b/>
                <w:color w:val="000000"/>
                <w:sz w:val="18"/>
                <w:szCs w:val="18"/>
                <w:vertAlign w:val="superscript"/>
              </w:rPr>
              <w:t>th</w:t>
            </w:r>
            <w:r w:rsidRPr="00741948">
              <w:rPr>
                <w:b/>
                <w:color w:val="000000"/>
                <w:sz w:val="18"/>
                <w:szCs w:val="18"/>
              </w:rPr>
              <w:t xml:space="preserve">  Quarter 2013 April – June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1</w:t>
            </w:r>
            <w:r w:rsidRPr="00741948">
              <w:rPr>
                <w:b/>
                <w:color w:val="000000"/>
                <w:sz w:val="18"/>
                <w:szCs w:val="18"/>
                <w:vertAlign w:val="superscript"/>
              </w:rPr>
              <w:t>st</w:t>
            </w:r>
            <w:r w:rsidRPr="00741948">
              <w:rPr>
                <w:b/>
                <w:color w:val="000000"/>
                <w:sz w:val="18"/>
                <w:szCs w:val="18"/>
              </w:rPr>
              <w:t xml:space="preserve">   Quarter 2013 July – Sept.</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2</w:t>
            </w:r>
            <w:r w:rsidRPr="00741948">
              <w:rPr>
                <w:b/>
                <w:color w:val="000000"/>
                <w:sz w:val="18"/>
                <w:szCs w:val="18"/>
                <w:vertAlign w:val="superscript"/>
              </w:rPr>
              <w:t>nd</w:t>
            </w:r>
            <w:r w:rsidRPr="00741948">
              <w:rPr>
                <w:b/>
                <w:color w:val="000000"/>
                <w:sz w:val="18"/>
                <w:szCs w:val="18"/>
              </w:rPr>
              <w:t xml:space="preserve">   Quarter 2013 Oct. – Dec.</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6"/>
                <w:szCs w:val="18"/>
              </w:rPr>
            </w:pPr>
            <w:r w:rsidRPr="00741948">
              <w:rPr>
                <w:b/>
                <w:color w:val="000000"/>
                <w:sz w:val="16"/>
                <w:szCs w:val="18"/>
              </w:rPr>
              <w:t xml:space="preserve">Annual Estimated Budget </w:t>
            </w:r>
            <w:r w:rsidR="00D0626C">
              <w:rPr>
                <w:b/>
                <w:color w:val="000000"/>
                <w:sz w:val="16"/>
                <w:szCs w:val="18"/>
              </w:rPr>
              <w:t xml:space="preserve">USD </w:t>
            </w:r>
            <w:r w:rsidRPr="00741948">
              <w:rPr>
                <w:b/>
                <w:color w:val="000000"/>
                <w:sz w:val="16"/>
                <w:szCs w:val="18"/>
              </w:rPr>
              <w:t>Jan.-Dec</w:t>
            </w:r>
          </w:p>
        </w:tc>
        <w:tc>
          <w:tcPr>
            <w:tcW w:w="1422" w:type="dxa"/>
            <w:tcBorders>
              <w:top w:val="single" w:sz="8" w:space="0" w:color="auto"/>
              <w:left w:val="single" w:sz="8" w:space="0" w:color="auto"/>
              <w:bottom w:val="single" w:sz="8" w:space="0" w:color="auto"/>
              <w:right w:val="single" w:sz="8" w:space="0" w:color="auto"/>
            </w:tcBorders>
            <w:vAlign w:val="center"/>
            <w:hideMark/>
          </w:tcPr>
          <w:p w:rsidR="008B428B" w:rsidRPr="00741948" w:rsidRDefault="008B428B" w:rsidP="004608EA">
            <w:pPr>
              <w:jc w:val="center"/>
              <w:rPr>
                <w:b/>
                <w:sz w:val="18"/>
                <w:szCs w:val="18"/>
              </w:rPr>
            </w:pPr>
            <w:r w:rsidRPr="00741948">
              <w:rPr>
                <w:b/>
                <w:sz w:val="18"/>
                <w:szCs w:val="18"/>
              </w:rPr>
              <w:t>Responsible Body</w:t>
            </w:r>
          </w:p>
        </w:tc>
      </w:tr>
      <w:tr w:rsidR="008B428B" w:rsidRPr="004664E9" w:rsidTr="00D0626C">
        <w:trPr>
          <w:trHeight w:val="652"/>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428B" w:rsidRPr="00CD19E7" w:rsidRDefault="008B428B" w:rsidP="004608EA">
            <w:pPr>
              <w:jc w:val="center"/>
              <w:rPr>
                <w:bCs/>
                <w:color w:val="000000"/>
                <w:sz w:val="18"/>
                <w:szCs w:val="18"/>
              </w:rPr>
            </w:pPr>
            <w:r w:rsidRPr="00CD19E7">
              <w:rPr>
                <w:bCs/>
                <w:color w:val="000000"/>
                <w:sz w:val="18"/>
                <w:szCs w:val="18"/>
              </w:rPr>
              <w:t>1</w:t>
            </w:r>
          </w:p>
        </w:tc>
        <w:tc>
          <w:tcPr>
            <w:tcW w:w="3420" w:type="dxa"/>
            <w:tcBorders>
              <w:top w:val="nil"/>
              <w:left w:val="nil"/>
              <w:bottom w:val="single" w:sz="8" w:space="0" w:color="auto"/>
              <w:right w:val="single" w:sz="8" w:space="0" w:color="auto"/>
            </w:tcBorders>
            <w:shd w:val="clear" w:color="000000" w:fill="FFFFFF"/>
            <w:vAlign w:val="center"/>
            <w:hideMark/>
          </w:tcPr>
          <w:p w:rsidR="008B428B" w:rsidRPr="004664E9" w:rsidRDefault="008B428B" w:rsidP="004608EA">
            <w:pPr>
              <w:jc w:val="left"/>
              <w:rPr>
                <w:color w:val="000000"/>
                <w:sz w:val="18"/>
                <w:szCs w:val="18"/>
              </w:rPr>
            </w:pPr>
            <w:r w:rsidRPr="004664E9">
              <w:rPr>
                <w:color w:val="000000"/>
                <w:sz w:val="18"/>
                <w:szCs w:val="18"/>
              </w:rPr>
              <w:t xml:space="preserve">Procurement of Cars for System Assessment </w:t>
            </w: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rsidR="008B428B" w:rsidRPr="004664E9" w:rsidRDefault="008B428B" w:rsidP="004608EA">
            <w:pPr>
              <w:jc w:val="center"/>
              <w:rPr>
                <w:b/>
                <w:bCs/>
                <w:color w:val="000000"/>
                <w:sz w:val="18"/>
                <w:szCs w:val="18"/>
              </w:rPr>
            </w:pPr>
            <w:r w:rsidRPr="004664E9">
              <w:rPr>
                <w:b/>
                <w:bCs/>
                <w:color w:val="000000"/>
                <w:sz w:val="18"/>
                <w:szCs w:val="18"/>
              </w:rPr>
              <w:t>CSA </w:t>
            </w:r>
          </w:p>
        </w:tc>
      </w:tr>
      <w:tr w:rsidR="008B428B" w:rsidRPr="004664E9" w:rsidTr="00D0626C">
        <w:trPr>
          <w:trHeight w:val="607"/>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19E7" w:rsidRDefault="008B428B" w:rsidP="004608EA">
            <w:pPr>
              <w:jc w:val="center"/>
              <w:rPr>
                <w:bCs/>
                <w:color w:val="000000"/>
                <w:sz w:val="18"/>
                <w:szCs w:val="18"/>
              </w:rPr>
            </w:pPr>
            <w:r w:rsidRPr="00CD19E7">
              <w:rPr>
                <w:bCs/>
                <w:color w:val="000000"/>
                <w:sz w:val="18"/>
                <w:szCs w:val="18"/>
              </w:rPr>
              <w:t>2</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8B428B" w:rsidRPr="00777FCB" w:rsidRDefault="008B428B" w:rsidP="004608EA">
            <w:pPr>
              <w:jc w:val="left"/>
              <w:rPr>
                <w:color w:val="000000"/>
                <w:sz w:val="18"/>
                <w:szCs w:val="18"/>
              </w:rPr>
            </w:pPr>
            <w:r w:rsidRPr="00777FCB">
              <w:rPr>
                <w:color w:val="000000"/>
                <w:sz w:val="18"/>
                <w:szCs w:val="18"/>
              </w:rPr>
              <w:t>Implementing EDQAF (two sectors per year)</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278"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600,000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8B428B" w:rsidRPr="000F6BFA" w:rsidRDefault="008B428B" w:rsidP="004608EA">
            <w:pPr>
              <w:jc w:val="center"/>
              <w:rPr>
                <w:b/>
                <w:bCs/>
                <w:color w:val="000000"/>
                <w:sz w:val="18"/>
                <w:szCs w:val="18"/>
              </w:rPr>
            </w:pPr>
            <w:r w:rsidRPr="000F6BFA">
              <w:rPr>
                <w:b/>
                <w:bCs/>
                <w:color w:val="000000"/>
                <w:sz w:val="18"/>
                <w:szCs w:val="18"/>
              </w:rPr>
              <w:t>CSA</w:t>
            </w:r>
          </w:p>
        </w:tc>
      </w:tr>
      <w:tr w:rsidR="008B428B" w:rsidRPr="004664E9" w:rsidTr="00D0626C">
        <w:trPr>
          <w:trHeight w:val="53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19E7" w:rsidRDefault="008B428B" w:rsidP="004608EA">
            <w:pPr>
              <w:jc w:val="center"/>
              <w:rPr>
                <w:bCs/>
                <w:color w:val="000000"/>
                <w:sz w:val="18"/>
                <w:szCs w:val="18"/>
              </w:rPr>
            </w:pPr>
            <w:r w:rsidRPr="00CD19E7">
              <w:rPr>
                <w:bCs/>
                <w:color w:val="000000"/>
                <w:sz w:val="18"/>
                <w:szCs w:val="18"/>
              </w:rPr>
              <w:t>3</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8B428B" w:rsidRPr="00777FCB" w:rsidRDefault="008B428B" w:rsidP="004608EA">
            <w:pPr>
              <w:jc w:val="left"/>
              <w:rPr>
                <w:color w:val="000000"/>
                <w:sz w:val="18"/>
                <w:szCs w:val="18"/>
              </w:rPr>
            </w:pPr>
            <w:r w:rsidRPr="00777FCB">
              <w:rPr>
                <w:color w:val="000000"/>
                <w:sz w:val="18"/>
                <w:szCs w:val="18"/>
              </w:rPr>
              <w:t xml:space="preserve">Geo-referenced rural facility data for regions </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7F621D" w:rsidRDefault="008B428B" w:rsidP="004608EA">
            <w:pPr>
              <w:jc w:val="right"/>
              <w:rPr>
                <w:rFonts w:ascii="Calibri" w:hAnsi="Calibri" w:cs="Calibri"/>
                <w:color w:val="000000"/>
                <w:sz w:val="18"/>
                <w:szCs w:val="18"/>
              </w:rPr>
            </w:pPr>
          </w:p>
        </w:tc>
        <w:tc>
          <w:tcPr>
            <w:tcW w:w="1278"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D0626C" w:rsidP="004608EA">
            <w:pPr>
              <w:jc w:val="right"/>
              <w:rPr>
                <w:rFonts w:ascii="Calibri" w:hAnsi="Calibri" w:cs="Calibri"/>
                <w:color w:val="000000"/>
                <w:sz w:val="18"/>
                <w:szCs w:val="18"/>
              </w:rPr>
            </w:pPr>
            <w:r>
              <w:rPr>
                <w:rFonts w:ascii="Calibri" w:hAnsi="Calibri" w:cs="Calibri"/>
                <w:color w:val="000000"/>
                <w:sz w:val="18"/>
                <w:szCs w:val="18"/>
              </w:rPr>
              <w:t>485</w:t>
            </w:r>
            <w:r w:rsidR="008B428B" w:rsidRPr="007F621D">
              <w:rPr>
                <w:rFonts w:ascii="Calibri" w:hAnsi="Calibri" w:cs="Calibri"/>
                <w:color w:val="000000"/>
                <w:sz w:val="18"/>
                <w:szCs w:val="18"/>
              </w:rPr>
              <w:t>,000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8B428B" w:rsidRPr="000F6BFA" w:rsidRDefault="008B428B" w:rsidP="004608EA">
            <w:pPr>
              <w:jc w:val="center"/>
              <w:rPr>
                <w:b/>
                <w:bCs/>
                <w:color w:val="000000"/>
                <w:sz w:val="18"/>
                <w:szCs w:val="18"/>
              </w:rPr>
            </w:pPr>
            <w:r w:rsidRPr="000F6BFA">
              <w:rPr>
                <w:b/>
                <w:bCs/>
                <w:color w:val="000000"/>
                <w:sz w:val="18"/>
                <w:szCs w:val="18"/>
              </w:rPr>
              <w:t>CSA</w:t>
            </w:r>
          </w:p>
        </w:tc>
      </w:tr>
      <w:tr w:rsidR="00D0626C" w:rsidRPr="004664E9" w:rsidTr="00D0626C">
        <w:trPr>
          <w:trHeight w:val="427"/>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D0626C" w:rsidRPr="00CD19E7" w:rsidRDefault="00D0626C" w:rsidP="004608EA">
            <w:pPr>
              <w:jc w:val="center"/>
              <w:rPr>
                <w:bCs/>
                <w:color w:val="000000"/>
                <w:sz w:val="18"/>
                <w:szCs w:val="18"/>
              </w:rPr>
            </w:pPr>
            <w:r>
              <w:rPr>
                <w:bCs/>
                <w:color w:val="000000"/>
                <w:sz w:val="18"/>
                <w:szCs w:val="18"/>
              </w:rPr>
              <w:t>4</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D0626C" w:rsidRPr="00777FCB" w:rsidRDefault="00D0626C" w:rsidP="004608EA">
            <w:pPr>
              <w:jc w:val="left"/>
              <w:rPr>
                <w:color w:val="000000"/>
                <w:sz w:val="18"/>
                <w:szCs w:val="18"/>
              </w:rPr>
            </w:pPr>
            <w:r>
              <w:rPr>
                <w:color w:val="000000"/>
                <w:sz w:val="18"/>
                <w:szCs w:val="18"/>
              </w:rPr>
              <w:t>Water system assessment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D0626C" w:rsidRPr="007F621D" w:rsidRDefault="00D0626C"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278" w:type="dxa"/>
            <w:tcBorders>
              <w:top w:val="single" w:sz="8" w:space="0" w:color="auto"/>
              <w:left w:val="nil"/>
              <w:bottom w:val="single" w:sz="8" w:space="0" w:color="auto"/>
              <w:right w:val="single" w:sz="8" w:space="0" w:color="auto"/>
            </w:tcBorders>
            <w:shd w:val="clear" w:color="auto" w:fill="auto"/>
            <w:vAlign w:val="center"/>
          </w:tcPr>
          <w:p w:rsidR="00D0626C" w:rsidRDefault="00D0626C" w:rsidP="004608EA">
            <w:pPr>
              <w:jc w:val="right"/>
              <w:rPr>
                <w:rFonts w:ascii="Calibri" w:hAnsi="Calibri" w:cs="Calibri"/>
                <w:color w:val="000000"/>
                <w:sz w:val="18"/>
                <w:szCs w:val="18"/>
              </w:rPr>
            </w:pPr>
            <w:r>
              <w:rPr>
                <w:rFonts w:ascii="Calibri" w:hAnsi="Calibri" w:cs="Calibri"/>
                <w:color w:val="000000"/>
                <w:sz w:val="18"/>
                <w:szCs w:val="18"/>
              </w:rPr>
              <w:t>200,000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D0626C" w:rsidRPr="000F6BFA" w:rsidRDefault="00D0626C" w:rsidP="004608EA">
            <w:pPr>
              <w:jc w:val="center"/>
              <w:rPr>
                <w:b/>
                <w:bCs/>
                <w:color w:val="000000"/>
                <w:sz w:val="18"/>
                <w:szCs w:val="18"/>
              </w:rPr>
            </w:pPr>
          </w:p>
        </w:tc>
      </w:tr>
      <w:tr w:rsidR="00D0626C" w:rsidRPr="004664E9" w:rsidTr="00D0626C">
        <w:trPr>
          <w:trHeight w:val="427"/>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D0626C" w:rsidRPr="00CD19E7" w:rsidRDefault="00D0626C" w:rsidP="004608EA">
            <w:pPr>
              <w:jc w:val="center"/>
              <w:rPr>
                <w:bCs/>
                <w:color w:val="000000"/>
                <w:sz w:val="18"/>
                <w:szCs w:val="18"/>
              </w:rPr>
            </w:pPr>
            <w:r>
              <w:rPr>
                <w:bCs/>
                <w:color w:val="000000"/>
                <w:sz w:val="18"/>
                <w:szCs w:val="18"/>
              </w:rPr>
              <w:t>5</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D0626C" w:rsidRPr="00777FCB" w:rsidRDefault="00D0626C" w:rsidP="004608EA">
            <w:pPr>
              <w:jc w:val="left"/>
              <w:rPr>
                <w:color w:val="000000"/>
                <w:sz w:val="18"/>
                <w:szCs w:val="18"/>
              </w:rPr>
            </w:pPr>
            <w:r>
              <w:rPr>
                <w:color w:val="000000"/>
                <w:sz w:val="18"/>
                <w:szCs w:val="18"/>
              </w:rPr>
              <w:t>Agriculture system assessment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D0626C" w:rsidRPr="007F621D" w:rsidRDefault="00D0626C"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278" w:type="dxa"/>
            <w:tcBorders>
              <w:top w:val="single" w:sz="8" w:space="0" w:color="auto"/>
              <w:left w:val="nil"/>
              <w:bottom w:val="single" w:sz="8" w:space="0" w:color="auto"/>
              <w:right w:val="single" w:sz="8" w:space="0" w:color="auto"/>
            </w:tcBorders>
            <w:shd w:val="clear" w:color="auto" w:fill="auto"/>
            <w:vAlign w:val="center"/>
          </w:tcPr>
          <w:p w:rsidR="00D0626C" w:rsidRDefault="00D0626C" w:rsidP="004608EA">
            <w:pPr>
              <w:jc w:val="right"/>
              <w:rPr>
                <w:rFonts w:ascii="Calibri" w:hAnsi="Calibri" w:cs="Calibri"/>
                <w:color w:val="000000"/>
                <w:sz w:val="18"/>
                <w:szCs w:val="18"/>
              </w:rPr>
            </w:pPr>
            <w:r>
              <w:rPr>
                <w:rFonts w:ascii="Calibri" w:hAnsi="Calibri" w:cs="Calibri"/>
                <w:color w:val="000000"/>
                <w:sz w:val="18"/>
                <w:szCs w:val="18"/>
              </w:rPr>
              <w:t>200,000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D0626C" w:rsidRPr="000F6BFA" w:rsidRDefault="00D0626C" w:rsidP="004608EA">
            <w:pPr>
              <w:jc w:val="center"/>
              <w:rPr>
                <w:b/>
                <w:bCs/>
                <w:color w:val="000000"/>
                <w:sz w:val="18"/>
                <w:szCs w:val="18"/>
              </w:rPr>
            </w:pPr>
          </w:p>
        </w:tc>
      </w:tr>
      <w:tr w:rsidR="00D0626C" w:rsidRPr="004664E9" w:rsidTr="00D0626C">
        <w:trPr>
          <w:trHeight w:val="427"/>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D0626C" w:rsidRPr="00CD19E7" w:rsidRDefault="00D0626C" w:rsidP="004608EA">
            <w:pPr>
              <w:jc w:val="center"/>
              <w:rPr>
                <w:bCs/>
                <w:color w:val="000000"/>
                <w:sz w:val="18"/>
                <w:szCs w:val="18"/>
              </w:rPr>
            </w:pPr>
            <w:r>
              <w:rPr>
                <w:bCs/>
                <w:color w:val="000000"/>
                <w:sz w:val="18"/>
                <w:szCs w:val="18"/>
              </w:rPr>
              <w:t>6</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D0626C" w:rsidRPr="00777FCB" w:rsidRDefault="00D0626C" w:rsidP="004608EA">
            <w:pPr>
              <w:jc w:val="left"/>
              <w:rPr>
                <w:color w:val="000000"/>
                <w:sz w:val="18"/>
                <w:szCs w:val="18"/>
              </w:rPr>
            </w:pPr>
            <w:r>
              <w:rPr>
                <w:color w:val="000000"/>
                <w:sz w:val="18"/>
                <w:szCs w:val="18"/>
              </w:rPr>
              <w:t>Woreda Poverty Profile &amp; mapping</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D0626C" w:rsidRPr="007F621D" w:rsidRDefault="00D0626C" w:rsidP="004608EA">
            <w:pPr>
              <w:jc w:val="right"/>
              <w:rPr>
                <w:rFonts w:ascii="Calibri" w:hAnsi="Calibri" w:cs="Calibri"/>
                <w:color w:val="000000"/>
                <w:sz w:val="18"/>
                <w:szCs w:val="18"/>
              </w:rPr>
            </w:pPr>
          </w:p>
        </w:tc>
        <w:tc>
          <w:tcPr>
            <w:tcW w:w="2070" w:type="dxa"/>
            <w:tcBorders>
              <w:top w:val="single" w:sz="8" w:space="0" w:color="auto"/>
              <w:left w:val="nil"/>
              <w:bottom w:val="single" w:sz="8" w:space="0" w:color="auto"/>
              <w:right w:val="single" w:sz="8" w:space="0" w:color="auto"/>
            </w:tcBorders>
            <w:shd w:val="clear" w:color="000000" w:fill="FFFFFF"/>
            <w:vAlign w:val="center"/>
          </w:tcPr>
          <w:p w:rsidR="00D0626C" w:rsidRPr="007F621D" w:rsidRDefault="00D0626C" w:rsidP="004608EA">
            <w:pPr>
              <w:jc w:val="right"/>
              <w:rPr>
                <w:rFonts w:ascii="Calibri" w:hAnsi="Calibri" w:cs="Calibri"/>
                <w:color w:val="000000"/>
                <w:sz w:val="18"/>
                <w:szCs w:val="18"/>
              </w:rPr>
            </w:pPr>
          </w:p>
        </w:tc>
        <w:tc>
          <w:tcPr>
            <w:tcW w:w="1278" w:type="dxa"/>
            <w:tcBorders>
              <w:top w:val="single" w:sz="8" w:space="0" w:color="auto"/>
              <w:left w:val="nil"/>
              <w:bottom w:val="single" w:sz="8" w:space="0" w:color="auto"/>
              <w:right w:val="single" w:sz="8" w:space="0" w:color="auto"/>
            </w:tcBorders>
            <w:shd w:val="clear" w:color="auto" w:fill="auto"/>
            <w:vAlign w:val="center"/>
          </w:tcPr>
          <w:p w:rsidR="00D0626C" w:rsidRDefault="00D0626C" w:rsidP="004608EA">
            <w:pPr>
              <w:jc w:val="right"/>
              <w:rPr>
                <w:rFonts w:ascii="Calibri" w:hAnsi="Calibri" w:cs="Calibri"/>
                <w:color w:val="000000"/>
                <w:sz w:val="18"/>
                <w:szCs w:val="18"/>
              </w:rPr>
            </w:pPr>
            <w:r>
              <w:rPr>
                <w:rFonts w:ascii="Calibri" w:hAnsi="Calibri" w:cs="Calibri"/>
                <w:color w:val="000000"/>
                <w:sz w:val="18"/>
                <w:szCs w:val="18"/>
              </w:rPr>
              <w:t>145,000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D0626C" w:rsidRPr="000F6BFA" w:rsidRDefault="00D0626C" w:rsidP="004608EA">
            <w:pPr>
              <w:jc w:val="center"/>
              <w:rPr>
                <w:b/>
                <w:bCs/>
                <w:color w:val="000000"/>
                <w:sz w:val="18"/>
                <w:szCs w:val="18"/>
              </w:rPr>
            </w:pPr>
          </w:p>
        </w:tc>
      </w:tr>
      <w:tr w:rsidR="008B428B" w:rsidRPr="004664E9" w:rsidTr="00D0626C">
        <w:trPr>
          <w:trHeight w:val="433"/>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19E7" w:rsidRDefault="00D0626C" w:rsidP="004608EA">
            <w:pPr>
              <w:jc w:val="center"/>
              <w:rPr>
                <w:bCs/>
                <w:color w:val="000000"/>
                <w:sz w:val="18"/>
                <w:szCs w:val="18"/>
              </w:rPr>
            </w:pPr>
            <w:r>
              <w:rPr>
                <w:bCs/>
                <w:color w:val="000000"/>
                <w:sz w:val="18"/>
                <w:szCs w:val="18"/>
              </w:rPr>
              <w:t>7</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8B428B" w:rsidRPr="004664E9" w:rsidRDefault="008B428B" w:rsidP="004608EA">
            <w:pPr>
              <w:jc w:val="left"/>
              <w:rPr>
                <w:color w:val="000000"/>
                <w:sz w:val="18"/>
                <w:szCs w:val="18"/>
              </w:rPr>
            </w:pPr>
            <w:r w:rsidRPr="004664E9">
              <w:rPr>
                <w:color w:val="000000"/>
                <w:sz w:val="18"/>
                <w:szCs w:val="18"/>
              </w:rPr>
              <w:t>IT support to statistical data dissemination</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278"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150,000</w:t>
            </w:r>
          </w:p>
        </w:tc>
        <w:tc>
          <w:tcPr>
            <w:tcW w:w="1422" w:type="dxa"/>
            <w:tcBorders>
              <w:top w:val="single" w:sz="8" w:space="0" w:color="auto"/>
              <w:left w:val="nil"/>
              <w:bottom w:val="single" w:sz="8" w:space="0" w:color="auto"/>
              <w:right w:val="single" w:sz="8" w:space="0" w:color="auto"/>
            </w:tcBorders>
            <w:shd w:val="clear" w:color="auto" w:fill="auto"/>
            <w:vAlign w:val="center"/>
          </w:tcPr>
          <w:p w:rsidR="008B428B" w:rsidRPr="004664E9" w:rsidRDefault="008B428B" w:rsidP="004608EA">
            <w:pPr>
              <w:jc w:val="center"/>
              <w:rPr>
                <w:bCs/>
                <w:color w:val="000000"/>
                <w:sz w:val="18"/>
                <w:szCs w:val="18"/>
              </w:rPr>
            </w:pPr>
            <w:r w:rsidRPr="004664E9">
              <w:rPr>
                <w:bCs/>
                <w:color w:val="000000"/>
                <w:sz w:val="18"/>
                <w:szCs w:val="18"/>
              </w:rPr>
              <w:t>CSA </w:t>
            </w:r>
          </w:p>
        </w:tc>
      </w:tr>
      <w:tr w:rsidR="008B428B" w:rsidRPr="004664E9" w:rsidTr="00D0626C">
        <w:trPr>
          <w:trHeight w:val="34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19E7" w:rsidRDefault="00D0626C" w:rsidP="004608EA">
            <w:pPr>
              <w:jc w:val="center"/>
              <w:rPr>
                <w:bCs/>
                <w:color w:val="000000"/>
                <w:sz w:val="18"/>
                <w:szCs w:val="18"/>
              </w:rPr>
            </w:pPr>
            <w:r>
              <w:rPr>
                <w:bCs/>
                <w:color w:val="000000"/>
                <w:sz w:val="18"/>
                <w:szCs w:val="18"/>
              </w:rPr>
              <w:t>8</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8B428B" w:rsidRPr="004664E9" w:rsidRDefault="008B428B" w:rsidP="004608EA">
            <w:pPr>
              <w:jc w:val="left"/>
              <w:rPr>
                <w:color w:val="000000"/>
                <w:sz w:val="18"/>
                <w:szCs w:val="18"/>
              </w:rPr>
            </w:pPr>
            <w:r w:rsidRPr="004664E9">
              <w:rPr>
                <w:color w:val="000000"/>
                <w:sz w:val="18"/>
                <w:szCs w:val="18"/>
              </w:rPr>
              <w:t>Statistical advocacy and improving information availability and dissemination (workshops and dissemination of data for stakeholders</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278"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100,000</w:t>
            </w:r>
          </w:p>
        </w:tc>
        <w:tc>
          <w:tcPr>
            <w:tcW w:w="1422" w:type="dxa"/>
            <w:tcBorders>
              <w:top w:val="single" w:sz="8" w:space="0" w:color="auto"/>
              <w:left w:val="nil"/>
              <w:bottom w:val="single" w:sz="8" w:space="0" w:color="auto"/>
              <w:right w:val="single" w:sz="8" w:space="0" w:color="auto"/>
            </w:tcBorders>
            <w:shd w:val="clear" w:color="auto" w:fill="auto"/>
          </w:tcPr>
          <w:p w:rsidR="008B428B" w:rsidRPr="004664E9" w:rsidRDefault="008B428B" w:rsidP="004608EA">
            <w:pPr>
              <w:jc w:val="center"/>
              <w:rPr>
                <w:sz w:val="18"/>
                <w:szCs w:val="18"/>
              </w:rPr>
            </w:pPr>
            <w:r w:rsidRPr="004664E9">
              <w:rPr>
                <w:bCs/>
                <w:color w:val="000000"/>
                <w:sz w:val="18"/>
                <w:szCs w:val="18"/>
              </w:rPr>
              <w:t>CSA</w:t>
            </w:r>
          </w:p>
        </w:tc>
      </w:tr>
      <w:tr w:rsidR="008B428B" w:rsidRPr="004664E9" w:rsidTr="00D0626C">
        <w:trPr>
          <w:trHeight w:val="49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B428B" w:rsidRPr="00CD19E7" w:rsidRDefault="00D0626C" w:rsidP="004608EA">
            <w:pPr>
              <w:jc w:val="center"/>
              <w:rPr>
                <w:bCs/>
                <w:color w:val="000000"/>
                <w:sz w:val="18"/>
                <w:szCs w:val="18"/>
              </w:rPr>
            </w:pPr>
            <w:r>
              <w:rPr>
                <w:bCs/>
                <w:color w:val="000000"/>
                <w:sz w:val="18"/>
                <w:szCs w:val="18"/>
              </w:rPr>
              <w:t>9</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8B428B" w:rsidRPr="004664E9" w:rsidRDefault="008B428B" w:rsidP="004608EA">
            <w:pPr>
              <w:jc w:val="left"/>
              <w:rPr>
                <w:color w:val="000000"/>
                <w:sz w:val="18"/>
                <w:szCs w:val="18"/>
              </w:rPr>
            </w:pPr>
            <w:r w:rsidRPr="004664E9">
              <w:rPr>
                <w:color w:val="000000"/>
                <w:sz w:val="18"/>
                <w:szCs w:val="18"/>
              </w:rPr>
              <w:t>Support to disaggregation of data by gender at decentralized level (11 regions)</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2070" w:type="dxa"/>
            <w:tcBorders>
              <w:top w:val="single" w:sz="8" w:space="0" w:color="auto"/>
              <w:left w:val="nil"/>
              <w:bottom w:val="single" w:sz="8" w:space="0" w:color="auto"/>
              <w:right w:val="single" w:sz="8" w:space="0" w:color="auto"/>
            </w:tcBorders>
            <w:shd w:val="clear" w:color="000000" w:fill="FFFFFF"/>
            <w:vAlign w:val="center"/>
          </w:tcPr>
          <w:p w:rsidR="008B428B" w:rsidRPr="009707F5" w:rsidRDefault="008B428B" w:rsidP="004608EA">
            <w:pPr>
              <w:jc w:val="left"/>
              <w:rPr>
                <w:rFonts w:ascii="Calibri" w:hAnsi="Calibri" w:cs="Calibri"/>
                <w:color w:val="000000"/>
                <w:sz w:val="22"/>
                <w:szCs w:val="18"/>
              </w:rPr>
            </w:pPr>
            <w:r w:rsidRPr="009707F5">
              <w:rPr>
                <w:rFonts w:ascii="Calibri" w:hAnsi="Calibri" w:cs="Calibri"/>
                <w:color w:val="000000"/>
                <w:sz w:val="22"/>
                <w:szCs w:val="18"/>
              </w:rPr>
              <w:t>Operational Cost</w:t>
            </w:r>
          </w:p>
        </w:tc>
        <w:tc>
          <w:tcPr>
            <w:tcW w:w="1278"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50,000</w:t>
            </w:r>
          </w:p>
        </w:tc>
        <w:tc>
          <w:tcPr>
            <w:tcW w:w="1422" w:type="dxa"/>
            <w:tcBorders>
              <w:top w:val="single" w:sz="8" w:space="0" w:color="auto"/>
              <w:left w:val="nil"/>
              <w:bottom w:val="single" w:sz="8" w:space="0" w:color="auto"/>
              <w:right w:val="single" w:sz="8" w:space="0" w:color="auto"/>
            </w:tcBorders>
            <w:shd w:val="clear" w:color="auto" w:fill="auto"/>
          </w:tcPr>
          <w:p w:rsidR="008B428B" w:rsidRPr="004664E9" w:rsidRDefault="008B428B" w:rsidP="004608EA">
            <w:pPr>
              <w:jc w:val="center"/>
              <w:rPr>
                <w:sz w:val="18"/>
                <w:szCs w:val="18"/>
              </w:rPr>
            </w:pPr>
            <w:r w:rsidRPr="004664E9">
              <w:rPr>
                <w:bCs/>
                <w:color w:val="000000"/>
                <w:sz w:val="18"/>
                <w:szCs w:val="18"/>
              </w:rPr>
              <w:t>CSA</w:t>
            </w:r>
          </w:p>
        </w:tc>
      </w:tr>
      <w:tr w:rsidR="00D0626C" w:rsidRPr="004664E9" w:rsidTr="00D0626C">
        <w:trPr>
          <w:trHeight w:val="49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D0626C" w:rsidRDefault="00D0626C" w:rsidP="004608EA">
            <w:pPr>
              <w:jc w:val="center"/>
              <w:rPr>
                <w:bCs/>
                <w:color w:val="000000"/>
                <w:sz w:val="18"/>
                <w:szCs w:val="18"/>
              </w:rPr>
            </w:pPr>
          </w:p>
        </w:tc>
        <w:tc>
          <w:tcPr>
            <w:tcW w:w="11430" w:type="dxa"/>
            <w:gridSpan w:val="5"/>
            <w:tcBorders>
              <w:top w:val="single" w:sz="8" w:space="0" w:color="auto"/>
              <w:left w:val="nil"/>
              <w:bottom w:val="single" w:sz="8" w:space="0" w:color="auto"/>
              <w:right w:val="single" w:sz="8" w:space="0" w:color="auto"/>
            </w:tcBorders>
            <w:shd w:val="clear" w:color="000000" w:fill="FFFFFF"/>
            <w:vAlign w:val="center"/>
          </w:tcPr>
          <w:p w:rsidR="00D0626C" w:rsidRPr="00D0626C" w:rsidRDefault="00D0626C" w:rsidP="00D0626C">
            <w:pPr>
              <w:jc w:val="right"/>
              <w:rPr>
                <w:rFonts w:ascii="Calibri" w:hAnsi="Calibri" w:cs="Calibri"/>
                <w:b/>
                <w:color w:val="000000"/>
              </w:rPr>
            </w:pPr>
            <w:r w:rsidRPr="00D0626C">
              <w:rPr>
                <w:rFonts w:ascii="Calibri" w:hAnsi="Calibri" w:cs="Calibri"/>
                <w:b/>
                <w:color w:val="000000"/>
              </w:rPr>
              <w:t>Total for year one</w:t>
            </w:r>
          </w:p>
        </w:tc>
        <w:tc>
          <w:tcPr>
            <w:tcW w:w="1278" w:type="dxa"/>
            <w:tcBorders>
              <w:top w:val="single" w:sz="8" w:space="0" w:color="auto"/>
              <w:left w:val="nil"/>
              <w:bottom w:val="single" w:sz="8" w:space="0" w:color="auto"/>
              <w:right w:val="single" w:sz="8" w:space="0" w:color="auto"/>
            </w:tcBorders>
            <w:shd w:val="clear" w:color="auto" w:fill="auto"/>
            <w:vAlign w:val="center"/>
          </w:tcPr>
          <w:p w:rsidR="00D0626C" w:rsidRPr="00D0626C" w:rsidRDefault="00D0626C" w:rsidP="00D0626C">
            <w:pPr>
              <w:jc w:val="right"/>
              <w:rPr>
                <w:rFonts w:ascii="Calibri" w:hAnsi="Calibri" w:cs="Calibri"/>
                <w:b/>
                <w:color w:val="000000"/>
              </w:rPr>
            </w:pPr>
            <w:r w:rsidRPr="00D0626C">
              <w:rPr>
                <w:rFonts w:ascii="Calibri" w:hAnsi="Calibri" w:cs="Calibri"/>
                <w:b/>
                <w:color w:val="000000"/>
              </w:rPr>
              <w:t>2,430,000</w:t>
            </w:r>
          </w:p>
        </w:tc>
        <w:tc>
          <w:tcPr>
            <w:tcW w:w="1422" w:type="dxa"/>
            <w:tcBorders>
              <w:top w:val="single" w:sz="8" w:space="0" w:color="auto"/>
              <w:left w:val="nil"/>
              <w:bottom w:val="single" w:sz="8" w:space="0" w:color="auto"/>
              <w:right w:val="single" w:sz="8" w:space="0" w:color="auto"/>
            </w:tcBorders>
            <w:shd w:val="clear" w:color="auto" w:fill="auto"/>
          </w:tcPr>
          <w:p w:rsidR="00D0626C" w:rsidRPr="004664E9" w:rsidRDefault="00D0626C" w:rsidP="004608EA">
            <w:pPr>
              <w:jc w:val="center"/>
              <w:rPr>
                <w:bCs/>
                <w:color w:val="000000"/>
                <w:sz w:val="18"/>
                <w:szCs w:val="18"/>
              </w:rPr>
            </w:pPr>
          </w:p>
        </w:tc>
      </w:tr>
    </w:tbl>
    <w:p w:rsidR="008B428B" w:rsidRDefault="008B428B" w:rsidP="008B428B">
      <w:pPr>
        <w:autoSpaceDE w:val="0"/>
        <w:autoSpaceDN w:val="0"/>
        <w:adjustRightInd w:val="0"/>
        <w:rPr>
          <w:i/>
        </w:rPr>
      </w:pPr>
    </w:p>
    <w:p w:rsidR="008B428B" w:rsidRDefault="008B428B" w:rsidP="008B428B">
      <w:pPr>
        <w:jc w:val="left"/>
        <w:rPr>
          <w:i/>
        </w:rPr>
      </w:pPr>
    </w:p>
    <w:p w:rsidR="008B428B" w:rsidRDefault="008B428B" w:rsidP="008B428B">
      <w:pPr>
        <w:autoSpaceDE w:val="0"/>
        <w:autoSpaceDN w:val="0"/>
        <w:adjustRightInd w:val="0"/>
        <w:rPr>
          <w:i/>
        </w:rPr>
      </w:pPr>
    </w:p>
    <w:p w:rsidR="008B428B" w:rsidRPr="001659C3" w:rsidRDefault="008B428B" w:rsidP="008B428B">
      <w:pPr>
        <w:autoSpaceDE w:val="0"/>
        <w:autoSpaceDN w:val="0"/>
        <w:adjustRightInd w:val="0"/>
        <w:ind w:left="360"/>
        <w:rPr>
          <w:i/>
        </w:rPr>
      </w:pPr>
    </w:p>
    <w:p w:rsidR="008B428B" w:rsidRPr="001659C3" w:rsidRDefault="008B428B" w:rsidP="008B428B">
      <w:pPr>
        <w:autoSpaceDE w:val="0"/>
        <w:autoSpaceDN w:val="0"/>
        <w:adjustRightInd w:val="0"/>
        <w:ind w:left="360"/>
        <w:rPr>
          <w:i/>
        </w:rPr>
      </w:pPr>
    </w:p>
    <w:p w:rsidR="008B428B" w:rsidRDefault="008B428B" w:rsidP="008B428B">
      <w:r>
        <w:br w:type="page"/>
      </w:r>
    </w:p>
    <w:p w:rsidR="008B428B" w:rsidRDefault="008B428B" w:rsidP="008B428B">
      <w:pPr>
        <w:ind w:left="360"/>
        <w:jc w:val="left"/>
        <w:rPr>
          <w:b/>
          <w:bCs/>
          <w:sz w:val="28"/>
        </w:rPr>
      </w:pPr>
      <w:r w:rsidRPr="00434100">
        <w:rPr>
          <w:b/>
          <w:sz w:val="28"/>
        </w:rPr>
        <w:lastRenderedPageBreak/>
        <w:t>Ethiopian Road Authority</w:t>
      </w:r>
      <w:r w:rsidRPr="00434100">
        <w:rPr>
          <w:b/>
          <w:bCs/>
          <w:sz w:val="28"/>
        </w:rPr>
        <w:t xml:space="preserve"> </w:t>
      </w:r>
    </w:p>
    <w:p w:rsidR="008B428B" w:rsidRDefault="008B428B" w:rsidP="008B428B">
      <w:pPr>
        <w:ind w:left="360"/>
        <w:jc w:val="left"/>
      </w:pPr>
    </w:p>
    <w:tbl>
      <w:tblPr>
        <w:tblW w:w="14654" w:type="dxa"/>
        <w:jc w:val="center"/>
        <w:tblInd w:w="-32" w:type="dxa"/>
        <w:tblLayout w:type="fixed"/>
        <w:tblLook w:val="04A0" w:firstRow="1" w:lastRow="0" w:firstColumn="1" w:lastColumn="0" w:noHBand="0" w:noVBand="1"/>
      </w:tblPr>
      <w:tblGrid>
        <w:gridCol w:w="540"/>
        <w:gridCol w:w="3404"/>
        <w:gridCol w:w="1980"/>
        <w:gridCol w:w="1980"/>
        <w:gridCol w:w="1980"/>
        <w:gridCol w:w="2070"/>
        <w:gridCol w:w="1295"/>
        <w:gridCol w:w="1405"/>
      </w:tblGrid>
      <w:tr w:rsidR="008B428B" w:rsidRPr="005A20B1" w:rsidTr="0089491A">
        <w:trPr>
          <w:trHeight w:val="320"/>
          <w:jc w:val="center"/>
        </w:trPr>
        <w:tc>
          <w:tcPr>
            <w:tcW w:w="54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left"/>
              <w:rPr>
                <w:b/>
                <w:bCs/>
                <w:color w:val="000000"/>
                <w:sz w:val="20"/>
                <w:szCs w:val="20"/>
              </w:rPr>
            </w:pPr>
            <w:r w:rsidRPr="00741948">
              <w:rPr>
                <w:b/>
                <w:bCs/>
                <w:color w:val="000000"/>
                <w:sz w:val="20"/>
                <w:szCs w:val="20"/>
              </w:rPr>
              <w:t>No.</w:t>
            </w:r>
          </w:p>
        </w:tc>
        <w:tc>
          <w:tcPr>
            <w:tcW w:w="3404"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Activity</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FY2005 3</w:t>
            </w:r>
            <w:r w:rsidRPr="00741948">
              <w:rPr>
                <w:b/>
                <w:color w:val="000000"/>
                <w:sz w:val="18"/>
                <w:szCs w:val="18"/>
                <w:vertAlign w:val="superscript"/>
              </w:rPr>
              <w:t>rd</w:t>
            </w:r>
            <w:r w:rsidRPr="00741948">
              <w:rPr>
                <w:b/>
                <w:color w:val="000000"/>
                <w:sz w:val="18"/>
                <w:szCs w:val="18"/>
              </w:rPr>
              <w:t xml:space="preserve"> Quarter 2013 Jan. – March</w:t>
            </w:r>
          </w:p>
        </w:tc>
        <w:tc>
          <w:tcPr>
            <w:tcW w:w="1980" w:type="dxa"/>
            <w:tcBorders>
              <w:top w:val="single" w:sz="8" w:space="0" w:color="auto"/>
              <w:left w:val="single" w:sz="8" w:space="0" w:color="auto"/>
              <w:bottom w:val="single" w:sz="8" w:space="0" w:color="000000"/>
              <w:right w:val="single" w:sz="8" w:space="0" w:color="auto"/>
            </w:tcBorders>
            <w:vAlign w:val="center"/>
            <w:hideMark/>
          </w:tcPr>
          <w:p w:rsidR="008B428B" w:rsidRPr="00741948" w:rsidRDefault="008B428B" w:rsidP="004608EA">
            <w:pPr>
              <w:jc w:val="center"/>
              <w:rPr>
                <w:b/>
                <w:color w:val="000000"/>
                <w:sz w:val="18"/>
                <w:szCs w:val="18"/>
              </w:rPr>
            </w:pPr>
            <w:r w:rsidRPr="00741948">
              <w:rPr>
                <w:b/>
                <w:color w:val="000000"/>
                <w:sz w:val="18"/>
                <w:szCs w:val="18"/>
              </w:rPr>
              <w:t>FY2005 4</w:t>
            </w:r>
            <w:r w:rsidRPr="00741948">
              <w:rPr>
                <w:b/>
                <w:color w:val="000000"/>
                <w:sz w:val="18"/>
                <w:szCs w:val="18"/>
                <w:vertAlign w:val="superscript"/>
              </w:rPr>
              <w:t>th</w:t>
            </w:r>
            <w:r w:rsidRPr="00741948">
              <w:rPr>
                <w:b/>
                <w:color w:val="000000"/>
                <w:sz w:val="18"/>
                <w:szCs w:val="18"/>
              </w:rPr>
              <w:t xml:space="preserve">  Quarter 2013 April – June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1</w:t>
            </w:r>
            <w:r w:rsidRPr="00741948">
              <w:rPr>
                <w:b/>
                <w:color w:val="000000"/>
                <w:sz w:val="18"/>
                <w:szCs w:val="18"/>
                <w:vertAlign w:val="superscript"/>
              </w:rPr>
              <w:t>st</w:t>
            </w:r>
            <w:r w:rsidRPr="00741948">
              <w:rPr>
                <w:b/>
                <w:color w:val="000000"/>
                <w:sz w:val="18"/>
                <w:szCs w:val="18"/>
              </w:rPr>
              <w:t xml:space="preserve">   Quarter 2013 July – Sept.</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8"/>
                <w:szCs w:val="18"/>
              </w:rPr>
            </w:pPr>
            <w:r w:rsidRPr="00741948">
              <w:rPr>
                <w:b/>
                <w:color w:val="000000"/>
                <w:sz w:val="18"/>
                <w:szCs w:val="18"/>
              </w:rPr>
              <w:t>FY2006 2</w:t>
            </w:r>
            <w:r w:rsidRPr="00741948">
              <w:rPr>
                <w:b/>
                <w:color w:val="000000"/>
                <w:sz w:val="18"/>
                <w:szCs w:val="18"/>
                <w:vertAlign w:val="superscript"/>
              </w:rPr>
              <w:t>nd</w:t>
            </w:r>
            <w:r w:rsidRPr="00741948">
              <w:rPr>
                <w:b/>
                <w:color w:val="000000"/>
                <w:sz w:val="18"/>
                <w:szCs w:val="18"/>
              </w:rPr>
              <w:t xml:space="preserve">   Quarter 2013 Oct. – Dec.</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8B428B" w:rsidRPr="00741948" w:rsidRDefault="008B428B" w:rsidP="004608EA">
            <w:pPr>
              <w:jc w:val="center"/>
              <w:rPr>
                <w:b/>
                <w:color w:val="000000"/>
                <w:sz w:val="16"/>
                <w:szCs w:val="18"/>
              </w:rPr>
            </w:pPr>
            <w:r w:rsidRPr="00741948">
              <w:rPr>
                <w:b/>
                <w:color w:val="000000"/>
                <w:sz w:val="16"/>
                <w:szCs w:val="18"/>
              </w:rPr>
              <w:t>Annual Estimated Budget Jan.-Dec</w:t>
            </w:r>
          </w:p>
        </w:tc>
        <w:tc>
          <w:tcPr>
            <w:tcW w:w="1405" w:type="dxa"/>
            <w:tcBorders>
              <w:top w:val="single" w:sz="8" w:space="0" w:color="auto"/>
              <w:left w:val="single" w:sz="8" w:space="0" w:color="auto"/>
              <w:bottom w:val="nil"/>
              <w:right w:val="single" w:sz="8" w:space="0" w:color="auto"/>
            </w:tcBorders>
            <w:vAlign w:val="center"/>
            <w:hideMark/>
          </w:tcPr>
          <w:p w:rsidR="008B428B" w:rsidRPr="00741948" w:rsidRDefault="008B428B" w:rsidP="004608EA">
            <w:pPr>
              <w:jc w:val="center"/>
              <w:rPr>
                <w:b/>
                <w:sz w:val="18"/>
                <w:szCs w:val="18"/>
              </w:rPr>
            </w:pPr>
            <w:r w:rsidRPr="00741948">
              <w:rPr>
                <w:b/>
                <w:sz w:val="18"/>
                <w:szCs w:val="18"/>
              </w:rPr>
              <w:t>Responsible Body</w:t>
            </w:r>
          </w:p>
        </w:tc>
      </w:tr>
      <w:tr w:rsidR="008B428B" w:rsidRPr="005A20B1" w:rsidTr="0089491A">
        <w:trPr>
          <w:trHeight w:val="880"/>
          <w:jc w:val="center"/>
        </w:trPr>
        <w:tc>
          <w:tcPr>
            <w:tcW w:w="540" w:type="dxa"/>
            <w:tcBorders>
              <w:top w:val="nil"/>
              <w:left w:val="single" w:sz="8" w:space="0" w:color="auto"/>
              <w:bottom w:val="nil"/>
              <w:right w:val="single" w:sz="8" w:space="0" w:color="auto"/>
            </w:tcBorders>
            <w:shd w:val="clear" w:color="auto" w:fill="auto"/>
            <w:vAlign w:val="center"/>
            <w:hideMark/>
          </w:tcPr>
          <w:p w:rsidR="008B428B" w:rsidRPr="00A83EA0" w:rsidRDefault="008B428B" w:rsidP="004608EA">
            <w:pPr>
              <w:jc w:val="center"/>
              <w:rPr>
                <w:bCs/>
                <w:color w:val="000000"/>
                <w:sz w:val="20"/>
                <w:szCs w:val="20"/>
              </w:rPr>
            </w:pPr>
            <w:r w:rsidRPr="00A83EA0">
              <w:rPr>
                <w:bCs/>
                <w:color w:val="000000"/>
                <w:sz w:val="20"/>
                <w:szCs w:val="20"/>
              </w:rPr>
              <w:t>1</w:t>
            </w:r>
          </w:p>
        </w:tc>
        <w:tc>
          <w:tcPr>
            <w:tcW w:w="3404" w:type="dxa"/>
            <w:tcBorders>
              <w:top w:val="nil"/>
              <w:left w:val="nil"/>
              <w:bottom w:val="single" w:sz="8" w:space="0" w:color="auto"/>
              <w:right w:val="single" w:sz="8" w:space="0" w:color="auto"/>
            </w:tcBorders>
            <w:shd w:val="clear" w:color="000000" w:fill="FFFFFF"/>
            <w:vAlign w:val="center"/>
            <w:hideMark/>
          </w:tcPr>
          <w:p w:rsidR="008B428B" w:rsidRPr="005A20B1" w:rsidRDefault="008B428B" w:rsidP="004608EA">
            <w:pPr>
              <w:jc w:val="left"/>
              <w:rPr>
                <w:color w:val="000000"/>
                <w:sz w:val="20"/>
                <w:szCs w:val="20"/>
              </w:rPr>
            </w:pPr>
            <w:r w:rsidRPr="005A20B1">
              <w:rPr>
                <w:color w:val="000000"/>
                <w:sz w:val="20"/>
                <w:szCs w:val="20"/>
              </w:rPr>
              <w:t>Baseline data collection for all regions</w:t>
            </w: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 xml:space="preserve"> 400,000 </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8B428B" w:rsidRPr="005A20B1" w:rsidRDefault="008B428B" w:rsidP="004608EA">
            <w:pPr>
              <w:jc w:val="center"/>
              <w:rPr>
                <w:bCs/>
                <w:color w:val="000000"/>
                <w:sz w:val="18"/>
                <w:szCs w:val="18"/>
              </w:rPr>
            </w:pPr>
            <w:r w:rsidRPr="005A20B1">
              <w:rPr>
                <w:bCs/>
                <w:color w:val="000000"/>
                <w:sz w:val="18"/>
                <w:szCs w:val="18"/>
              </w:rPr>
              <w:t>ERA</w:t>
            </w:r>
          </w:p>
        </w:tc>
      </w:tr>
      <w:tr w:rsidR="008B428B" w:rsidRPr="005A20B1" w:rsidTr="0089491A">
        <w:trPr>
          <w:trHeight w:val="943"/>
          <w:jc w:val="cent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428B" w:rsidRPr="00A83EA0" w:rsidRDefault="008B428B" w:rsidP="004608EA">
            <w:pPr>
              <w:jc w:val="center"/>
              <w:rPr>
                <w:bCs/>
                <w:color w:val="000000"/>
                <w:sz w:val="20"/>
                <w:szCs w:val="20"/>
              </w:rPr>
            </w:pPr>
            <w:r w:rsidRPr="00A83EA0">
              <w:rPr>
                <w:bCs/>
                <w:color w:val="000000"/>
                <w:sz w:val="20"/>
                <w:szCs w:val="20"/>
              </w:rPr>
              <w:t>2</w:t>
            </w:r>
          </w:p>
        </w:tc>
        <w:tc>
          <w:tcPr>
            <w:tcW w:w="3404" w:type="dxa"/>
            <w:tcBorders>
              <w:top w:val="nil"/>
              <w:left w:val="nil"/>
              <w:bottom w:val="single" w:sz="8" w:space="0" w:color="auto"/>
              <w:right w:val="single" w:sz="8" w:space="0" w:color="auto"/>
            </w:tcBorders>
            <w:shd w:val="clear" w:color="000000" w:fill="FFFFFF"/>
            <w:vAlign w:val="center"/>
            <w:hideMark/>
          </w:tcPr>
          <w:p w:rsidR="008B428B" w:rsidRPr="005A20B1" w:rsidRDefault="008B428B" w:rsidP="004608EA">
            <w:pPr>
              <w:jc w:val="left"/>
              <w:rPr>
                <w:color w:val="000000"/>
                <w:sz w:val="20"/>
                <w:szCs w:val="20"/>
              </w:rPr>
            </w:pPr>
            <w:r w:rsidRPr="005A20B1">
              <w:rPr>
                <w:color w:val="000000"/>
                <w:sz w:val="20"/>
                <w:szCs w:val="20"/>
              </w:rPr>
              <w:t xml:space="preserve">Procurement of computers and servers for the MIS system </w:t>
            </w: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500,000</w:t>
            </w:r>
          </w:p>
        </w:tc>
        <w:tc>
          <w:tcPr>
            <w:tcW w:w="1405" w:type="dxa"/>
            <w:tcBorders>
              <w:top w:val="nil"/>
              <w:left w:val="nil"/>
              <w:bottom w:val="single" w:sz="8" w:space="0" w:color="auto"/>
              <w:right w:val="single" w:sz="8" w:space="0" w:color="auto"/>
            </w:tcBorders>
            <w:shd w:val="clear" w:color="auto" w:fill="auto"/>
            <w:vAlign w:val="center"/>
            <w:hideMark/>
          </w:tcPr>
          <w:p w:rsidR="008B428B" w:rsidRPr="005A20B1" w:rsidRDefault="008B428B" w:rsidP="004608EA">
            <w:pPr>
              <w:jc w:val="center"/>
              <w:rPr>
                <w:bCs/>
                <w:color w:val="000000"/>
                <w:sz w:val="18"/>
                <w:szCs w:val="18"/>
              </w:rPr>
            </w:pPr>
            <w:r w:rsidRPr="005A20B1">
              <w:rPr>
                <w:bCs/>
                <w:color w:val="000000"/>
                <w:sz w:val="18"/>
                <w:szCs w:val="18"/>
              </w:rPr>
              <w:t>ERA/MoFED</w:t>
            </w:r>
          </w:p>
        </w:tc>
      </w:tr>
      <w:tr w:rsidR="008B428B" w:rsidRPr="005A20B1" w:rsidTr="0089491A">
        <w:trPr>
          <w:trHeight w:val="1087"/>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8B428B" w:rsidRPr="00A83EA0" w:rsidRDefault="008B428B" w:rsidP="004608EA">
            <w:pPr>
              <w:jc w:val="center"/>
              <w:rPr>
                <w:bCs/>
                <w:color w:val="000000"/>
                <w:sz w:val="20"/>
                <w:szCs w:val="20"/>
              </w:rPr>
            </w:pPr>
            <w:r w:rsidRPr="00A83EA0">
              <w:rPr>
                <w:bCs/>
                <w:color w:val="000000"/>
                <w:sz w:val="20"/>
                <w:szCs w:val="20"/>
              </w:rPr>
              <w:t>3</w:t>
            </w:r>
          </w:p>
        </w:tc>
        <w:tc>
          <w:tcPr>
            <w:tcW w:w="3404" w:type="dxa"/>
            <w:tcBorders>
              <w:top w:val="nil"/>
              <w:left w:val="nil"/>
              <w:bottom w:val="single" w:sz="8" w:space="0" w:color="auto"/>
              <w:right w:val="single" w:sz="8" w:space="0" w:color="auto"/>
            </w:tcBorders>
            <w:shd w:val="clear" w:color="000000" w:fill="FFFFFF"/>
            <w:vAlign w:val="center"/>
            <w:hideMark/>
          </w:tcPr>
          <w:p w:rsidR="008B428B" w:rsidRPr="005A20B1" w:rsidRDefault="008B428B" w:rsidP="004608EA">
            <w:pPr>
              <w:jc w:val="left"/>
              <w:rPr>
                <w:color w:val="000000"/>
                <w:sz w:val="20"/>
                <w:szCs w:val="20"/>
              </w:rPr>
            </w:pPr>
            <w:r w:rsidRPr="005A20B1">
              <w:rPr>
                <w:color w:val="000000"/>
                <w:sz w:val="20"/>
                <w:szCs w:val="20"/>
              </w:rPr>
              <w:t xml:space="preserve">Procurement of computers &amp;  GPS for </w:t>
            </w:r>
            <w:r>
              <w:rPr>
                <w:color w:val="000000"/>
                <w:sz w:val="20"/>
                <w:szCs w:val="20"/>
              </w:rPr>
              <w:t>W</w:t>
            </w:r>
            <w:r w:rsidRPr="005A20B1">
              <w:rPr>
                <w:color w:val="000000"/>
                <w:sz w:val="20"/>
                <w:szCs w:val="20"/>
              </w:rPr>
              <w:t>oreda level offices</w:t>
            </w: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p>
        </w:tc>
        <w:tc>
          <w:tcPr>
            <w:tcW w:w="2070" w:type="dxa"/>
            <w:tcBorders>
              <w:top w:val="nil"/>
              <w:left w:val="nil"/>
              <w:bottom w:val="single" w:sz="8" w:space="0" w:color="auto"/>
              <w:right w:val="single" w:sz="8" w:space="0" w:color="auto"/>
            </w:tcBorders>
            <w:shd w:val="clear" w:color="000000" w:fill="FFFFFF"/>
            <w:vAlign w:val="center"/>
            <w:hideMark/>
          </w:tcPr>
          <w:p w:rsidR="008B428B" w:rsidRPr="007F621D" w:rsidRDefault="008B428B" w:rsidP="004608EA">
            <w:pPr>
              <w:jc w:val="right"/>
              <w:rPr>
                <w:rFonts w:ascii="Calibri" w:hAnsi="Calibri" w:cs="Calibri"/>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200,000</w:t>
            </w:r>
          </w:p>
        </w:tc>
        <w:tc>
          <w:tcPr>
            <w:tcW w:w="1405" w:type="dxa"/>
            <w:tcBorders>
              <w:top w:val="nil"/>
              <w:left w:val="nil"/>
              <w:bottom w:val="single" w:sz="8" w:space="0" w:color="auto"/>
              <w:right w:val="single" w:sz="8" w:space="0" w:color="auto"/>
            </w:tcBorders>
            <w:shd w:val="clear" w:color="auto" w:fill="auto"/>
            <w:vAlign w:val="center"/>
            <w:hideMark/>
          </w:tcPr>
          <w:p w:rsidR="008B428B" w:rsidRPr="005A20B1" w:rsidRDefault="008B428B" w:rsidP="004608EA">
            <w:pPr>
              <w:jc w:val="center"/>
              <w:rPr>
                <w:bCs/>
                <w:color w:val="000000"/>
                <w:sz w:val="18"/>
                <w:szCs w:val="18"/>
              </w:rPr>
            </w:pPr>
            <w:r w:rsidRPr="005A20B1">
              <w:rPr>
                <w:bCs/>
                <w:color w:val="000000"/>
                <w:sz w:val="18"/>
                <w:szCs w:val="18"/>
              </w:rPr>
              <w:t>ERA/MoFED</w:t>
            </w:r>
          </w:p>
        </w:tc>
      </w:tr>
      <w:tr w:rsidR="0089491A" w:rsidRPr="005A20B1" w:rsidTr="0089491A">
        <w:trPr>
          <w:trHeight w:val="430"/>
          <w:jc w:val="cent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91A" w:rsidRPr="00A83EA0" w:rsidRDefault="0089491A" w:rsidP="004608EA">
            <w:pPr>
              <w:jc w:val="center"/>
              <w:rPr>
                <w:bCs/>
                <w:color w:val="000000"/>
                <w:sz w:val="20"/>
                <w:szCs w:val="20"/>
              </w:rPr>
            </w:pPr>
          </w:p>
        </w:tc>
        <w:tc>
          <w:tcPr>
            <w:tcW w:w="11414" w:type="dxa"/>
            <w:gridSpan w:val="5"/>
            <w:tcBorders>
              <w:top w:val="single" w:sz="8" w:space="0" w:color="auto"/>
              <w:left w:val="nil"/>
              <w:bottom w:val="single" w:sz="8" w:space="0" w:color="auto"/>
              <w:right w:val="single" w:sz="8" w:space="0" w:color="auto"/>
            </w:tcBorders>
            <w:shd w:val="clear" w:color="000000" w:fill="FFFFFF"/>
            <w:vAlign w:val="center"/>
            <w:hideMark/>
          </w:tcPr>
          <w:p w:rsidR="0089491A" w:rsidRPr="0089491A" w:rsidRDefault="0089491A" w:rsidP="0089491A">
            <w:pPr>
              <w:jc w:val="right"/>
              <w:rPr>
                <w:rFonts w:ascii="Calibri" w:hAnsi="Calibri" w:cs="Calibri"/>
                <w:b/>
                <w:color w:val="000000"/>
              </w:rPr>
            </w:pPr>
            <w:r w:rsidRPr="0089491A">
              <w:rPr>
                <w:rFonts w:ascii="Calibri" w:hAnsi="Calibri" w:cs="Calibri"/>
                <w:b/>
                <w:color w:val="000000"/>
              </w:rPr>
              <w:t>Total for year one</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89491A" w:rsidRPr="0089491A" w:rsidRDefault="0089491A" w:rsidP="004608EA">
            <w:pPr>
              <w:jc w:val="right"/>
              <w:rPr>
                <w:rFonts w:ascii="Calibri" w:hAnsi="Calibri" w:cs="Calibri"/>
                <w:b/>
                <w:color w:val="000000"/>
              </w:rPr>
            </w:pPr>
            <w:r w:rsidRPr="0089491A">
              <w:rPr>
                <w:rFonts w:ascii="Calibri" w:hAnsi="Calibri" w:cs="Calibri"/>
                <w:b/>
                <w:color w:val="000000"/>
              </w:rPr>
              <w:t>1,100,000</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89491A" w:rsidRPr="005A20B1" w:rsidRDefault="0089491A" w:rsidP="004608EA">
            <w:pPr>
              <w:jc w:val="center"/>
              <w:rPr>
                <w:bCs/>
                <w:color w:val="000000"/>
                <w:sz w:val="18"/>
                <w:szCs w:val="18"/>
              </w:rPr>
            </w:pPr>
          </w:p>
        </w:tc>
      </w:tr>
    </w:tbl>
    <w:p w:rsidR="008B428B" w:rsidRDefault="008B428B" w:rsidP="008B428B">
      <w:pPr>
        <w:spacing w:after="200" w:line="276" w:lineRule="auto"/>
        <w:jc w:val="left"/>
        <w:rPr>
          <w:b/>
          <w:sz w:val="28"/>
        </w:rPr>
      </w:pPr>
    </w:p>
    <w:p w:rsidR="008B428B" w:rsidRDefault="008B428B" w:rsidP="008B428B">
      <w:pPr>
        <w:spacing w:after="200" w:line="276" w:lineRule="auto"/>
        <w:jc w:val="left"/>
        <w:rPr>
          <w:b/>
          <w:sz w:val="28"/>
        </w:rPr>
      </w:pPr>
    </w:p>
    <w:p w:rsidR="008B428B" w:rsidRDefault="008B428B" w:rsidP="008B428B">
      <w:pPr>
        <w:spacing w:after="200" w:line="276" w:lineRule="auto"/>
        <w:jc w:val="left"/>
        <w:rPr>
          <w:b/>
          <w:sz w:val="28"/>
        </w:rPr>
      </w:pPr>
      <w:r>
        <w:rPr>
          <w:b/>
          <w:sz w:val="28"/>
        </w:rPr>
        <w:br w:type="page"/>
      </w:r>
    </w:p>
    <w:p w:rsidR="008B428B" w:rsidRDefault="008B428B" w:rsidP="008B428B"/>
    <w:p w:rsidR="008B428B" w:rsidRPr="00B36EC4" w:rsidRDefault="008B428B" w:rsidP="008B428B">
      <w:pPr>
        <w:ind w:left="450"/>
        <w:rPr>
          <w:b/>
        </w:rPr>
      </w:pPr>
      <w:r w:rsidRPr="00B36EC4">
        <w:rPr>
          <w:b/>
        </w:rPr>
        <w:t>MoFED/COPCU</w:t>
      </w:r>
    </w:p>
    <w:p w:rsidR="008B428B" w:rsidRDefault="008B428B" w:rsidP="008B428B"/>
    <w:tbl>
      <w:tblPr>
        <w:tblpPr w:leftFromText="180" w:rightFromText="180" w:vertAnchor="text" w:horzAnchor="margin" w:tblpXSpec="center" w:tblpYSpec="center"/>
        <w:tblW w:w="14675" w:type="dxa"/>
        <w:tblLayout w:type="fixed"/>
        <w:tblLook w:val="04A0" w:firstRow="1" w:lastRow="0" w:firstColumn="1" w:lastColumn="0" w:noHBand="0" w:noVBand="1"/>
      </w:tblPr>
      <w:tblGrid>
        <w:gridCol w:w="558"/>
        <w:gridCol w:w="3420"/>
        <w:gridCol w:w="1980"/>
        <w:gridCol w:w="1980"/>
        <w:gridCol w:w="1980"/>
        <w:gridCol w:w="2070"/>
        <w:gridCol w:w="1350"/>
        <w:gridCol w:w="1337"/>
      </w:tblGrid>
      <w:tr w:rsidR="008B428B" w:rsidRPr="001D0AD9" w:rsidTr="003E12F3">
        <w:trPr>
          <w:trHeight w:val="460"/>
        </w:trPr>
        <w:tc>
          <w:tcPr>
            <w:tcW w:w="5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B428B" w:rsidRPr="00741948" w:rsidRDefault="008B428B" w:rsidP="00A83EA0">
            <w:pPr>
              <w:jc w:val="center"/>
              <w:rPr>
                <w:b/>
                <w:bCs/>
                <w:color w:val="000000"/>
                <w:sz w:val="20"/>
                <w:szCs w:val="20"/>
              </w:rPr>
            </w:pPr>
            <w:r w:rsidRPr="00741948">
              <w:rPr>
                <w:b/>
                <w:bCs/>
                <w:color w:val="000000"/>
                <w:sz w:val="20"/>
                <w:szCs w:val="20"/>
              </w:rPr>
              <w:t>No.</w:t>
            </w:r>
          </w:p>
        </w:tc>
        <w:tc>
          <w:tcPr>
            <w:tcW w:w="342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8"/>
                <w:szCs w:val="18"/>
              </w:rPr>
            </w:pPr>
            <w:r w:rsidRPr="00741948">
              <w:rPr>
                <w:b/>
                <w:color w:val="000000"/>
                <w:sz w:val="18"/>
                <w:szCs w:val="18"/>
              </w:rPr>
              <w:t>Activity</w:t>
            </w:r>
          </w:p>
        </w:tc>
        <w:tc>
          <w:tcPr>
            <w:tcW w:w="198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8"/>
                <w:szCs w:val="18"/>
              </w:rPr>
            </w:pPr>
            <w:r w:rsidRPr="00741948">
              <w:rPr>
                <w:b/>
                <w:color w:val="000000"/>
                <w:sz w:val="18"/>
                <w:szCs w:val="18"/>
              </w:rPr>
              <w:t>FY2005 3</w:t>
            </w:r>
            <w:r w:rsidRPr="00741948">
              <w:rPr>
                <w:b/>
                <w:color w:val="000000"/>
                <w:sz w:val="18"/>
                <w:szCs w:val="18"/>
                <w:vertAlign w:val="superscript"/>
              </w:rPr>
              <w:t>rd</w:t>
            </w:r>
            <w:r w:rsidRPr="00741948">
              <w:rPr>
                <w:b/>
                <w:color w:val="000000"/>
                <w:sz w:val="18"/>
                <w:szCs w:val="18"/>
              </w:rPr>
              <w:t xml:space="preserve"> Quarter 2013 Jan. – March</w:t>
            </w:r>
          </w:p>
        </w:tc>
        <w:tc>
          <w:tcPr>
            <w:tcW w:w="198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8"/>
                <w:szCs w:val="18"/>
              </w:rPr>
            </w:pPr>
            <w:r w:rsidRPr="00741948">
              <w:rPr>
                <w:b/>
                <w:color w:val="000000"/>
                <w:sz w:val="18"/>
                <w:szCs w:val="18"/>
              </w:rPr>
              <w:t>FY2005 4</w:t>
            </w:r>
            <w:r w:rsidRPr="00741948">
              <w:rPr>
                <w:b/>
                <w:color w:val="000000"/>
                <w:sz w:val="18"/>
                <w:szCs w:val="18"/>
                <w:vertAlign w:val="superscript"/>
              </w:rPr>
              <w:t>th</w:t>
            </w:r>
            <w:r w:rsidRPr="00741948">
              <w:rPr>
                <w:b/>
                <w:color w:val="000000"/>
                <w:sz w:val="18"/>
                <w:szCs w:val="18"/>
              </w:rPr>
              <w:t xml:space="preserve">  Quarter 2013 April – June</w:t>
            </w:r>
          </w:p>
        </w:tc>
        <w:tc>
          <w:tcPr>
            <w:tcW w:w="198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8"/>
                <w:szCs w:val="18"/>
              </w:rPr>
            </w:pPr>
            <w:r w:rsidRPr="00741948">
              <w:rPr>
                <w:b/>
                <w:color w:val="000000"/>
                <w:sz w:val="18"/>
                <w:szCs w:val="18"/>
              </w:rPr>
              <w:t>FY2006 1</w:t>
            </w:r>
            <w:r w:rsidRPr="00741948">
              <w:rPr>
                <w:b/>
                <w:color w:val="000000"/>
                <w:sz w:val="18"/>
                <w:szCs w:val="18"/>
                <w:vertAlign w:val="superscript"/>
              </w:rPr>
              <w:t>st</w:t>
            </w:r>
            <w:r w:rsidRPr="00741948">
              <w:rPr>
                <w:b/>
                <w:color w:val="000000"/>
                <w:sz w:val="18"/>
                <w:szCs w:val="18"/>
              </w:rPr>
              <w:t xml:space="preserve">   Quarter 2013 July – Sept.</w:t>
            </w:r>
          </w:p>
        </w:tc>
        <w:tc>
          <w:tcPr>
            <w:tcW w:w="207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8"/>
                <w:szCs w:val="18"/>
              </w:rPr>
            </w:pPr>
            <w:r w:rsidRPr="00741948">
              <w:rPr>
                <w:b/>
                <w:color w:val="000000"/>
                <w:sz w:val="18"/>
                <w:szCs w:val="18"/>
              </w:rPr>
              <w:t>FY2006 2</w:t>
            </w:r>
            <w:r w:rsidRPr="00741948">
              <w:rPr>
                <w:b/>
                <w:color w:val="000000"/>
                <w:sz w:val="18"/>
                <w:szCs w:val="18"/>
                <w:vertAlign w:val="superscript"/>
              </w:rPr>
              <w:t>nd</w:t>
            </w:r>
            <w:r w:rsidRPr="00741948">
              <w:rPr>
                <w:b/>
                <w:color w:val="000000"/>
                <w:sz w:val="18"/>
                <w:szCs w:val="18"/>
              </w:rPr>
              <w:t xml:space="preserve">   Quarter 2013 Oct. – Dec.</w:t>
            </w:r>
          </w:p>
        </w:tc>
        <w:tc>
          <w:tcPr>
            <w:tcW w:w="1350"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color w:val="000000"/>
                <w:sz w:val="16"/>
                <w:szCs w:val="18"/>
              </w:rPr>
            </w:pPr>
            <w:r w:rsidRPr="00741948">
              <w:rPr>
                <w:b/>
                <w:color w:val="000000"/>
                <w:sz w:val="16"/>
                <w:szCs w:val="18"/>
              </w:rPr>
              <w:t>Annual Estimated Budget</w:t>
            </w:r>
            <w:r w:rsidR="003E12F3">
              <w:rPr>
                <w:b/>
                <w:color w:val="000000"/>
                <w:sz w:val="16"/>
                <w:szCs w:val="18"/>
              </w:rPr>
              <w:t xml:space="preserve"> USD </w:t>
            </w:r>
            <w:r w:rsidRPr="00741948">
              <w:rPr>
                <w:b/>
                <w:color w:val="000000"/>
                <w:sz w:val="16"/>
                <w:szCs w:val="18"/>
              </w:rPr>
              <w:t xml:space="preserve"> Jan.-Dec</w:t>
            </w:r>
          </w:p>
        </w:tc>
        <w:tc>
          <w:tcPr>
            <w:tcW w:w="1337" w:type="dxa"/>
            <w:tcBorders>
              <w:top w:val="single" w:sz="4" w:space="0" w:color="auto"/>
              <w:left w:val="nil"/>
              <w:bottom w:val="single" w:sz="8" w:space="0" w:color="auto"/>
              <w:right w:val="single" w:sz="8" w:space="0" w:color="auto"/>
            </w:tcBorders>
            <w:shd w:val="clear" w:color="auto" w:fill="auto"/>
            <w:vAlign w:val="center"/>
          </w:tcPr>
          <w:p w:rsidR="008B428B" w:rsidRPr="00741948" w:rsidRDefault="008B428B" w:rsidP="004608EA">
            <w:pPr>
              <w:jc w:val="center"/>
              <w:rPr>
                <w:b/>
                <w:sz w:val="18"/>
                <w:szCs w:val="18"/>
              </w:rPr>
            </w:pPr>
            <w:r w:rsidRPr="00741948">
              <w:rPr>
                <w:b/>
                <w:sz w:val="18"/>
                <w:szCs w:val="18"/>
              </w:rPr>
              <w:t>Responsible Body</w:t>
            </w:r>
          </w:p>
        </w:tc>
      </w:tr>
      <w:tr w:rsidR="008B428B" w:rsidRPr="001D0AD9" w:rsidTr="003E12F3">
        <w:trPr>
          <w:trHeight w:val="4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428B" w:rsidRPr="00613252" w:rsidRDefault="008B428B" w:rsidP="00A83EA0">
            <w:pPr>
              <w:jc w:val="center"/>
              <w:rPr>
                <w:bCs/>
                <w:color w:val="000000"/>
                <w:sz w:val="20"/>
                <w:szCs w:val="20"/>
              </w:rPr>
            </w:pPr>
            <w:r w:rsidRPr="00613252">
              <w:rPr>
                <w:bCs/>
                <w:color w:val="000000"/>
                <w:sz w:val="20"/>
                <w:szCs w:val="20"/>
              </w:rPr>
              <w:t>1</w:t>
            </w:r>
          </w:p>
        </w:tc>
        <w:tc>
          <w:tcPr>
            <w:tcW w:w="3420" w:type="dxa"/>
            <w:tcBorders>
              <w:top w:val="single" w:sz="8" w:space="0" w:color="auto"/>
              <w:left w:val="nil"/>
              <w:bottom w:val="single" w:sz="8" w:space="0" w:color="auto"/>
              <w:right w:val="single" w:sz="8" w:space="0" w:color="auto"/>
            </w:tcBorders>
            <w:shd w:val="clear" w:color="auto" w:fill="auto"/>
            <w:vAlign w:val="center"/>
          </w:tcPr>
          <w:p w:rsidR="008B428B" w:rsidRPr="005A20B1" w:rsidRDefault="008B428B" w:rsidP="004608EA">
            <w:pPr>
              <w:jc w:val="left"/>
              <w:rPr>
                <w:color w:val="000000"/>
                <w:sz w:val="20"/>
                <w:szCs w:val="20"/>
              </w:rPr>
            </w:pPr>
            <w:r w:rsidRPr="005A20B1">
              <w:rPr>
                <w:color w:val="000000"/>
                <w:sz w:val="20"/>
                <w:szCs w:val="20"/>
              </w:rPr>
              <w:t xml:space="preserve">Procurement of computers </w:t>
            </w:r>
            <w:r>
              <w:rPr>
                <w:color w:val="000000"/>
                <w:sz w:val="20"/>
                <w:szCs w:val="20"/>
              </w:rPr>
              <w:t>(Laptops)</w:t>
            </w:r>
          </w:p>
        </w:tc>
        <w:tc>
          <w:tcPr>
            <w:tcW w:w="1980" w:type="dxa"/>
            <w:tcBorders>
              <w:top w:val="nil"/>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2070" w:type="dxa"/>
            <w:tcBorders>
              <w:top w:val="nil"/>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30,000</w:t>
            </w:r>
          </w:p>
        </w:tc>
        <w:tc>
          <w:tcPr>
            <w:tcW w:w="1337" w:type="dxa"/>
            <w:tcBorders>
              <w:top w:val="single" w:sz="8" w:space="0" w:color="auto"/>
              <w:left w:val="nil"/>
              <w:bottom w:val="single" w:sz="8" w:space="0" w:color="auto"/>
              <w:right w:val="single" w:sz="8" w:space="0" w:color="auto"/>
            </w:tcBorders>
            <w:shd w:val="clear" w:color="auto" w:fill="auto"/>
            <w:vAlign w:val="center"/>
          </w:tcPr>
          <w:p w:rsidR="008B428B" w:rsidRPr="001D0AD9" w:rsidRDefault="008B428B" w:rsidP="004608EA">
            <w:pPr>
              <w:jc w:val="center"/>
              <w:rPr>
                <w:sz w:val="22"/>
              </w:rPr>
            </w:pPr>
            <w:r w:rsidRPr="001D0AD9">
              <w:rPr>
                <w:bCs/>
                <w:color w:val="000000"/>
                <w:sz w:val="22"/>
                <w:szCs w:val="18"/>
              </w:rPr>
              <w:t>COPCU</w:t>
            </w:r>
          </w:p>
        </w:tc>
      </w:tr>
      <w:tr w:rsidR="008B428B" w:rsidRPr="001D0AD9" w:rsidTr="003E12F3">
        <w:trPr>
          <w:trHeight w:val="4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428B" w:rsidRPr="00613252" w:rsidRDefault="008B428B" w:rsidP="00A83EA0">
            <w:pPr>
              <w:jc w:val="center"/>
              <w:rPr>
                <w:bCs/>
                <w:color w:val="000000"/>
                <w:sz w:val="22"/>
                <w:szCs w:val="18"/>
              </w:rPr>
            </w:pPr>
            <w:r w:rsidRPr="00613252">
              <w:rPr>
                <w:bCs/>
                <w:color w:val="000000"/>
                <w:sz w:val="22"/>
                <w:szCs w:val="18"/>
              </w:rPr>
              <w:t>2</w:t>
            </w:r>
          </w:p>
        </w:tc>
        <w:tc>
          <w:tcPr>
            <w:tcW w:w="3420" w:type="dxa"/>
            <w:tcBorders>
              <w:top w:val="single" w:sz="8" w:space="0" w:color="auto"/>
              <w:left w:val="nil"/>
              <w:bottom w:val="single" w:sz="8" w:space="0" w:color="auto"/>
              <w:right w:val="single" w:sz="8" w:space="0" w:color="auto"/>
            </w:tcBorders>
            <w:shd w:val="clear" w:color="auto" w:fill="auto"/>
          </w:tcPr>
          <w:p w:rsidR="008B428B" w:rsidRPr="001D0AD9" w:rsidRDefault="008B428B" w:rsidP="004608EA">
            <w:pPr>
              <w:rPr>
                <w:color w:val="000000"/>
                <w:sz w:val="20"/>
                <w:szCs w:val="18"/>
              </w:rPr>
            </w:pPr>
            <w:r w:rsidRPr="001D0AD9">
              <w:rPr>
                <w:color w:val="000000"/>
                <w:sz w:val="20"/>
                <w:szCs w:val="18"/>
              </w:rPr>
              <w:t>Implementing Results Based Management training for decentralized levels (11 regions including operational)</w:t>
            </w: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980" w:type="dxa"/>
            <w:tcBorders>
              <w:top w:val="single" w:sz="8" w:space="0" w:color="auto"/>
              <w:left w:val="nil"/>
              <w:bottom w:val="single" w:sz="8" w:space="0" w:color="auto"/>
              <w:right w:val="single" w:sz="8" w:space="0" w:color="auto"/>
            </w:tcBorders>
            <w:shd w:val="clear" w:color="auto" w:fill="auto"/>
            <w:vAlign w:val="center"/>
          </w:tcPr>
          <w:p w:rsidR="008B428B" w:rsidRPr="001D0AD9" w:rsidRDefault="008B428B" w:rsidP="004608EA">
            <w:pPr>
              <w:jc w:val="center"/>
              <w:rPr>
                <w:rFonts w:ascii="Calibri" w:hAnsi="Calibri" w:cs="Calibri"/>
                <w:color w:val="000000"/>
                <w:sz w:val="20"/>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207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35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r w:rsidRPr="001D0AD9">
              <w:rPr>
                <w:rFonts w:ascii="Calibri" w:hAnsi="Calibri" w:cs="Calibri"/>
                <w:color w:val="000000"/>
                <w:sz w:val="20"/>
                <w:szCs w:val="18"/>
              </w:rPr>
              <w:t>1,240,548</w:t>
            </w:r>
          </w:p>
        </w:tc>
        <w:tc>
          <w:tcPr>
            <w:tcW w:w="1337" w:type="dxa"/>
            <w:tcBorders>
              <w:top w:val="single" w:sz="8" w:space="0" w:color="auto"/>
              <w:left w:val="nil"/>
              <w:bottom w:val="single" w:sz="8" w:space="0" w:color="auto"/>
              <w:right w:val="single" w:sz="8" w:space="0" w:color="auto"/>
            </w:tcBorders>
            <w:shd w:val="clear" w:color="auto" w:fill="auto"/>
            <w:vAlign w:val="center"/>
          </w:tcPr>
          <w:p w:rsidR="008B428B" w:rsidRPr="001D0AD9" w:rsidRDefault="008B428B" w:rsidP="004608EA">
            <w:pPr>
              <w:jc w:val="center"/>
              <w:rPr>
                <w:bCs/>
                <w:color w:val="000000"/>
                <w:sz w:val="22"/>
                <w:szCs w:val="18"/>
              </w:rPr>
            </w:pPr>
            <w:r w:rsidRPr="001D0AD9">
              <w:rPr>
                <w:bCs/>
                <w:color w:val="000000"/>
                <w:sz w:val="22"/>
                <w:szCs w:val="18"/>
              </w:rPr>
              <w:t>COPCU</w:t>
            </w:r>
          </w:p>
        </w:tc>
      </w:tr>
      <w:tr w:rsidR="008B428B" w:rsidRPr="001D0AD9" w:rsidTr="003E12F3">
        <w:trPr>
          <w:trHeight w:val="320"/>
        </w:trPr>
        <w:tc>
          <w:tcPr>
            <w:tcW w:w="558" w:type="dxa"/>
            <w:tcBorders>
              <w:top w:val="nil"/>
              <w:left w:val="single" w:sz="8" w:space="0" w:color="auto"/>
              <w:bottom w:val="single" w:sz="8" w:space="0" w:color="auto"/>
              <w:right w:val="single" w:sz="8" w:space="0" w:color="auto"/>
            </w:tcBorders>
            <w:shd w:val="clear" w:color="auto" w:fill="auto"/>
            <w:vAlign w:val="center"/>
          </w:tcPr>
          <w:p w:rsidR="008B428B" w:rsidRPr="00613252" w:rsidRDefault="008B428B" w:rsidP="00A83EA0">
            <w:pPr>
              <w:jc w:val="center"/>
              <w:rPr>
                <w:bCs/>
                <w:color w:val="000000"/>
                <w:sz w:val="22"/>
                <w:szCs w:val="18"/>
              </w:rPr>
            </w:pPr>
            <w:r w:rsidRPr="00613252">
              <w:rPr>
                <w:bCs/>
                <w:color w:val="000000"/>
                <w:sz w:val="22"/>
                <w:szCs w:val="18"/>
              </w:rPr>
              <w:t>3</w:t>
            </w:r>
          </w:p>
        </w:tc>
        <w:tc>
          <w:tcPr>
            <w:tcW w:w="3420" w:type="dxa"/>
            <w:tcBorders>
              <w:top w:val="nil"/>
              <w:left w:val="nil"/>
              <w:bottom w:val="single" w:sz="8" w:space="0" w:color="auto"/>
              <w:right w:val="single" w:sz="8" w:space="0" w:color="auto"/>
            </w:tcBorders>
            <w:shd w:val="clear" w:color="auto" w:fill="auto"/>
          </w:tcPr>
          <w:p w:rsidR="008B428B" w:rsidRPr="001D0AD9" w:rsidRDefault="008B428B" w:rsidP="004608EA">
            <w:pPr>
              <w:rPr>
                <w:color w:val="000000"/>
                <w:sz w:val="20"/>
                <w:szCs w:val="18"/>
              </w:rPr>
            </w:pPr>
            <w:r w:rsidRPr="001D0AD9">
              <w:rPr>
                <w:color w:val="000000"/>
                <w:sz w:val="20"/>
                <w:szCs w:val="18"/>
              </w:rPr>
              <w:t>Equity in access to basic services  through socio-economic study(follow up from PBS 2) 2 studies</w:t>
            </w: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center"/>
              <w:rPr>
                <w:rFonts w:ascii="Calibri" w:hAnsi="Calibri" w:cs="Calibri"/>
                <w:color w:val="000000"/>
                <w:sz w:val="20"/>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207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35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r w:rsidRPr="001D0AD9">
              <w:rPr>
                <w:rFonts w:ascii="Calibri" w:hAnsi="Calibri" w:cs="Calibri"/>
                <w:color w:val="000000"/>
                <w:sz w:val="20"/>
                <w:szCs w:val="18"/>
              </w:rPr>
              <w:t>400,000</w:t>
            </w:r>
          </w:p>
        </w:tc>
        <w:tc>
          <w:tcPr>
            <w:tcW w:w="1337"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center"/>
              <w:rPr>
                <w:sz w:val="22"/>
              </w:rPr>
            </w:pPr>
            <w:r w:rsidRPr="001D0AD9">
              <w:rPr>
                <w:bCs/>
                <w:color w:val="000000"/>
                <w:sz w:val="22"/>
                <w:szCs w:val="18"/>
              </w:rPr>
              <w:t>COPCU</w:t>
            </w:r>
          </w:p>
        </w:tc>
      </w:tr>
      <w:tr w:rsidR="008B428B" w:rsidRPr="001D0AD9" w:rsidTr="003E12F3">
        <w:trPr>
          <w:trHeight w:val="320"/>
        </w:trPr>
        <w:tc>
          <w:tcPr>
            <w:tcW w:w="558" w:type="dxa"/>
            <w:tcBorders>
              <w:top w:val="nil"/>
              <w:left w:val="single" w:sz="8" w:space="0" w:color="auto"/>
              <w:bottom w:val="single" w:sz="8" w:space="0" w:color="auto"/>
              <w:right w:val="single" w:sz="8" w:space="0" w:color="auto"/>
            </w:tcBorders>
            <w:shd w:val="clear" w:color="auto" w:fill="auto"/>
            <w:vAlign w:val="center"/>
          </w:tcPr>
          <w:p w:rsidR="008B428B" w:rsidRPr="00613252" w:rsidRDefault="008B428B" w:rsidP="00A83EA0">
            <w:pPr>
              <w:jc w:val="center"/>
              <w:rPr>
                <w:bCs/>
                <w:color w:val="000000"/>
                <w:sz w:val="22"/>
                <w:szCs w:val="18"/>
              </w:rPr>
            </w:pPr>
            <w:r w:rsidRPr="00613252">
              <w:rPr>
                <w:bCs/>
                <w:color w:val="000000"/>
                <w:sz w:val="22"/>
                <w:szCs w:val="18"/>
              </w:rPr>
              <w:t>4</w:t>
            </w:r>
          </w:p>
        </w:tc>
        <w:tc>
          <w:tcPr>
            <w:tcW w:w="3420" w:type="dxa"/>
            <w:tcBorders>
              <w:top w:val="nil"/>
              <w:left w:val="nil"/>
              <w:bottom w:val="single" w:sz="8" w:space="0" w:color="auto"/>
              <w:right w:val="single" w:sz="8" w:space="0" w:color="auto"/>
            </w:tcBorders>
            <w:shd w:val="clear" w:color="auto" w:fill="auto"/>
          </w:tcPr>
          <w:p w:rsidR="008B428B" w:rsidRPr="001D0AD9" w:rsidRDefault="008B428B" w:rsidP="004608EA">
            <w:pPr>
              <w:rPr>
                <w:color w:val="000000"/>
                <w:sz w:val="20"/>
                <w:szCs w:val="18"/>
              </w:rPr>
            </w:pPr>
            <w:r w:rsidRPr="001D0AD9">
              <w:rPr>
                <w:color w:val="000000"/>
                <w:sz w:val="20"/>
                <w:szCs w:val="18"/>
              </w:rPr>
              <w:t>Basic service staff tracking studies (four PBS sectors)</w:t>
            </w: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center"/>
              <w:rPr>
                <w:rFonts w:ascii="Calibri" w:hAnsi="Calibri" w:cs="Calibri"/>
                <w:color w:val="000000"/>
                <w:sz w:val="20"/>
                <w:szCs w:val="18"/>
              </w:rPr>
            </w:pPr>
          </w:p>
        </w:tc>
        <w:tc>
          <w:tcPr>
            <w:tcW w:w="198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207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350"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337" w:type="dxa"/>
            <w:tcBorders>
              <w:top w:val="nil"/>
              <w:left w:val="nil"/>
              <w:bottom w:val="single" w:sz="8" w:space="0" w:color="auto"/>
              <w:right w:val="single" w:sz="8" w:space="0" w:color="auto"/>
            </w:tcBorders>
            <w:shd w:val="clear" w:color="auto" w:fill="auto"/>
            <w:vAlign w:val="center"/>
          </w:tcPr>
          <w:p w:rsidR="008B428B" w:rsidRPr="001D0AD9" w:rsidRDefault="008B428B" w:rsidP="004608EA">
            <w:pPr>
              <w:jc w:val="center"/>
              <w:rPr>
                <w:sz w:val="22"/>
              </w:rPr>
            </w:pPr>
            <w:r w:rsidRPr="001D0AD9">
              <w:rPr>
                <w:bCs/>
                <w:color w:val="000000"/>
                <w:sz w:val="22"/>
                <w:szCs w:val="18"/>
              </w:rPr>
              <w:t>COPCU</w:t>
            </w:r>
          </w:p>
        </w:tc>
      </w:tr>
      <w:tr w:rsidR="008B428B" w:rsidRPr="001D0AD9" w:rsidTr="003E12F3">
        <w:trPr>
          <w:trHeight w:val="320"/>
        </w:trPr>
        <w:tc>
          <w:tcPr>
            <w:tcW w:w="558" w:type="dxa"/>
            <w:tcBorders>
              <w:top w:val="nil"/>
              <w:left w:val="single" w:sz="8" w:space="0" w:color="auto"/>
              <w:bottom w:val="single" w:sz="4" w:space="0" w:color="auto"/>
              <w:right w:val="single" w:sz="8" w:space="0" w:color="auto"/>
            </w:tcBorders>
            <w:shd w:val="clear" w:color="auto" w:fill="auto"/>
            <w:vAlign w:val="center"/>
          </w:tcPr>
          <w:p w:rsidR="008B428B" w:rsidRPr="00613252" w:rsidRDefault="008B428B" w:rsidP="00A83EA0">
            <w:pPr>
              <w:jc w:val="center"/>
              <w:rPr>
                <w:bCs/>
                <w:color w:val="000000"/>
                <w:sz w:val="22"/>
                <w:szCs w:val="18"/>
              </w:rPr>
            </w:pPr>
            <w:r>
              <w:rPr>
                <w:bCs/>
                <w:color w:val="000000"/>
                <w:sz w:val="22"/>
                <w:szCs w:val="18"/>
              </w:rPr>
              <w:t>5</w:t>
            </w:r>
          </w:p>
        </w:tc>
        <w:tc>
          <w:tcPr>
            <w:tcW w:w="3420" w:type="dxa"/>
            <w:tcBorders>
              <w:top w:val="nil"/>
              <w:left w:val="nil"/>
              <w:bottom w:val="single" w:sz="4" w:space="0" w:color="auto"/>
              <w:right w:val="single" w:sz="8" w:space="0" w:color="auto"/>
            </w:tcBorders>
            <w:shd w:val="clear" w:color="auto" w:fill="auto"/>
          </w:tcPr>
          <w:p w:rsidR="008B428B" w:rsidRPr="001D0AD9" w:rsidRDefault="008B428B" w:rsidP="004608EA">
            <w:pPr>
              <w:rPr>
                <w:color w:val="000000"/>
                <w:sz w:val="20"/>
                <w:szCs w:val="18"/>
              </w:rPr>
            </w:pPr>
            <w:r w:rsidRPr="001D0AD9">
              <w:rPr>
                <w:color w:val="000000"/>
                <w:sz w:val="20"/>
                <w:szCs w:val="18"/>
              </w:rPr>
              <w:t>Study on innovative mechanisms of effective service delivery (data Collection)</w:t>
            </w:r>
          </w:p>
        </w:tc>
        <w:tc>
          <w:tcPr>
            <w:tcW w:w="1980"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980"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980"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2070"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p>
        </w:tc>
        <w:tc>
          <w:tcPr>
            <w:tcW w:w="1350"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right"/>
              <w:rPr>
                <w:rFonts w:ascii="Calibri" w:hAnsi="Calibri" w:cs="Calibri"/>
                <w:color w:val="000000"/>
                <w:sz w:val="20"/>
                <w:szCs w:val="18"/>
              </w:rPr>
            </w:pPr>
            <w:r w:rsidRPr="001D0AD9">
              <w:rPr>
                <w:rFonts w:ascii="Calibri" w:hAnsi="Calibri" w:cs="Calibri"/>
                <w:color w:val="000000"/>
                <w:sz w:val="20"/>
                <w:szCs w:val="18"/>
              </w:rPr>
              <w:t>200,000</w:t>
            </w:r>
          </w:p>
        </w:tc>
        <w:tc>
          <w:tcPr>
            <w:tcW w:w="1337" w:type="dxa"/>
            <w:tcBorders>
              <w:top w:val="nil"/>
              <w:left w:val="nil"/>
              <w:bottom w:val="single" w:sz="4" w:space="0" w:color="auto"/>
              <w:right w:val="single" w:sz="8" w:space="0" w:color="auto"/>
            </w:tcBorders>
            <w:shd w:val="clear" w:color="auto" w:fill="auto"/>
            <w:vAlign w:val="center"/>
          </w:tcPr>
          <w:p w:rsidR="008B428B" w:rsidRPr="001D0AD9" w:rsidRDefault="008B428B" w:rsidP="004608EA">
            <w:pPr>
              <w:jc w:val="center"/>
              <w:rPr>
                <w:sz w:val="22"/>
              </w:rPr>
            </w:pPr>
            <w:r w:rsidRPr="001D0AD9">
              <w:rPr>
                <w:bCs/>
                <w:color w:val="000000"/>
                <w:sz w:val="22"/>
                <w:szCs w:val="18"/>
              </w:rPr>
              <w:t>COPCU</w:t>
            </w:r>
          </w:p>
        </w:tc>
      </w:tr>
      <w:tr w:rsidR="008B428B" w:rsidRPr="001D0AD9" w:rsidTr="003E12F3">
        <w:trPr>
          <w:trHeight w:val="320"/>
        </w:trPr>
        <w:tc>
          <w:tcPr>
            <w:tcW w:w="558" w:type="dxa"/>
            <w:tcBorders>
              <w:top w:val="single" w:sz="4" w:space="0" w:color="auto"/>
              <w:left w:val="single" w:sz="8" w:space="0" w:color="auto"/>
              <w:bottom w:val="single" w:sz="4" w:space="0" w:color="auto"/>
              <w:right w:val="single" w:sz="8" w:space="0" w:color="auto"/>
            </w:tcBorders>
            <w:shd w:val="clear" w:color="auto" w:fill="auto"/>
            <w:vAlign w:val="center"/>
          </w:tcPr>
          <w:p w:rsidR="008B428B" w:rsidRDefault="008B428B" w:rsidP="00A83EA0">
            <w:pPr>
              <w:jc w:val="center"/>
              <w:rPr>
                <w:bCs/>
                <w:color w:val="000000"/>
                <w:sz w:val="22"/>
                <w:szCs w:val="18"/>
              </w:rPr>
            </w:pPr>
            <w:r>
              <w:rPr>
                <w:bCs/>
                <w:color w:val="000000"/>
                <w:sz w:val="22"/>
                <w:szCs w:val="18"/>
              </w:rPr>
              <w:t>6</w:t>
            </w:r>
          </w:p>
        </w:tc>
        <w:tc>
          <w:tcPr>
            <w:tcW w:w="3420" w:type="dxa"/>
            <w:tcBorders>
              <w:top w:val="single" w:sz="4" w:space="0" w:color="auto"/>
              <w:left w:val="nil"/>
              <w:bottom w:val="single" w:sz="4" w:space="0" w:color="auto"/>
              <w:right w:val="single" w:sz="8" w:space="0" w:color="auto"/>
            </w:tcBorders>
            <w:shd w:val="clear" w:color="auto" w:fill="auto"/>
          </w:tcPr>
          <w:p w:rsidR="008B428B" w:rsidRPr="001D0AD9" w:rsidRDefault="008B428B" w:rsidP="00E40E41">
            <w:pPr>
              <w:jc w:val="left"/>
              <w:rPr>
                <w:color w:val="000000"/>
                <w:sz w:val="20"/>
                <w:szCs w:val="18"/>
              </w:rPr>
            </w:pPr>
            <w:r>
              <w:rPr>
                <w:color w:val="000000"/>
                <w:sz w:val="20"/>
                <w:szCs w:val="20"/>
              </w:rPr>
              <w:t>In-country training on project management and coordination for M</w:t>
            </w:r>
            <w:r w:rsidR="00E40E41">
              <w:rPr>
                <w:color w:val="000000"/>
                <w:sz w:val="20"/>
                <w:szCs w:val="20"/>
              </w:rPr>
              <w:t>4</w:t>
            </w:r>
            <w:r>
              <w:rPr>
                <w:color w:val="000000"/>
                <w:sz w:val="20"/>
                <w:szCs w:val="20"/>
              </w:rPr>
              <w:t>R (including staff from CSA, MoE, MoH, MoA, ERA, and MoWE) 3 times in PBS-3 period yearly cost=</w:t>
            </w:r>
            <w:r w:rsidRPr="00C764E2">
              <w:rPr>
                <w:color w:val="000000"/>
                <w:sz w:val="20"/>
                <w:szCs w:val="20"/>
              </w:rPr>
              <w:t>[(208perdiem*2</w:t>
            </w:r>
            <w:r>
              <w:rPr>
                <w:color w:val="000000"/>
                <w:sz w:val="20"/>
                <w:szCs w:val="20"/>
              </w:rPr>
              <w:t>5ppl*5days)+280</w:t>
            </w:r>
            <w:r w:rsidRPr="00C764E2">
              <w:rPr>
                <w:color w:val="000000"/>
                <w:sz w:val="20"/>
                <w:szCs w:val="20"/>
              </w:rPr>
              <w:t>transport*2</w:t>
            </w:r>
            <w:r>
              <w:rPr>
                <w:color w:val="000000"/>
                <w:sz w:val="20"/>
                <w:szCs w:val="20"/>
              </w:rPr>
              <w:t>5ppl)+11,200 Refreshment and hall rent]/18</w:t>
            </w:r>
          </w:p>
        </w:tc>
        <w:tc>
          <w:tcPr>
            <w:tcW w:w="1980" w:type="dxa"/>
            <w:tcBorders>
              <w:top w:val="single" w:sz="4" w:space="0" w:color="auto"/>
              <w:left w:val="nil"/>
              <w:bottom w:val="single" w:sz="4" w:space="0" w:color="auto"/>
              <w:right w:val="single" w:sz="8" w:space="0" w:color="auto"/>
            </w:tcBorders>
            <w:shd w:val="clear" w:color="auto" w:fill="auto"/>
            <w:vAlign w:val="center"/>
          </w:tcPr>
          <w:p w:rsidR="008B428B" w:rsidRPr="00CF6E9E" w:rsidRDefault="008B428B" w:rsidP="004608EA">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980" w:type="dxa"/>
            <w:tcBorders>
              <w:top w:val="single" w:sz="4" w:space="0" w:color="auto"/>
              <w:left w:val="nil"/>
              <w:bottom w:val="single" w:sz="4" w:space="0" w:color="auto"/>
              <w:right w:val="single" w:sz="8" w:space="0" w:color="auto"/>
            </w:tcBorders>
            <w:shd w:val="clear" w:color="auto" w:fill="auto"/>
            <w:vAlign w:val="center"/>
          </w:tcPr>
          <w:p w:rsidR="008B428B" w:rsidRPr="00CF6E9E" w:rsidRDefault="008B428B" w:rsidP="004608EA">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980" w:type="dxa"/>
            <w:tcBorders>
              <w:top w:val="single" w:sz="4" w:space="0" w:color="auto"/>
              <w:left w:val="nil"/>
              <w:bottom w:val="single" w:sz="4" w:space="0" w:color="auto"/>
              <w:right w:val="single" w:sz="8" w:space="0" w:color="auto"/>
            </w:tcBorders>
            <w:shd w:val="clear" w:color="auto" w:fill="auto"/>
            <w:vAlign w:val="center"/>
          </w:tcPr>
          <w:p w:rsidR="008B428B" w:rsidRPr="00CF6E9E" w:rsidRDefault="008B428B" w:rsidP="004608EA">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2070" w:type="dxa"/>
            <w:tcBorders>
              <w:top w:val="single" w:sz="4" w:space="0" w:color="auto"/>
              <w:left w:val="nil"/>
              <w:bottom w:val="single" w:sz="4" w:space="0" w:color="auto"/>
              <w:right w:val="single" w:sz="8" w:space="0" w:color="auto"/>
            </w:tcBorders>
            <w:shd w:val="clear" w:color="auto" w:fill="auto"/>
            <w:vAlign w:val="center"/>
          </w:tcPr>
          <w:p w:rsidR="008B428B" w:rsidRPr="00CF6E9E" w:rsidRDefault="008B428B" w:rsidP="004608EA">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350" w:type="dxa"/>
            <w:tcBorders>
              <w:top w:val="single" w:sz="4" w:space="0" w:color="auto"/>
              <w:left w:val="nil"/>
              <w:bottom w:val="single" w:sz="4" w:space="0" w:color="auto"/>
              <w:right w:val="single" w:sz="8" w:space="0" w:color="auto"/>
            </w:tcBorders>
            <w:shd w:val="clear" w:color="auto" w:fill="auto"/>
            <w:vAlign w:val="center"/>
          </w:tcPr>
          <w:p w:rsidR="008B428B" w:rsidRPr="007F621D" w:rsidRDefault="008B428B" w:rsidP="004608EA">
            <w:pPr>
              <w:jc w:val="right"/>
              <w:rPr>
                <w:rFonts w:ascii="Calibri" w:hAnsi="Calibri" w:cs="Calibri"/>
                <w:color w:val="000000"/>
                <w:sz w:val="18"/>
                <w:szCs w:val="18"/>
              </w:rPr>
            </w:pPr>
            <w:r w:rsidRPr="007F621D">
              <w:rPr>
                <w:rFonts w:ascii="Calibri" w:hAnsi="Calibri" w:cs="Calibri"/>
                <w:color w:val="000000"/>
                <w:sz w:val="18"/>
                <w:szCs w:val="18"/>
              </w:rPr>
              <w:t>2,</w:t>
            </w:r>
            <w:r>
              <w:rPr>
                <w:rFonts w:ascii="Calibri" w:hAnsi="Calibri" w:cs="Calibri"/>
                <w:color w:val="000000"/>
                <w:sz w:val="18"/>
                <w:szCs w:val="18"/>
              </w:rPr>
              <w:t>589</w:t>
            </w:r>
          </w:p>
        </w:tc>
        <w:tc>
          <w:tcPr>
            <w:tcW w:w="1337" w:type="dxa"/>
            <w:tcBorders>
              <w:top w:val="single" w:sz="4" w:space="0" w:color="auto"/>
              <w:left w:val="nil"/>
              <w:bottom w:val="single" w:sz="4" w:space="0" w:color="auto"/>
              <w:right w:val="single" w:sz="8" w:space="0" w:color="auto"/>
            </w:tcBorders>
            <w:shd w:val="clear" w:color="auto" w:fill="auto"/>
            <w:vAlign w:val="center"/>
          </w:tcPr>
          <w:p w:rsidR="008B428B" w:rsidRPr="001D0AD9" w:rsidRDefault="00E40E41" w:rsidP="004608EA">
            <w:pPr>
              <w:jc w:val="center"/>
              <w:rPr>
                <w:bCs/>
                <w:color w:val="000000"/>
                <w:sz w:val="22"/>
                <w:szCs w:val="18"/>
              </w:rPr>
            </w:pPr>
            <w:r>
              <w:rPr>
                <w:bCs/>
                <w:color w:val="000000"/>
                <w:sz w:val="22"/>
                <w:szCs w:val="18"/>
              </w:rPr>
              <w:t>MoFED</w:t>
            </w:r>
          </w:p>
        </w:tc>
      </w:tr>
      <w:tr w:rsidR="00E40E41" w:rsidRPr="001D0AD9" w:rsidTr="003E12F3">
        <w:trPr>
          <w:trHeight w:val="320"/>
        </w:trPr>
        <w:tc>
          <w:tcPr>
            <w:tcW w:w="558" w:type="dxa"/>
            <w:tcBorders>
              <w:top w:val="single" w:sz="4" w:space="0" w:color="auto"/>
              <w:left w:val="single" w:sz="8" w:space="0" w:color="auto"/>
              <w:bottom w:val="single" w:sz="4" w:space="0" w:color="auto"/>
              <w:right w:val="single" w:sz="8" w:space="0" w:color="auto"/>
            </w:tcBorders>
            <w:shd w:val="clear" w:color="auto" w:fill="auto"/>
            <w:vAlign w:val="center"/>
          </w:tcPr>
          <w:p w:rsidR="00E40E41" w:rsidRDefault="00E40E41" w:rsidP="00A83EA0">
            <w:pPr>
              <w:jc w:val="center"/>
              <w:rPr>
                <w:bCs/>
                <w:color w:val="000000"/>
                <w:sz w:val="22"/>
                <w:szCs w:val="18"/>
              </w:rPr>
            </w:pPr>
            <w:r>
              <w:rPr>
                <w:bCs/>
                <w:color w:val="000000"/>
                <w:sz w:val="22"/>
                <w:szCs w:val="18"/>
              </w:rPr>
              <w:t>7</w:t>
            </w:r>
          </w:p>
        </w:tc>
        <w:tc>
          <w:tcPr>
            <w:tcW w:w="3420" w:type="dxa"/>
            <w:tcBorders>
              <w:top w:val="single" w:sz="4" w:space="0" w:color="auto"/>
              <w:left w:val="nil"/>
              <w:bottom w:val="single" w:sz="4" w:space="0" w:color="auto"/>
              <w:right w:val="single" w:sz="8" w:space="0" w:color="auto"/>
            </w:tcBorders>
            <w:shd w:val="clear" w:color="auto" w:fill="auto"/>
            <w:vAlign w:val="center"/>
          </w:tcPr>
          <w:p w:rsidR="00E40E41" w:rsidRDefault="00E40E41" w:rsidP="00E40E41">
            <w:pPr>
              <w:jc w:val="left"/>
              <w:rPr>
                <w:color w:val="000000"/>
                <w:sz w:val="20"/>
                <w:szCs w:val="20"/>
              </w:rPr>
            </w:pPr>
            <w:r>
              <w:rPr>
                <w:color w:val="000000"/>
                <w:sz w:val="20"/>
                <w:szCs w:val="20"/>
              </w:rPr>
              <w:t>Graduate level continuing education for Macro, General Accounts and COPCU staff</w:t>
            </w:r>
          </w:p>
        </w:tc>
        <w:tc>
          <w:tcPr>
            <w:tcW w:w="1980" w:type="dxa"/>
            <w:tcBorders>
              <w:top w:val="single" w:sz="4" w:space="0" w:color="auto"/>
              <w:left w:val="nil"/>
              <w:bottom w:val="single" w:sz="4" w:space="0" w:color="auto"/>
              <w:right w:val="single" w:sz="8" w:space="0" w:color="auto"/>
            </w:tcBorders>
            <w:shd w:val="clear" w:color="auto" w:fill="auto"/>
            <w:vAlign w:val="center"/>
          </w:tcPr>
          <w:p w:rsidR="00E40E41" w:rsidRPr="00CF6E9E" w:rsidRDefault="00E40E41" w:rsidP="00E40E41">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980" w:type="dxa"/>
            <w:tcBorders>
              <w:top w:val="single" w:sz="4" w:space="0" w:color="auto"/>
              <w:left w:val="nil"/>
              <w:bottom w:val="single" w:sz="4" w:space="0" w:color="auto"/>
              <w:right w:val="single" w:sz="8" w:space="0" w:color="auto"/>
            </w:tcBorders>
            <w:shd w:val="clear" w:color="auto" w:fill="auto"/>
            <w:vAlign w:val="center"/>
          </w:tcPr>
          <w:p w:rsidR="00E40E41" w:rsidRPr="00CF6E9E" w:rsidRDefault="00E40E41" w:rsidP="00E40E41">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980" w:type="dxa"/>
            <w:tcBorders>
              <w:top w:val="single" w:sz="4" w:space="0" w:color="auto"/>
              <w:left w:val="nil"/>
              <w:bottom w:val="single" w:sz="4" w:space="0" w:color="auto"/>
              <w:right w:val="single" w:sz="8" w:space="0" w:color="auto"/>
            </w:tcBorders>
            <w:shd w:val="clear" w:color="auto" w:fill="auto"/>
            <w:vAlign w:val="center"/>
          </w:tcPr>
          <w:p w:rsidR="00E40E41" w:rsidRPr="00CF6E9E" w:rsidRDefault="00E40E41" w:rsidP="00E40E41">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2070" w:type="dxa"/>
            <w:tcBorders>
              <w:top w:val="single" w:sz="4" w:space="0" w:color="auto"/>
              <w:left w:val="nil"/>
              <w:bottom w:val="single" w:sz="4" w:space="0" w:color="auto"/>
              <w:right w:val="single" w:sz="8" w:space="0" w:color="auto"/>
            </w:tcBorders>
            <w:shd w:val="clear" w:color="auto" w:fill="auto"/>
            <w:vAlign w:val="center"/>
          </w:tcPr>
          <w:p w:rsidR="00E40E41" w:rsidRPr="00CF6E9E" w:rsidRDefault="00E40E41" w:rsidP="00E40E41">
            <w:pPr>
              <w:jc w:val="left"/>
              <w:rPr>
                <w:rFonts w:ascii="Calibri" w:hAnsi="Calibri" w:cs="Calibri"/>
                <w:color w:val="000000"/>
                <w:sz w:val="22"/>
                <w:szCs w:val="18"/>
              </w:rPr>
            </w:pPr>
            <w:r w:rsidRPr="00CF6E9E">
              <w:rPr>
                <w:rFonts w:ascii="Calibri" w:hAnsi="Calibri" w:cs="Calibri"/>
                <w:color w:val="000000"/>
                <w:sz w:val="22"/>
                <w:szCs w:val="18"/>
              </w:rPr>
              <w:t>Operational</w:t>
            </w:r>
          </w:p>
        </w:tc>
        <w:tc>
          <w:tcPr>
            <w:tcW w:w="1350" w:type="dxa"/>
            <w:tcBorders>
              <w:top w:val="single" w:sz="4" w:space="0" w:color="auto"/>
              <w:left w:val="nil"/>
              <w:bottom w:val="single" w:sz="4" w:space="0" w:color="auto"/>
              <w:right w:val="single" w:sz="8" w:space="0" w:color="auto"/>
            </w:tcBorders>
            <w:shd w:val="clear" w:color="auto" w:fill="auto"/>
            <w:vAlign w:val="center"/>
          </w:tcPr>
          <w:p w:rsidR="00E40E41" w:rsidRPr="007F621D" w:rsidRDefault="00E40E41" w:rsidP="00E40E41">
            <w:pPr>
              <w:jc w:val="right"/>
              <w:rPr>
                <w:rFonts w:ascii="Calibri" w:hAnsi="Calibri" w:cs="Calibri"/>
                <w:color w:val="000000"/>
                <w:sz w:val="18"/>
                <w:szCs w:val="18"/>
              </w:rPr>
            </w:pPr>
            <w:r w:rsidRPr="007F621D">
              <w:rPr>
                <w:rFonts w:ascii="Calibri" w:hAnsi="Calibri" w:cs="Calibri"/>
                <w:color w:val="000000"/>
                <w:sz w:val="18"/>
                <w:szCs w:val="18"/>
              </w:rPr>
              <w:t>40,000</w:t>
            </w:r>
          </w:p>
        </w:tc>
        <w:tc>
          <w:tcPr>
            <w:tcW w:w="1337" w:type="dxa"/>
            <w:tcBorders>
              <w:top w:val="single" w:sz="4" w:space="0" w:color="auto"/>
              <w:left w:val="nil"/>
              <w:bottom w:val="single" w:sz="4" w:space="0" w:color="auto"/>
              <w:right w:val="single" w:sz="8" w:space="0" w:color="auto"/>
            </w:tcBorders>
            <w:shd w:val="clear" w:color="auto" w:fill="auto"/>
            <w:vAlign w:val="center"/>
          </w:tcPr>
          <w:p w:rsidR="00E40E41" w:rsidRPr="001D0AD9" w:rsidRDefault="00E40E41" w:rsidP="00E40E41">
            <w:pPr>
              <w:jc w:val="center"/>
              <w:rPr>
                <w:bCs/>
                <w:color w:val="000000"/>
                <w:sz w:val="22"/>
                <w:szCs w:val="18"/>
              </w:rPr>
            </w:pPr>
            <w:r>
              <w:rPr>
                <w:bCs/>
                <w:color w:val="000000"/>
                <w:sz w:val="22"/>
                <w:szCs w:val="18"/>
              </w:rPr>
              <w:t>MoFED</w:t>
            </w:r>
          </w:p>
        </w:tc>
      </w:tr>
      <w:tr w:rsidR="003E12F3" w:rsidRPr="001D0AD9" w:rsidTr="003E12F3">
        <w:trPr>
          <w:trHeight w:val="320"/>
        </w:trPr>
        <w:tc>
          <w:tcPr>
            <w:tcW w:w="558" w:type="dxa"/>
            <w:tcBorders>
              <w:top w:val="single" w:sz="4" w:space="0" w:color="auto"/>
              <w:left w:val="single" w:sz="8" w:space="0" w:color="auto"/>
              <w:bottom w:val="single" w:sz="8" w:space="0" w:color="auto"/>
              <w:right w:val="single" w:sz="8" w:space="0" w:color="auto"/>
            </w:tcBorders>
            <w:shd w:val="clear" w:color="auto" w:fill="auto"/>
            <w:vAlign w:val="center"/>
          </w:tcPr>
          <w:p w:rsidR="003E12F3" w:rsidRDefault="003E12F3" w:rsidP="00A83EA0">
            <w:pPr>
              <w:jc w:val="center"/>
              <w:rPr>
                <w:bCs/>
                <w:color w:val="000000"/>
                <w:sz w:val="22"/>
                <w:szCs w:val="18"/>
              </w:rPr>
            </w:pPr>
          </w:p>
        </w:tc>
        <w:tc>
          <w:tcPr>
            <w:tcW w:w="11430" w:type="dxa"/>
            <w:gridSpan w:val="5"/>
            <w:tcBorders>
              <w:top w:val="single" w:sz="4" w:space="0" w:color="auto"/>
              <w:left w:val="nil"/>
              <w:bottom w:val="single" w:sz="8" w:space="0" w:color="auto"/>
              <w:right w:val="single" w:sz="8" w:space="0" w:color="auto"/>
            </w:tcBorders>
            <w:shd w:val="clear" w:color="auto" w:fill="auto"/>
            <w:vAlign w:val="center"/>
          </w:tcPr>
          <w:p w:rsidR="003E12F3" w:rsidRPr="003E12F3" w:rsidRDefault="003E12F3" w:rsidP="003E12F3">
            <w:pPr>
              <w:jc w:val="right"/>
              <w:rPr>
                <w:rFonts w:ascii="Calibri" w:hAnsi="Calibri" w:cs="Calibri"/>
                <w:b/>
                <w:color w:val="000000"/>
              </w:rPr>
            </w:pPr>
            <w:r w:rsidRPr="003E12F3">
              <w:rPr>
                <w:rFonts w:ascii="Calibri" w:hAnsi="Calibri" w:cs="Calibri"/>
                <w:b/>
                <w:color w:val="000000"/>
              </w:rPr>
              <w:t>Total for year one</w:t>
            </w:r>
          </w:p>
        </w:tc>
        <w:tc>
          <w:tcPr>
            <w:tcW w:w="1350" w:type="dxa"/>
            <w:tcBorders>
              <w:top w:val="single" w:sz="4" w:space="0" w:color="auto"/>
              <w:left w:val="nil"/>
              <w:bottom w:val="single" w:sz="8" w:space="0" w:color="auto"/>
              <w:right w:val="single" w:sz="8" w:space="0" w:color="auto"/>
            </w:tcBorders>
            <w:shd w:val="clear" w:color="auto" w:fill="auto"/>
            <w:vAlign w:val="center"/>
          </w:tcPr>
          <w:p w:rsidR="003E12F3" w:rsidRPr="003E12F3" w:rsidRDefault="003E12F3" w:rsidP="00E40E41">
            <w:pPr>
              <w:jc w:val="right"/>
              <w:rPr>
                <w:rFonts w:ascii="Calibri" w:hAnsi="Calibri" w:cs="Calibri"/>
                <w:b/>
                <w:color w:val="000000"/>
              </w:rPr>
            </w:pPr>
            <w:r w:rsidRPr="003E12F3">
              <w:rPr>
                <w:rFonts w:ascii="Calibri" w:hAnsi="Calibri" w:cs="Calibri"/>
                <w:b/>
                <w:color w:val="000000"/>
              </w:rPr>
              <w:t>2,113,137</w:t>
            </w:r>
          </w:p>
        </w:tc>
        <w:tc>
          <w:tcPr>
            <w:tcW w:w="1337" w:type="dxa"/>
            <w:tcBorders>
              <w:top w:val="single" w:sz="4" w:space="0" w:color="auto"/>
              <w:left w:val="nil"/>
              <w:bottom w:val="single" w:sz="8" w:space="0" w:color="auto"/>
              <w:right w:val="single" w:sz="8" w:space="0" w:color="auto"/>
            </w:tcBorders>
            <w:shd w:val="clear" w:color="auto" w:fill="auto"/>
            <w:vAlign w:val="center"/>
          </w:tcPr>
          <w:p w:rsidR="003E12F3" w:rsidRDefault="003E12F3" w:rsidP="00E40E41">
            <w:pPr>
              <w:jc w:val="center"/>
              <w:rPr>
                <w:bCs/>
                <w:color w:val="000000"/>
                <w:sz w:val="22"/>
                <w:szCs w:val="18"/>
              </w:rPr>
            </w:pPr>
          </w:p>
        </w:tc>
      </w:tr>
    </w:tbl>
    <w:p w:rsidR="008B428B" w:rsidRDefault="008B428B" w:rsidP="008B428B"/>
    <w:p w:rsidR="008B428B" w:rsidRDefault="008B428B">
      <w:pPr>
        <w:jc w:val="left"/>
        <w:rPr>
          <w:rFonts w:ascii="Calibri" w:hAnsi="Calibri" w:cs="Calibri"/>
          <w:b/>
          <w:bCs/>
          <w:color w:val="000000"/>
          <w:sz w:val="28"/>
          <w:szCs w:val="28"/>
        </w:rPr>
      </w:pPr>
      <w:r>
        <w:rPr>
          <w:rFonts w:ascii="Calibri" w:hAnsi="Calibri" w:cs="Calibri"/>
          <w:b/>
          <w:bCs/>
          <w:color w:val="000000"/>
          <w:sz w:val="28"/>
          <w:szCs w:val="28"/>
        </w:rPr>
        <w:br w:type="page"/>
      </w:r>
    </w:p>
    <w:p w:rsidR="00A83EA0" w:rsidRDefault="00A83EA0" w:rsidP="004917B5">
      <w:pPr>
        <w:jc w:val="left"/>
        <w:rPr>
          <w:rFonts w:ascii="Calibri" w:hAnsi="Calibri" w:cs="Calibri"/>
          <w:b/>
          <w:bCs/>
          <w:color w:val="000000"/>
          <w:sz w:val="28"/>
          <w:szCs w:val="28"/>
        </w:rPr>
        <w:sectPr w:rsidR="00A83EA0" w:rsidSect="004917B5">
          <w:pgSz w:w="15840" w:h="12240" w:orient="landscape" w:code="1"/>
          <w:pgMar w:top="1008" w:right="432" w:bottom="1440" w:left="432" w:header="720" w:footer="720" w:gutter="0"/>
          <w:cols w:space="720"/>
          <w:docGrid w:linePitch="360"/>
        </w:sectPr>
      </w:pPr>
    </w:p>
    <w:p w:rsidR="004917B5" w:rsidRDefault="004917B5">
      <w:pPr>
        <w:jc w:val="left"/>
        <w:rPr>
          <w:b/>
          <w:sz w:val="32"/>
        </w:rPr>
      </w:pPr>
    </w:p>
    <w:p w:rsidR="00933E48" w:rsidRPr="00046D16" w:rsidRDefault="00D11348" w:rsidP="00933E48">
      <w:pPr>
        <w:spacing w:line="360" w:lineRule="auto"/>
        <w:jc w:val="center"/>
        <w:rPr>
          <w:b/>
          <w:sz w:val="28"/>
        </w:rPr>
      </w:pPr>
      <w:r w:rsidRPr="00D11348">
        <w:rPr>
          <w:b/>
          <w:sz w:val="32"/>
        </w:rPr>
        <w:t>Annex 5</w:t>
      </w:r>
    </w:p>
    <w:p w:rsidR="00933E48" w:rsidRDefault="00933E48" w:rsidP="00354E52">
      <w:pPr>
        <w:rPr>
          <w:u w:val="single"/>
        </w:rPr>
      </w:pPr>
    </w:p>
    <w:p w:rsidR="00933E48" w:rsidRPr="003D45B0" w:rsidRDefault="003D45B0" w:rsidP="003D45B0">
      <w:pPr>
        <w:spacing w:line="360" w:lineRule="auto"/>
        <w:jc w:val="left"/>
        <w:rPr>
          <w:b/>
          <w:sz w:val="28"/>
        </w:rPr>
      </w:pPr>
      <w:r w:rsidRPr="003D45B0">
        <w:rPr>
          <w:b/>
          <w:sz w:val="28"/>
        </w:rPr>
        <w:t>Financial Monitoring Reports</w:t>
      </w:r>
    </w:p>
    <w:p w:rsidR="003D45B0" w:rsidRPr="003D45B0" w:rsidRDefault="003D45B0" w:rsidP="003D45B0">
      <w:pPr>
        <w:spacing w:line="360" w:lineRule="auto"/>
        <w:jc w:val="left"/>
        <w:rPr>
          <w:b/>
          <w:sz w:val="28"/>
        </w:rPr>
      </w:pPr>
      <w:r w:rsidRPr="003D45B0">
        <w:rPr>
          <w:b/>
          <w:sz w:val="28"/>
        </w:rPr>
        <w:t>Ministry of Finance and Economic Development</w:t>
      </w:r>
    </w:p>
    <w:p w:rsidR="003D45B0" w:rsidRPr="003D45B0" w:rsidRDefault="003D45B0" w:rsidP="003D45B0">
      <w:pPr>
        <w:spacing w:line="360" w:lineRule="auto"/>
        <w:jc w:val="left"/>
        <w:rPr>
          <w:b/>
          <w:sz w:val="28"/>
        </w:rPr>
      </w:pPr>
      <w:r w:rsidRPr="003D45B0">
        <w:rPr>
          <w:b/>
          <w:sz w:val="28"/>
        </w:rPr>
        <w:t>Promoting Basic Service Program Phase III</w:t>
      </w:r>
    </w:p>
    <w:p w:rsidR="003D45B0" w:rsidRPr="003D45B0" w:rsidRDefault="003D45B0" w:rsidP="003D45B0">
      <w:pPr>
        <w:spacing w:line="360" w:lineRule="auto"/>
        <w:jc w:val="left"/>
        <w:rPr>
          <w:b/>
          <w:sz w:val="28"/>
        </w:rPr>
      </w:pPr>
      <w:r w:rsidRPr="003D45B0">
        <w:rPr>
          <w:b/>
          <w:sz w:val="28"/>
        </w:rPr>
        <w:t>Sub Program A</w:t>
      </w:r>
    </w:p>
    <w:p w:rsidR="003D45B0" w:rsidRPr="003D45B0" w:rsidRDefault="003D45B0" w:rsidP="003D45B0">
      <w:pPr>
        <w:spacing w:line="360" w:lineRule="auto"/>
        <w:jc w:val="left"/>
        <w:rPr>
          <w:b/>
          <w:sz w:val="32"/>
          <w:u w:val="single"/>
        </w:rPr>
      </w:pPr>
      <w:r w:rsidRPr="003D45B0">
        <w:rPr>
          <w:b/>
          <w:sz w:val="28"/>
          <w:u w:val="single"/>
        </w:rPr>
        <w:t>Interim Unaudited Financial Report</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3D45B0" w:rsidRDefault="003D45B0" w:rsidP="003D45B0">
      <w:pPr>
        <w:spacing w:line="360" w:lineRule="auto"/>
        <w:rPr>
          <w:u w:val="single"/>
        </w:rPr>
      </w:pPr>
    </w:p>
    <w:p w:rsidR="00354E52" w:rsidRDefault="00354E52" w:rsidP="00354E52">
      <w:pPr>
        <w:rPr>
          <w:b/>
          <w:sz w:val="28"/>
          <w:u w:val="single"/>
        </w:rPr>
      </w:pPr>
      <w:r w:rsidRPr="006F1852">
        <w:rPr>
          <w:b/>
          <w:sz w:val="28"/>
          <w:u w:val="single"/>
        </w:rPr>
        <w:t>Content</w:t>
      </w:r>
    </w:p>
    <w:p w:rsidR="00354E52" w:rsidRPr="001E039F" w:rsidRDefault="00354E52" w:rsidP="006F1852">
      <w:pPr>
        <w:spacing w:line="360" w:lineRule="auto"/>
      </w:pPr>
      <w:r w:rsidRPr="001E039F">
        <w:t>Discussion of Financial Performance, Notes &amp; Explanations</w:t>
      </w:r>
    </w:p>
    <w:p w:rsidR="00354E52" w:rsidRPr="001E039F" w:rsidRDefault="00354E52" w:rsidP="006F1852">
      <w:pPr>
        <w:spacing w:line="360" w:lineRule="auto"/>
      </w:pPr>
      <w:r w:rsidRPr="001E039F">
        <w:t>Consolidated Statement of Sources and Uses of Fund</w:t>
      </w:r>
    </w:p>
    <w:p w:rsidR="00354E52" w:rsidRPr="001E039F" w:rsidRDefault="00354E52" w:rsidP="006F1852">
      <w:pPr>
        <w:spacing w:line="360" w:lineRule="auto"/>
      </w:pPr>
      <w:r w:rsidRPr="001E039F">
        <w:t>Statement of use of fund by program activity</w:t>
      </w:r>
    </w:p>
    <w:p w:rsidR="00354E52" w:rsidRPr="001E039F" w:rsidRDefault="00354E52" w:rsidP="006F1852">
      <w:pPr>
        <w:spacing w:line="360" w:lineRule="auto"/>
      </w:pPr>
      <w:r w:rsidRPr="001E039F">
        <w:t>Statement of Expenditure forecasts</w:t>
      </w:r>
    </w:p>
    <w:p w:rsidR="00354E52" w:rsidRPr="001E039F" w:rsidRDefault="00354E52" w:rsidP="006F1852">
      <w:pPr>
        <w:spacing w:line="360" w:lineRule="auto"/>
      </w:pPr>
      <w:r w:rsidRPr="001E039F">
        <w:t>Statement of Designated accounts by each sub program</w:t>
      </w:r>
    </w:p>
    <w:p w:rsidR="00354E52" w:rsidRPr="001E039F" w:rsidRDefault="00354E52" w:rsidP="006F1852">
      <w:pPr>
        <w:spacing w:line="360" w:lineRule="auto"/>
      </w:pPr>
      <w:r w:rsidRPr="001E039F">
        <w:t>Statement of recurrent Expenditure summery</w:t>
      </w:r>
    </w:p>
    <w:p w:rsidR="00354E52" w:rsidRPr="003735DE" w:rsidRDefault="00354E52" w:rsidP="00354E52"/>
    <w:p w:rsidR="00354E52" w:rsidRDefault="00354E52" w:rsidP="00354E52">
      <w:r>
        <w:br w:type="page"/>
      </w:r>
    </w:p>
    <w:p w:rsidR="00354E52" w:rsidRPr="00AB7DB0" w:rsidRDefault="00354E52" w:rsidP="00354E52">
      <w:pPr>
        <w:spacing w:line="360" w:lineRule="auto"/>
        <w:rPr>
          <w:sz w:val="20"/>
        </w:rPr>
      </w:pPr>
      <w:r w:rsidRPr="00AB7DB0">
        <w:rPr>
          <w:sz w:val="20"/>
        </w:rPr>
        <w:lastRenderedPageBreak/>
        <w:t>Ministry of Finance and Economic Development (MOFED)</w:t>
      </w:r>
    </w:p>
    <w:p w:rsidR="00354E52" w:rsidRPr="00AB7DB0" w:rsidRDefault="00354E52" w:rsidP="00354E52">
      <w:pPr>
        <w:spacing w:line="360" w:lineRule="auto"/>
        <w:rPr>
          <w:sz w:val="20"/>
        </w:rPr>
      </w:pPr>
      <w:r w:rsidRPr="00AB7DB0">
        <w:rPr>
          <w:sz w:val="20"/>
        </w:rPr>
        <w:t>Promoting of Basic Services Program Phase III Project (PBS)</w:t>
      </w:r>
    </w:p>
    <w:p w:rsidR="00354E52" w:rsidRDefault="00354E52" w:rsidP="00354E52">
      <w:pPr>
        <w:spacing w:line="360" w:lineRule="auto"/>
        <w:rPr>
          <w:b/>
          <w:sz w:val="20"/>
        </w:rPr>
      </w:pPr>
    </w:p>
    <w:p w:rsidR="00354E52" w:rsidRPr="00AB7DB0" w:rsidRDefault="00354E52" w:rsidP="00354E52">
      <w:pPr>
        <w:rPr>
          <w:b/>
          <w:u w:val="single"/>
        </w:rPr>
      </w:pPr>
      <w:r w:rsidRPr="00AB7DB0">
        <w:rPr>
          <w:b/>
          <w:u w:val="single"/>
        </w:rPr>
        <w:t>Discussion of Financial Performance, Notes &amp; Explanations</w:t>
      </w:r>
    </w:p>
    <w:p w:rsidR="00354E52" w:rsidRDefault="00354E52" w:rsidP="00354E52">
      <w:r>
        <w:br w:type="page"/>
      </w:r>
    </w:p>
    <w:p w:rsidR="00907F3D" w:rsidRDefault="00907F3D" w:rsidP="00354E52">
      <w:pPr>
        <w:spacing w:line="240" w:lineRule="atLeast"/>
        <w:jc w:val="center"/>
        <w:rPr>
          <w:b/>
          <w:u w:val="single"/>
        </w:rPr>
      </w:pPr>
    </w:p>
    <w:p w:rsidR="00907F3D" w:rsidRDefault="00907F3D" w:rsidP="00354E52">
      <w:pPr>
        <w:spacing w:line="240" w:lineRule="atLeast"/>
        <w:jc w:val="center"/>
        <w:rPr>
          <w:b/>
          <w:u w:val="single"/>
        </w:rPr>
      </w:pPr>
      <w:r w:rsidRPr="008D7D7C">
        <w:rPr>
          <w:b/>
          <w:u w:val="single"/>
        </w:rPr>
        <w:t>Ministry of Finance and Economic</w:t>
      </w:r>
      <w:r>
        <w:rPr>
          <w:b/>
          <w:u w:val="single"/>
        </w:rPr>
        <w:t xml:space="preserve"> Development (MoFED)</w:t>
      </w:r>
    </w:p>
    <w:p w:rsidR="00354E52" w:rsidRPr="008D7D7C" w:rsidRDefault="00354E52" w:rsidP="00354E52">
      <w:pPr>
        <w:spacing w:line="240" w:lineRule="atLeast"/>
        <w:jc w:val="center"/>
        <w:rPr>
          <w:b/>
          <w:u w:val="single"/>
        </w:rPr>
      </w:pPr>
      <w:r w:rsidRPr="008D7D7C">
        <w:rPr>
          <w:b/>
          <w:u w:val="single"/>
        </w:rPr>
        <w:t>Promoting of Basic Services Program Phase III Project (PBS)</w:t>
      </w:r>
    </w:p>
    <w:p w:rsidR="00354E52" w:rsidRPr="008D7D7C" w:rsidRDefault="00354E52" w:rsidP="00354E52">
      <w:pPr>
        <w:spacing w:line="240" w:lineRule="atLeast"/>
        <w:jc w:val="center"/>
        <w:rPr>
          <w:b/>
          <w:u w:val="single"/>
        </w:rPr>
      </w:pPr>
      <w:r w:rsidRPr="008D7D7C">
        <w:rPr>
          <w:b/>
          <w:u w:val="single"/>
        </w:rPr>
        <w:t>Consolidated Statement of Sources and Uses of Funds</w:t>
      </w:r>
    </w:p>
    <w:p w:rsidR="00354E52" w:rsidRPr="008D7D7C" w:rsidRDefault="00354E52" w:rsidP="00354E52">
      <w:pPr>
        <w:spacing w:line="240" w:lineRule="atLeast"/>
        <w:jc w:val="center"/>
        <w:rPr>
          <w:b/>
          <w:u w:val="single"/>
        </w:rPr>
      </w:pPr>
      <w:r w:rsidRPr="008D7D7C">
        <w:rPr>
          <w:b/>
          <w:u w:val="single"/>
        </w:rPr>
        <w:t>For the Quarter Ending XXXXX In Million ETB</w:t>
      </w:r>
    </w:p>
    <w:p w:rsidR="00354E52" w:rsidRPr="003E631C" w:rsidRDefault="00354E52" w:rsidP="00354E52">
      <w:pPr>
        <w:spacing w:line="360" w:lineRule="auto"/>
        <w:ind w:left="8190"/>
        <w:rPr>
          <w:b/>
          <w:i/>
          <w:sz w:val="20"/>
        </w:rPr>
      </w:pPr>
      <w:r w:rsidRPr="003E631C">
        <w:rPr>
          <w:b/>
          <w:i/>
          <w:sz w:val="20"/>
        </w:rPr>
        <w:t>In Birr</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639"/>
        <w:gridCol w:w="986"/>
        <w:gridCol w:w="986"/>
        <w:gridCol w:w="986"/>
        <w:gridCol w:w="986"/>
      </w:tblGrid>
      <w:tr w:rsidR="00354E52" w:rsidRPr="00747D4E" w:rsidTr="00F55415">
        <w:trPr>
          <w:jc w:val="center"/>
        </w:trPr>
        <w:tc>
          <w:tcPr>
            <w:tcW w:w="4639" w:type="dxa"/>
            <w:tcBorders>
              <w:top w:val="single" w:sz="12" w:space="0" w:color="000000" w:themeColor="text1"/>
              <w:bottom w:val="single" w:sz="12" w:space="0" w:color="000000" w:themeColor="text1"/>
            </w:tcBorders>
          </w:tcPr>
          <w:p w:rsidR="00354E52" w:rsidRPr="00747D4E" w:rsidRDefault="00354E52" w:rsidP="00F55415">
            <w:pPr>
              <w:rPr>
                <w:b/>
              </w:rPr>
            </w:pPr>
          </w:p>
        </w:tc>
        <w:tc>
          <w:tcPr>
            <w:tcW w:w="1972" w:type="dxa"/>
            <w:gridSpan w:val="2"/>
            <w:tcBorders>
              <w:top w:val="single" w:sz="12" w:space="0" w:color="000000" w:themeColor="text1"/>
              <w:bottom w:val="single" w:sz="12" w:space="0" w:color="000000" w:themeColor="text1"/>
            </w:tcBorders>
          </w:tcPr>
          <w:p w:rsidR="00354E52" w:rsidRPr="00747D4E" w:rsidRDefault="00354E52" w:rsidP="00F55415">
            <w:pPr>
              <w:jc w:val="center"/>
              <w:rPr>
                <w:b/>
              </w:rPr>
            </w:pPr>
            <w:r w:rsidRPr="00747D4E">
              <w:rPr>
                <w:b/>
              </w:rPr>
              <w:t>Quarter (ii)</w:t>
            </w:r>
          </w:p>
        </w:tc>
        <w:tc>
          <w:tcPr>
            <w:tcW w:w="1972" w:type="dxa"/>
            <w:gridSpan w:val="2"/>
            <w:tcBorders>
              <w:top w:val="single" w:sz="12" w:space="0" w:color="000000" w:themeColor="text1"/>
              <w:bottom w:val="single" w:sz="12" w:space="0" w:color="000000" w:themeColor="text1"/>
            </w:tcBorders>
          </w:tcPr>
          <w:p w:rsidR="00354E52" w:rsidRPr="00747D4E" w:rsidRDefault="00354E52" w:rsidP="00F55415">
            <w:pPr>
              <w:jc w:val="center"/>
              <w:rPr>
                <w:b/>
              </w:rPr>
            </w:pPr>
            <w:r w:rsidRPr="00747D4E">
              <w:rPr>
                <w:b/>
              </w:rPr>
              <w:t>Cumulative (ii)</w:t>
            </w:r>
          </w:p>
        </w:tc>
      </w:tr>
      <w:tr w:rsidR="00354E52" w:rsidTr="00F55415">
        <w:trPr>
          <w:jc w:val="center"/>
        </w:trPr>
        <w:tc>
          <w:tcPr>
            <w:tcW w:w="4639" w:type="dxa"/>
            <w:tcBorders>
              <w:top w:val="single" w:sz="12" w:space="0" w:color="000000" w:themeColor="text1"/>
            </w:tcBorders>
          </w:tcPr>
          <w:p w:rsidR="00354E52" w:rsidRPr="002D46F6" w:rsidRDefault="00354E52" w:rsidP="00F55415">
            <w:pPr>
              <w:rPr>
                <w:b/>
                <w:u w:val="single"/>
              </w:rPr>
            </w:pPr>
            <w:r w:rsidRPr="002D46F6">
              <w:rPr>
                <w:b/>
                <w:u w:val="single"/>
              </w:rPr>
              <w:t>Opening Balance</w:t>
            </w:r>
          </w:p>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r>
      <w:tr w:rsidR="00354E52" w:rsidTr="00F55415">
        <w:trPr>
          <w:jc w:val="center"/>
        </w:trPr>
        <w:tc>
          <w:tcPr>
            <w:tcW w:w="4639" w:type="dxa"/>
          </w:tcPr>
          <w:p w:rsidR="00354E52" w:rsidRDefault="00354E52" w:rsidP="00F55415">
            <w:r>
              <w:t xml:space="preserve">   Designated Account Sub-Program A/</w:t>
            </w:r>
            <w:r w:rsidRPr="003B5044">
              <w:rPr>
                <w:sz w:val="20"/>
                <w:vertAlign w:val="superscript"/>
              </w:rPr>
              <w:t>iii</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r w:rsidRPr="002D46F6">
              <w:rPr>
                <w:b/>
              </w:rPr>
              <w:t>Total Opening Balance</w:t>
            </w:r>
          </w:p>
        </w:tc>
        <w:tc>
          <w:tcPr>
            <w:tcW w:w="986" w:type="dxa"/>
          </w:tcPr>
          <w:p w:rsidR="00354E52" w:rsidRDefault="00354E52" w:rsidP="00F55415">
            <w:pPr>
              <w:jc w:val="center"/>
            </w:pP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Sources|:</w:t>
            </w:r>
          </w:p>
        </w:tc>
        <w:tc>
          <w:tcPr>
            <w:tcW w:w="986" w:type="dxa"/>
          </w:tcPr>
          <w:p w:rsidR="00354E52" w:rsidRDefault="00354E52" w:rsidP="00F55415">
            <w:pPr>
              <w:jc w:val="center"/>
            </w:pPr>
          </w:p>
        </w:tc>
        <w:tc>
          <w:tcPr>
            <w:tcW w:w="986" w:type="dxa"/>
          </w:tcPr>
          <w:p w:rsidR="00354E52" w:rsidRDefault="00354E52" w:rsidP="00F55415"/>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Government</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IDA</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XXX (TF)</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YYY (TF)</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w:t>
            </w:r>
            <w:r>
              <w:softHyphen/>
            </w:r>
            <w:r>
              <w:softHyphen/>
            </w:r>
            <w:r>
              <w:softHyphen/>
            </w:r>
            <w:r>
              <w:softHyphen/>
              <w:t>===</w:t>
            </w:r>
          </w:p>
        </w:tc>
        <w:tc>
          <w:tcPr>
            <w:tcW w:w="986" w:type="dxa"/>
          </w:tcPr>
          <w:p w:rsidR="00354E52" w:rsidRDefault="00354E52" w:rsidP="00F55415">
            <w:pPr>
              <w:jc w:val="center"/>
            </w:pPr>
            <w:r>
              <w:t>xxxxxx</w:t>
            </w:r>
          </w:p>
        </w:tc>
        <w:tc>
          <w:tcPr>
            <w:tcW w:w="986" w:type="dxa"/>
            <w:tcBorders>
              <w:bottom w:val="nil"/>
            </w:tcBorders>
          </w:tcPr>
          <w:p w:rsidR="00354E52" w:rsidRDefault="00354E52" w:rsidP="00F55415"/>
        </w:tc>
        <w:tc>
          <w:tcPr>
            <w:tcW w:w="986" w:type="dxa"/>
            <w:tcBorders>
              <w:bottom w:val="nil"/>
            </w:tcBorders>
          </w:tcPr>
          <w:p w:rsidR="00354E52" w:rsidRDefault="00354E52" w:rsidP="00F55415">
            <w:r>
              <w:t>xxxxxx</w:t>
            </w:r>
          </w:p>
        </w:tc>
        <w:tc>
          <w:tcPr>
            <w:tcW w:w="986" w:type="dxa"/>
            <w:tcBorders>
              <w:bottom w:val="nil"/>
            </w:tcBorders>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r w:rsidRPr="002D46F6">
              <w:rPr>
                <w:b/>
              </w:rPr>
              <w:t>Total Sources</w:t>
            </w:r>
          </w:p>
        </w:tc>
        <w:tc>
          <w:tcPr>
            <w:tcW w:w="986" w:type="dxa"/>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Available Funds</w:t>
            </w:r>
          </w:p>
        </w:tc>
        <w:tc>
          <w:tcPr>
            <w:tcW w:w="986" w:type="dxa"/>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Program Expenditure:</w:t>
            </w:r>
          </w:p>
        </w:tc>
        <w:tc>
          <w:tcPr>
            <w:tcW w:w="986" w:type="dxa"/>
          </w:tcPr>
          <w:p w:rsidR="00354E52" w:rsidRDefault="00354E52" w:rsidP="00F55415"/>
        </w:tc>
        <w:tc>
          <w:tcPr>
            <w:tcW w:w="986" w:type="dxa"/>
          </w:tcPr>
          <w:p w:rsidR="00354E52" w:rsidRDefault="00354E52" w:rsidP="00F55415"/>
        </w:tc>
        <w:tc>
          <w:tcPr>
            <w:tcW w:w="986" w:type="dxa"/>
            <w:tcBorders>
              <w:top w:val="nil"/>
            </w:tcBorders>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Sub Program A</w:t>
            </w:r>
          </w:p>
        </w:tc>
        <w:tc>
          <w:tcPr>
            <w:tcW w:w="986" w:type="dxa"/>
            <w:tcBorders>
              <w:bottom w:val="nil"/>
            </w:tcBorders>
          </w:tcPr>
          <w:p w:rsidR="00354E52" w:rsidRDefault="00354E52" w:rsidP="00F55415"/>
        </w:tc>
        <w:tc>
          <w:tcPr>
            <w:tcW w:w="986" w:type="dxa"/>
          </w:tcPr>
          <w:p w:rsidR="00354E52" w:rsidRDefault="00354E52" w:rsidP="00F55415"/>
        </w:tc>
        <w:tc>
          <w:tcPr>
            <w:tcW w:w="986" w:type="dxa"/>
            <w:tcBorders>
              <w:bottom w:val="nil"/>
            </w:tcBorders>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Basic Sector Expenditure</w:t>
            </w:r>
          </w:p>
        </w:tc>
        <w:tc>
          <w:tcPr>
            <w:tcW w:w="986" w:type="dxa"/>
            <w:tcBorders>
              <w:top w:val="nil"/>
              <w:bottom w:val="nil"/>
            </w:tcBorders>
          </w:tcPr>
          <w:p w:rsidR="00354E52" w:rsidRPr="0008466E" w:rsidRDefault="00354E52" w:rsidP="00F55415">
            <w:pPr>
              <w:jc w:val="center"/>
              <w:rPr>
                <w:u w:val="single"/>
              </w:rPr>
            </w:pPr>
            <w:r w:rsidRPr="0008466E">
              <w:rPr>
                <w:u w:val="single"/>
              </w:rPr>
              <w:t>xxxxxx</w:t>
            </w:r>
          </w:p>
        </w:tc>
        <w:tc>
          <w:tcPr>
            <w:tcW w:w="986" w:type="dxa"/>
          </w:tcPr>
          <w:p w:rsidR="00354E52" w:rsidRPr="0008466E" w:rsidRDefault="00354E52" w:rsidP="00F55415">
            <w:pPr>
              <w:jc w:val="center"/>
              <w:rPr>
                <w:u w:val="single"/>
              </w:rPr>
            </w:pPr>
          </w:p>
        </w:tc>
        <w:tc>
          <w:tcPr>
            <w:tcW w:w="986" w:type="dxa"/>
            <w:tcBorders>
              <w:top w:val="nil"/>
              <w:bottom w:val="nil"/>
            </w:tcBorders>
          </w:tcPr>
          <w:p w:rsidR="00354E52" w:rsidRPr="0008466E" w:rsidRDefault="00354E52" w:rsidP="00F55415">
            <w:pPr>
              <w:jc w:val="center"/>
              <w:rPr>
                <w:u w:val="single"/>
              </w:rPr>
            </w:pPr>
            <w:r w:rsidRPr="0008466E">
              <w:rPr>
                <w:u w:val="single"/>
              </w:rPr>
              <w:t>xxxxxx</w:t>
            </w:r>
          </w:p>
        </w:tc>
        <w:tc>
          <w:tcPr>
            <w:tcW w:w="986" w:type="dxa"/>
          </w:tcPr>
          <w:p w:rsidR="00354E52" w:rsidRDefault="00354E52" w:rsidP="00F55415"/>
        </w:tc>
      </w:tr>
      <w:tr w:rsidR="00354E52" w:rsidTr="00F55415">
        <w:trPr>
          <w:jc w:val="center"/>
        </w:trPr>
        <w:tc>
          <w:tcPr>
            <w:tcW w:w="4639" w:type="dxa"/>
          </w:tcPr>
          <w:p w:rsidR="00354E52" w:rsidRPr="00580BBD" w:rsidRDefault="00354E52" w:rsidP="00F55415">
            <w:pPr>
              <w:rPr>
                <w:b/>
              </w:rPr>
            </w:pPr>
            <w:r w:rsidRPr="00580BBD">
              <w:rPr>
                <w:b/>
              </w:rPr>
              <w:t>Total Expenditure</w:t>
            </w:r>
          </w:p>
        </w:tc>
        <w:tc>
          <w:tcPr>
            <w:tcW w:w="986" w:type="dxa"/>
            <w:tcBorders>
              <w:top w:val="nil"/>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Excess of income over Expenditure</w:t>
            </w:r>
          </w:p>
        </w:tc>
        <w:tc>
          <w:tcPr>
            <w:tcW w:w="986" w:type="dxa"/>
            <w:tcBorders>
              <w:top w:val="nil"/>
            </w:tcBorders>
          </w:tcPr>
          <w:p w:rsidR="00354E52" w:rsidRDefault="00354E52" w:rsidP="00F55415"/>
        </w:tc>
        <w:tc>
          <w:tcPr>
            <w:tcW w:w="986" w:type="dxa"/>
            <w:tcBorders>
              <w:top w:val="single" w:sz="12" w:space="0" w:color="000000" w:themeColor="text1"/>
              <w:bottom w:val="nil"/>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bottom w:val="nil"/>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Add: Gain from foreign exchange rate difference</w:t>
            </w:r>
          </w:p>
        </w:tc>
        <w:tc>
          <w:tcPr>
            <w:tcW w:w="986" w:type="dxa"/>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Pr="00580BBD" w:rsidRDefault="00354E52" w:rsidP="00F55415">
            <w:pPr>
              <w:rPr>
                <w:b/>
              </w:rPr>
            </w:pPr>
            <w:r w:rsidRPr="00580BBD">
              <w:rPr>
                <w:b/>
              </w:rPr>
              <w:t>Net Available Fund</w:t>
            </w:r>
          </w:p>
        </w:tc>
        <w:tc>
          <w:tcPr>
            <w:tcW w:w="986" w:type="dxa"/>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Less: Bank service charges</w:t>
            </w:r>
          </w:p>
        </w:tc>
        <w:tc>
          <w:tcPr>
            <w:tcW w:w="986" w:type="dxa"/>
          </w:tcPr>
          <w:p w:rsidR="00354E52" w:rsidRDefault="00354E52" w:rsidP="00F55415"/>
        </w:tc>
        <w:tc>
          <w:tcPr>
            <w:tcW w:w="986" w:type="dxa"/>
          </w:tcPr>
          <w:p w:rsidR="00354E52" w:rsidRDefault="00354E52" w:rsidP="00F55415">
            <w:pPr>
              <w:jc w:val="center"/>
            </w:pPr>
            <w:r>
              <w:t>xxxxxx</w:t>
            </w:r>
          </w:p>
        </w:tc>
        <w:tc>
          <w:tcPr>
            <w:tcW w:w="986" w:type="dxa"/>
            <w:tcBorders>
              <w:top w:val="nil"/>
            </w:tcBorders>
          </w:tcPr>
          <w:p w:rsidR="00354E52" w:rsidRDefault="00354E52" w:rsidP="00F55415"/>
        </w:tc>
        <w:tc>
          <w:tcPr>
            <w:tcW w:w="986" w:type="dxa"/>
          </w:tcPr>
          <w:p w:rsidR="00354E52" w:rsidRDefault="00354E52" w:rsidP="00F55415">
            <w:pPr>
              <w:jc w:val="center"/>
            </w:pPr>
            <w:r>
              <w:t>xxxxxx</w:t>
            </w:r>
          </w:p>
        </w:tc>
      </w:tr>
      <w:tr w:rsidR="00354E52" w:rsidTr="00F55415">
        <w:trPr>
          <w:jc w:val="center"/>
        </w:trPr>
        <w:tc>
          <w:tcPr>
            <w:tcW w:w="4639" w:type="dxa"/>
          </w:tcPr>
          <w:p w:rsidR="00354E52" w:rsidRPr="00580BBD" w:rsidRDefault="00354E52" w:rsidP="00F55415">
            <w:pPr>
              <w:rPr>
                <w:b/>
              </w:rPr>
            </w:pPr>
            <w:r w:rsidRPr="00580BBD">
              <w:rPr>
                <w:b/>
              </w:rPr>
              <w:t>Closing Balance</w:t>
            </w:r>
          </w:p>
        </w:tc>
        <w:tc>
          <w:tcPr>
            <w:tcW w:w="986" w:type="dxa"/>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c>
          <w:tcPr>
            <w:tcW w:w="986" w:type="dxa"/>
            <w:tcBorders>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tc>
        <w:tc>
          <w:tcPr>
            <w:tcW w:w="986" w:type="dxa"/>
          </w:tcPr>
          <w:p w:rsidR="00354E52" w:rsidRDefault="00354E52" w:rsidP="00F55415"/>
        </w:tc>
        <w:tc>
          <w:tcPr>
            <w:tcW w:w="986" w:type="dxa"/>
            <w:tcBorders>
              <w:top w:val="single" w:sz="12" w:space="0" w:color="000000" w:themeColor="text1"/>
              <w:bottom w:val="nil"/>
            </w:tcBorders>
          </w:tcPr>
          <w:p w:rsidR="00354E52" w:rsidRDefault="00354E52" w:rsidP="00F55415"/>
        </w:tc>
        <w:tc>
          <w:tcPr>
            <w:tcW w:w="986" w:type="dxa"/>
            <w:tcBorders>
              <w:top w:val="nil"/>
              <w:bottom w:val="nil"/>
            </w:tcBorders>
          </w:tcPr>
          <w:p w:rsidR="00354E52" w:rsidRDefault="00354E52" w:rsidP="00F55415"/>
        </w:tc>
        <w:tc>
          <w:tcPr>
            <w:tcW w:w="986" w:type="dxa"/>
            <w:tcBorders>
              <w:top w:val="single" w:sz="12" w:space="0" w:color="000000" w:themeColor="text1"/>
              <w:bottom w:val="nil"/>
            </w:tcBorders>
          </w:tcPr>
          <w:p w:rsidR="00354E52" w:rsidRDefault="00354E52" w:rsidP="00F55415"/>
        </w:tc>
      </w:tr>
      <w:tr w:rsidR="00354E52" w:rsidTr="00F55415">
        <w:trPr>
          <w:jc w:val="center"/>
        </w:trPr>
        <w:tc>
          <w:tcPr>
            <w:tcW w:w="4639" w:type="dxa"/>
            <w:tcBorders>
              <w:bottom w:val="single" w:sz="12" w:space="0" w:color="000000" w:themeColor="text1"/>
            </w:tcBorders>
          </w:tcPr>
          <w:p w:rsidR="00354E52" w:rsidRDefault="00354E52" w:rsidP="00F55415">
            <w:r>
              <w:t>Designated Account Sub-Program A/</w:t>
            </w:r>
            <w:r w:rsidRPr="003B5044">
              <w:rPr>
                <w:sz w:val="20"/>
                <w:vertAlign w:val="superscript"/>
              </w:rPr>
              <w:t xml:space="preserve"> iii</w:t>
            </w:r>
          </w:p>
        </w:tc>
        <w:tc>
          <w:tcPr>
            <w:tcW w:w="986" w:type="dxa"/>
            <w:tcBorders>
              <w:bottom w:val="single" w:sz="12" w:space="0" w:color="000000" w:themeColor="text1"/>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c>
          <w:tcPr>
            <w:tcW w:w="986" w:type="dxa"/>
            <w:tcBorders>
              <w:top w:val="nil"/>
              <w:bottom w:val="single" w:sz="12" w:space="0" w:color="000000" w:themeColor="text1"/>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Borders>
              <w:top w:val="single" w:sz="12" w:space="0" w:color="000000" w:themeColor="text1"/>
              <w:bottom w:val="single" w:sz="12" w:space="0" w:color="000000" w:themeColor="text1"/>
            </w:tcBorders>
          </w:tcPr>
          <w:p w:rsidR="00354E52" w:rsidRPr="002D46F6" w:rsidRDefault="00354E52" w:rsidP="00F55415">
            <w:pPr>
              <w:jc w:val="center"/>
              <w:rPr>
                <w:b/>
                <w:i/>
              </w:rPr>
            </w:pPr>
            <w:r w:rsidRPr="002D46F6">
              <w:rPr>
                <w:b/>
                <w:i/>
              </w:rPr>
              <w:t>Total Closing Balance</w:t>
            </w:r>
          </w:p>
        </w:tc>
        <w:tc>
          <w:tcPr>
            <w:tcW w:w="986" w:type="dxa"/>
            <w:tcBorders>
              <w:top w:val="single" w:sz="12" w:space="0" w:color="000000" w:themeColor="text1"/>
              <w:bottom w:val="single" w:sz="12" w:space="0" w:color="000000" w:themeColor="text1"/>
            </w:tcBorders>
          </w:tcPr>
          <w:p w:rsidR="00354E52" w:rsidRDefault="00354E52" w:rsidP="00F55415"/>
        </w:tc>
        <w:tc>
          <w:tcPr>
            <w:tcW w:w="986" w:type="dxa"/>
            <w:tcBorders>
              <w:top w:val="single" w:sz="12" w:space="0" w:color="000000" w:themeColor="text1"/>
              <w:bottom w:val="single" w:sz="12" w:space="0" w:color="000000" w:themeColor="text1"/>
            </w:tcBorders>
          </w:tcPr>
          <w:p w:rsidR="00354E52" w:rsidRPr="009E0D93" w:rsidRDefault="00354E52" w:rsidP="00F55415">
            <w:pPr>
              <w:jc w:val="center"/>
              <w:rPr>
                <w:u w:val="double"/>
              </w:rPr>
            </w:pPr>
            <w:r w:rsidRPr="009E0D93">
              <w:rPr>
                <w:u w:val="double"/>
              </w:rPr>
              <w:t>xxxxxx</w:t>
            </w:r>
          </w:p>
        </w:tc>
        <w:tc>
          <w:tcPr>
            <w:tcW w:w="986" w:type="dxa"/>
            <w:tcBorders>
              <w:top w:val="single" w:sz="12" w:space="0" w:color="000000" w:themeColor="text1"/>
              <w:bottom w:val="single" w:sz="12" w:space="0" w:color="000000" w:themeColor="text1"/>
            </w:tcBorders>
          </w:tcPr>
          <w:p w:rsidR="00354E52" w:rsidRPr="009E0D93" w:rsidRDefault="00354E52" w:rsidP="00F55415">
            <w:pPr>
              <w:rPr>
                <w:u w:val="double"/>
              </w:rPr>
            </w:pPr>
          </w:p>
        </w:tc>
        <w:tc>
          <w:tcPr>
            <w:tcW w:w="986" w:type="dxa"/>
            <w:tcBorders>
              <w:top w:val="single" w:sz="12" w:space="0" w:color="000000" w:themeColor="text1"/>
              <w:bottom w:val="single" w:sz="12" w:space="0" w:color="000000" w:themeColor="text1"/>
            </w:tcBorders>
          </w:tcPr>
          <w:p w:rsidR="00354E52" w:rsidRPr="009E0D93" w:rsidRDefault="00354E52" w:rsidP="00F55415">
            <w:pPr>
              <w:jc w:val="center"/>
              <w:rPr>
                <w:u w:val="double"/>
              </w:rPr>
            </w:pPr>
            <w:r w:rsidRPr="009E0D93">
              <w:rPr>
                <w:u w:val="double"/>
              </w:rPr>
              <w:t>xxxxxx</w:t>
            </w:r>
          </w:p>
        </w:tc>
      </w:tr>
    </w:tbl>
    <w:p w:rsidR="00354E52" w:rsidRDefault="00354E52" w:rsidP="00354E52">
      <w:pPr>
        <w:ind w:left="540"/>
      </w:pPr>
      <w:r>
        <w:t>Note:</w:t>
      </w:r>
    </w:p>
    <w:p w:rsidR="00354E52" w:rsidRPr="005A0684" w:rsidRDefault="00354E52" w:rsidP="006F3A52">
      <w:pPr>
        <w:pStyle w:val="ListParagraph"/>
        <w:numPr>
          <w:ilvl w:val="0"/>
          <w:numId w:val="69"/>
        </w:numPr>
        <w:spacing w:after="200" w:line="276" w:lineRule="auto"/>
        <w:ind w:left="900" w:hanging="360"/>
        <w:contextualSpacing/>
        <w:jc w:val="left"/>
        <w:rPr>
          <w:sz w:val="16"/>
        </w:rPr>
      </w:pPr>
      <w:r w:rsidRPr="005A0684">
        <w:rPr>
          <w:sz w:val="16"/>
        </w:rPr>
        <w:t>The amounts are drawn from the accounts of the Program</w:t>
      </w:r>
    </w:p>
    <w:p w:rsidR="00354E52" w:rsidRPr="005A0684" w:rsidRDefault="00354E52" w:rsidP="006F3A52">
      <w:pPr>
        <w:pStyle w:val="ListParagraph"/>
        <w:numPr>
          <w:ilvl w:val="0"/>
          <w:numId w:val="69"/>
        </w:numPr>
        <w:spacing w:after="200" w:line="276" w:lineRule="auto"/>
        <w:ind w:left="900" w:hanging="360"/>
        <w:contextualSpacing/>
        <w:jc w:val="left"/>
        <w:rPr>
          <w:sz w:val="16"/>
        </w:rPr>
      </w:pPr>
      <w:r w:rsidRPr="005A0684">
        <w:rPr>
          <w:sz w:val="16"/>
        </w:rPr>
        <w:t>From the start of the program to date.</w:t>
      </w:r>
    </w:p>
    <w:p w:rsidR="00354E52" w:rsidRPr="005A0684" w:rsidRDefault="00354E52" w:rsidP="006F3A52">
      <w:pPr>
        <w:pStyle w:val="ListParagraph"/>
        <w:numPr>
          <w:ilvl w:val="0"/>
          <w:numId w:val="69"/>
        </w:numPr>
        <w:spacing w:after="200" w:line="276" w:lineRule="auto"/>
        <w:ind w:left="900" w:hanging="360"/>
        <w:contextualSpacing/>
        <w:jc w:val="left"/>
        <w:rPr>
          <w:sz w:val="16"/>
        </w:rPr>
      </w:pPr>
      <w:r w:rsidRPr="005A0684">
        <w:rPr>
          <w:sz w:val="16"/>
        </w:rPr>
        <w:t>The following exchange rates were used for conversation: IUS Dollar=xx Birr (for both opening and closing balance of DA)</w:t>
      </w:r>
    </w:p>
    <w:p w:rsidR="00354E52" w:rsidRPr="005A0684" w:rsidRDefault="00354E52" w:rsidP="006F3A52">
      <w:pPr>
        <w:pStyle w:val="ListParagraph"/>
        <w:numPr>
          <w:ilvl w:val="0"/>
          <w:numId w:val="69"/>
        </w:numPr>
        <w:spacing w:after="200" w:line="276" w:lineRule="auto"/>
        <w:ind w:left="900" w:hanging="360"/>
        <w:contextualSpacing/>
        <w:jc w:val="left"/>
        <w:rPr>
          <w:sz w:val="16"/>
        </w:rPr>
      </w:pPr>
      <w:r w:rsidRPr="005A0684">
        <w:rPr>
          <w:sz w:val="16"/>
        </w:rPr>
        <w:t>These other balances include cash, receivables and payables, if any</w:t>
      </w:r>
    </w:p>
    <w:p w:rsidR="00354E52" w:rsidRPr="005A0684" w:rsidRDefault="00354E52" w:rsidP="006F3A52">
      <w:pPr>
        <w:pStyle w:val="ListParagraph"/>
        <w:numPr>
          <w:ilvl w:val="0"/>
          <w:numId w:val="69"/>
        </w:numPr>
        <w:spacing w:after="200" w:line="276" w:lineRule="auto"/>
        <w:ind w:left="900" w:hanging="360"/>
        <w:contextualSpacing/>
        <w:jc w:val="left"/>
        <w:rPr>
          <w:sz w:val="16"/>
        </w:rPr>
      </w:pPr>
      <w:r w:rsidRPr="005A0684">
        <w:rPr>
          <w:sz w:val="16"/>
        </w:rPr>
        <w:t>Expenditure Segration based on Agreed Jabar Form</w:t>
      </w:r>
    </w:p>
    <w:p w:rsidR="00354E52" w:rsidRDefault="00354E52" w:rsidP="00354E52">
      <w:pPr>
        <w:rPr>
          <w:sz w:val="20"/>
        </w:rPr>
      </w:pPr>
      <w:r>
        <w:rPr>
          <w:sz w:val="20"/>
        </w:rPr>
        <w:br w:type="page"/>
      </w:r>
    </w:p>
    <w:p w:rsidR="00AF42BC" w:rsidRDefault="00AF42BC" w:rsidP="00354E52">
      <w:pPr>
        <w:spacing w:line="240" w:lineRule="atLeast"/>
        <w:jc w:val="center"/>
        <w:rPr>
          <w:b/>
          <w:u w:val="single"/>
        </w:rPr>
      </w:pPr>
    </w:p>
    <w:p w:rsidR="00354E52" w:rsidRPr="008D7D7C" w:rsidRDefault="00354E52" w:rsidP="00354E5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354E52" w:rsidRPr="008D7D7C" w:rsidRDefault="00354E52" w:rsidP="00354E52">
      <w:pPr>
        <w:spacing w:line="240" w:lineRule="atLeast"/>
        <w:jc w:val="center"/>
        <w:rPr>
          <w:b/>
          <w:u w:val="single"/>
        </w:rPr>
      </w:pPr>
      <w:r w:rsidRPr="008D7D7C">
        <w:rPr>
          <w:b/>
          <w:u w:val="single"/>
        </w:rPr>
        <w:t>Promoting of Basic Services Program Phase III Project (PBS)</w:t>
      </w:r>
    </w:p>
    <w:p w:rsidR="00354E52" w:rsidRPr="008D7D7C" w:rsidRDefault="00354E52" w:rsidP="00354E52">
      <w:pPr>
        <w:spacing w:line="240" w:lineRule="atLeast"/>
        <w:jc w:val="center"/>
        <w:rPr>
          <w:b/>
          <w:u w:val="single"/>
        </w:rPr>
      </w:pPr>
      <w:r w:rsidRPr="008D7D7C">
        <w:rPr>
          <w:b/>
          <w:u w:val="single"/>
        </w:rPr>
        <w:t>Consolidated Statement of Sources and Users of Funds</w:t>
      </w:r>
    </w:p>
    <w:p w:rsidR="00354E52" w:rsidRPr="008D7D7C" w:rsidRDefault="00354E52" w:rsidP="00354E52">
      <w:pPr>
        <w:spacing w:line="240" w:lineRule="atLeast"/>
        <w:jc w:val="center"/>
        <w:rPr>
          <w:b/>
          <w:u w:val="single"/>
        </w:rPr>
      </w:pPr>
      <w:r w:rsidRPr="008D7D7C">
        <w:rPr>
          <w:b/>
          <w:u w:val="single"/>
        </w:rPr>
        <w:t>For the Quarter Ending XXXXX In Million ETB</w:t>
      </w:r>
    </w:p>
    <w:p w:rsidR="00354E52" w:rsidRPr="00382F16" w:rsidRDefault="00354E52" w:rsidP="00354E52">
      <w:pPr>
        <w:spacing w:line="360" w:lineRule="auto"/>
        <w:ind w:left="8190"/>
        <w:rPr>
          <w:i/>
          <w:sz w:val="20"/>
        </w:rPr>
      </w:pPr>
      <w:r w:rsidRPr="00382F16">
        <w:rPr>
          <w:i/>
          <w:sz w:val="20"/>
        </w:rPr>
        <w:t xml:space="preserve">In </w:t>
      </w:r>
      <w:r>
        <w:rPr>
          <w:i/>
          <w:sz w:val="20"/>
        </w:rPr>
        <w:t>USD</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639"/>
        <w:gridCol w:w="986"/>
        <w:gridCol w:w="986"/>
        <w:gridCol w:w="986"/>
        <w:gridCol w:w="986"/>
      </w:tblGrid>
      <w:tr w:rsidR="00354E52" w:rsidRPr="00747D4E" w:rsidTr="00F55415">
        <w:trPr>
          <w:jc w:val="center"/>
        </w:trPr>
        <w:tc>
          <w:tcPr>
            <w:tcW w:w="4639" w:type="dxa"/>
            <w:tcBorders>
              <w:top w:val="single" w:sz="12" w:space="0" w:color="000000" w:themeColor="text1"/>
              <w:bottom w:val="single" w:sz="12" w:space="0" w:color="000000" w:themeColor="text1"/>
            </w:tcBorders>
          </w:tcPr>
          <w:p w:rsidR="00354E52" w:rsidRPr="00747D4E" w:rsidRDefault="00354E52" w:rsidP="00F55415">
            <w:pPr>
              <w:rPr>
                <w:b/>
              </w:rPr>
            </w:pPr>
          </w:p>
        </w:tc>
        <w:tc>
          <w:tcPr>
            <w:tcW w:w="1972" w:type="dxa"/>
            <w:gridSpan w:val="2"/>
            <w:tcBorders>
              <w:top w:val="single" w:sz="12" w:space="0" w:color="000000" w:themeColor="text1"/>
              <w:bottom w:val="single" w:sz="12" w:space="0" w:color="000000" w:themeColor="text1"/>
            </w:tcBorders>
          </w:tcPr>
          <w:p w:rsidR="00354E52" w:rsidRPr="00747D4E" w:rsidRDefault="00354E52" w:rsidP="00F55415">
            <w:pPr>
              <w:jc w:val="center"/>
              <w:rPr>
                <w:b/>
              </w:rPr>
            </w:pPr>
            <w:r w:rsidRPr="00747D4E">
              <w:rPr>
                <w:b/>
              </w:rPr>
              <w:t>Quarter (ii)</w:t>
            </w:r>
          </w:p>
        </w:tc>
        <w:tc>
          <w:tcPr>
            <w:tcW w:w="1972" w:type="dxa"/>
            <w:gridSpan w:val="2"/>
            <w:tcBorders>
              <w:top w:val="single" w:sz="12" w:space="0" w:color="000000" w:themeColor="text1"/>
              <w:bottom w:val="single" w:sz="12" w:space="0" w:color="000000" w:themeColor="text1"/>
            </w:tcBorders>
          </w:tcPr>
          <w:p w:rsidR="00354E52" w:rsidRPr="00747D4E" w:rsidRDefault="00354E52" w:rsidP="00F55415">
            <w:pPr>
              <w:jc w:val="center"/>
              <w:rPr>
                <w:b/>
              </w:rPr>
            </w:pPr>
            <w:r w:rsidRPr="00747D4E">
              <w:rPr>
                <w:b/>
              </w:rPr>
              <w:t>Cumulative (ii)</w:t>
            </w:r>
          </w:p>
        </w:tc>
      </w:tr>
      <w:tr w:rsidR="00354E52" w:rsidTr="00F55415">
        <w:trPr>
          <w:jc w:val="center"/>
        </w:trPr>
        <w:tc>
          <w:tcPr>
            <w:tcW w:w="4639" w:type="dxa"/>
            <w:tcBorders>
              <w:top w:val="single" w:sz="12" w:space="0" w:color="000000" w:themeColor="text1"/>
            </w:tcBorders>
          </w:tcPr>
          <w:p w:rsidR="00354E52" w:rsidRPr="002D46F6" w:rsidRDefault="00354E52" w:rsidP="00F55415">
            <w:pPr>
              <w:rPr>
                <w:b/>
                <w:u w:val="single"/>
              </w:rPr>
            </w:pPr>
            <w:r w:rsidRPr="002D46F6">
              <w:rPr>
                <w:b/>
                <w:u w:val="single"/>
              </w:rPr>
              <w:t>Opening Balance</w:t>
            </w:r>
          </w:p>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c>
          <w:tcPr>
            <w:tcW w:w="986" w:type="dxa"/>
            <w:tcBorders>
              <w:top w:val="single" w:sz="12" w:space="0" w:color="000000" w:themeColor="text1"/>
            </w:tcBorders>
          </w:tcPr>
          <w:p w:rsidR="00354E52" w:rsidRDefault="00354E52" w:rsidP="00F55415"/>
        </w:tc>
      </w:tr>
      <w:tr w:rsidR="00354E52" w:rsidTr="00F55415">
        <w:trPr>
          <w:jc w:val="center"/>
        </w:trPr>
        <w:tc>
          <w:tcPr>
            <w:tcW w:w="4639" w:type="dxa"/>
          </w:tcPr>
          <w:p w:rsidR="00354E52" w:rsidRDefault="00354E52" w:rsidP="00F55415">
            <w:r>
              <w:t xml:space="preserve">   Designated Account Sub-Program A/</w:t>
            </w:r>
            <w:r w:rsidRPr="003B5044">
              <w:rPr>
                <w:sz w:val="20"/>
                <w:vertAlign w:val="superscript"/>
              </w:rPr>
              <w:t xml:space="preserve"> iii</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p>
        </w:tc>
        <w:tc>
          <w:tcPr>
            <w:tcW w:w="986" w:type="dxa"/>
          </w:tcPr>
          <w:p w:rsidR="00354E52" w:rsidRDefault="00354E52" w:rsidP="00F55415">
            <w:pPr>
              <w:jc w:val="center"/>
            </w:pPr>
          </w:p>
        </w:tc>
        <w:tc>
          <w:tcPr>
            <w:tcW w:w="986" w:type="dxa"/>
          </w:tcPr>
          <w:p w:rsidR="00354E52" w:rsidRDefault="00354E52" w:rsidP="00F55415">
            <w:pPr>
              <w:jc w:val="center"/>
            </w:pPr>
          </w:p>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p>
        </w:tc>
        <w:tc>
          <w:tcPr>
            <w:tcW w:w="986" w:type="dxa"/>
          </w:tcPr>
          <w:p w:rsidR="00354E52" w:rsidRPr="00C43D7B" w:rsidRDefault="00354E52" w:rsidP="00F55415">
            <w:pPr>
              <w:jc w:val="center"/>
              <w:rPr>
                <w:u w:val="single"/>
              </w:rPr>
            </w:pPr>
            <w:r w:rsidRPr="00C43D7B">
              <w:rPr>
                <w:u w:val="single"/>
              </w:rPr>
              <w:t>xxxxxx</w:t>
            </w:r>
          </w:p>
        </w:tc>
        <w:tc>
          <w:tcPr>
            <w:tcW w:w="986" w:type="dxa"/>
          </w:tcPr>
          <w:p w:rsidR="00354E52" w:rsidRDefault="00354E52" w:rsidP="00F55415">
            <w:pPr>
              <w:jc w:val="center"/>
            </w:pPr>
          </w:p>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r w:rsidRPr="002D46F6">
              <w:rPr>
                <w:b/>
              </w:rPr>
              <w:t>Total Opening Balance</w:t>
            </w:r>
          </w:p>
        </w:tc>
        <w:tc>
          <w:tcPr>
            <w:tcW w:w="986" w:type="dxa"/>
          </w:tcPr>
          <w:p w:rsidR="00354E52" w:rsidRDefault="00354E52" w:rsidP="00F55415">
            <w:pPr>
              <w:jc w:val="center"/>
            </w:pPr>
          </w:p>
        </w:tc>
        <w:tc>
          <w:tcPr>
            <w:tcW w:w="986" w:type="dxa"/>
          </w:tcPr>
          <w:p w:rsidR="00354E52" w:rsidRPr="00057F83" w:rsidRDefault="00354E52" w:rsidP="00F55415">
            <w:pPr>
              <w:jc w:val="center"/>
              <w:rPr>
                <w:b/>
              </w:rPr>
            </w:pPr>
            <w:r w:rsidRPr="00057F83">
              <w:rPr>
                <w:b/>
              </w:rPr>
              <w:t>xxxxxx</w:t>
            </w:r>
          </w:p>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Pr="00057F83" w:rsidRDefault="00354E52" w:rsidP="00F55415">
            <w:pPr>
              <w:rPr>
                <w:b/>
              </w:rPr>
            </w:pPr>
            <w:r w:rsidRPr="00057F83">
              <w:rPr>
                <w:b/>
              </w:rPr>
              <w:t>Sources|:</w:t>
            </w:r>
          </w:p>
        </w:tc>
        <w:tc>
          <w:tcPr>
            <w:tcW w:w="986" w:type="dxa"/>
          </w:tcPr>
          <w:p w:rsidR="00354E52" w:rsidRDefault="00354E52" w:rsidP="00F55415">
            <w:pPr>
              <w:jc w:val="center"/>
            </w:pPr>
          </w:p>
        </w:tc>
        <w:tc>
          <w:tcPr>
            <w:tcW w:w="986" w:type="dxa"/>
          </w:tcPr>
          <w:p w:rsidR="00354E52" w:rsidRDefault="00354E52" w:rsidP="00F55415"/>
        </w:tc>
        <w:tc>
          <w:tcPr>
            <w:tcW w:w="986" w:type="dxa"/>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Government</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IDA</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XXX (IF)</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YYY (IF)</w:t>
            </w:r>
          </w:p>
        </w:tc>
        <w:tc>
          <w:tcPr>
            <w:tcW w:w="986" w:type="dxa"/>
          </w:tcPr>
          <w:p w:rsidR="00354E52" w:rsidRDefault="00354E52" w:rsidP="00F55415">
            <w:pPr>
              <w:jc w:val="center"/>
            </w:pPr>
            <w:r>
              <w:t>xxxxxx</w:t>
            </w:r>
          </w:p>
        </w:tc>
        <w:tc>
          <w:tcPr>
            <w:tcW w:w="986" w:type="dxa"/>
          </w:tcPr>
          <w:p w:rsidR="00354E52" w:rsidRDefault="00354E52" w:rsidP="00F55415"/>
        </w:tc>
        <w:tc>
          <w:tcPr>
            <w:tcW w:w="986" w:type="dxa"/>
          </w:tcPr>
          <w:p w:rsidR="00354E52" w:rsidRDefault="00354E52" w:rsidP="00F55415">
            <w:r>
              <w:t>xxxxxx</w:t>
            </w:r>
          </w:p>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Donor </w:t>
            </w:r>
            <w:r>
              <w:softHyphen/>
            </w:r>
            <w:r>
              <w:softHyphen/>
            </w:r>
            <w:r>
              <w:softHyphen/>
            </w:r>
            <w:r>
              <w:softHyphen/>
              <w:t>===</w:t>
            </w:r>
          </w:p>
        </w:tc>
        <w:tc>
          <w:tcPr>
            <w:tcW w:w="986" w:type="dxa"/>
          </w:tcPr>
          <w:p w:rsidR="00354E52" w:rsidRDefault="00354E52" w:rsidP="00F55415">
            <w:pPr>
              <w:jc w:val="center"/>
            </w:pPr>
            <w:r>
              <w:t>xxxxxx</w:t>
            </w:r>
          </w:p>
        </w:tc>
        <w:tc>
          <w:tcPr>
            <w:tcW w:w="986" w:type="dxa"/>
            <w:tcBorders>
              <w:bottom w:val="nil"/>
            </w:tcBorders>
          </w:tcPr>
          <w:p w:rsidR="00354E52" w:rsidRDefault="00354E52" w:rsidP="00F55415"/>
        </w:tc>
        <w:tc>
          <w:tcPr>
            <w:tcW w:w="986" w:type="dxa"/>
            <w:tcBorders>
              <w:bottom w:val="nil"/>
            </w:tcBorders>
          </w:tcPr>
          <w:p w:rsidR="00354E52" w:rsidRDefault="00354E52" w:rsidP="00F55415">
            <w:r>
              <w:t>xxxxxx</w:t>
            </w:r>
          </w:p>
        </w:tc>
        <w:tc>
          <w:tcPr>
            <w:tcW w:w="986" w:type="dxa"/>
            <w:tcBorders>
              <w:bottom w:val="nil"/>
            </w:tcBorders>
          </w:tcPr>
          <w:p w:rsidR="00354E52" w:rsidRDefault="00354E52" w:rsidP="00F55415"/>
        </w:tc>
      </w:tr>
      <w:tr w:rsidR="00354E52" w:rsidTr="00F55415">
        <w:trPr>
          <w:jc w:val="center"/>
        </w:trPr>
        <w:tc>
          <w:tcPr>
            <w:tcW w:w="4639" w:type="dxa"/>
          </w:tcPr>
          <w:p w:rsidR="00354E52" w:rsidRPr="002D46F6" w:rsidRDefault="00354E52" w:rsidP="00F55415">
            <w:pPr>
              <w:jc w:val="center"/>
              <w:rPr>
                <w:b/>
              </w:rPr>
            </w:pPr>
            <w:r w:rsidRPr="002D46F6">
              <w:rPr>
                <w:b/>
              </w:rPr>
              <w:t>Total Sources</w:t>
            </w:r>
          </w:p>
        </w:tc>
        <w:tc>
          <w:tcPr>
            <w:tcW w:w="986" w:type="dxa"/>
          </w:tcPr>
          <w:p w:rsidR="00354E52" w:rsidRDefault="00354E52" w:rsidP="00F55415"/>
        </w:tc>
        <w:tc>
          <w:tcPr>
            <w:tcW w:w="986" w:type="dxa"/>
            <w:tcBorders>
              <w:top w:val="nil"/>
              <w:bottom w:val="single" w:sz="12" w:space="0" w:color="000000" w:themeColor="text1"/>
            </w:tcBorders>
          </w:tcPr>
          <w:p w:rsidR="00354E52" w:rsidRPr="00C43D7B" w:rsidRDefault="00354E52" w:rsidP="00F55415">
            <w:pPr>
              <w:jc w:val="center"/>
            </w:pPr>
            <w:r w:rsidRPr="00C43D7B">
              <w:t>xxxxxx</w:t>
            </w:r>
          </w:p>
        </w:tc>
        <w:tc>
          <w:tcPr>
            <w:tcW w:w="986" w:type="dxa"/>
            <w:tcBorders>
              <w:top w:val="nil"/>
              <w:bottom w:val="nil"/>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Available Funds</w:t>
            </w:r>
          </w:p>
        </w:tc>
        <w:tc>
          <w:tcPr>
            <w:tcW w:w="986" w:type="dxa"/>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Program Expenditure:</w:t>
            </w:r>
          </w:p>
        </w:tc>
        <w:tc>
          <w:tcPr>
            <w:tcW w:w="986" w:type="dxa"/>
          </w:tcPr>
          <w:p w:rsidR="00354E52" w:rsidRDefault="00354E52" w:rsidP="00F55415"/>
        </w:tc>
        <w:tc>
          <w:tcPr>
            <w:tcW w:w="986" w:type="dxa"/>
          </w:tcPr>
          <w:p w:rsidR="00354E52" w:rsidRDefault="00354E52" w:rsidP="00F55415"/>
        </w:tc>
        <w:tc>
          <w:tcPr>
            <w:tcW w:w="986" w:type="dxa"/>
            <w:tcBorders>
              <w:top w:val="nil"/>
            </w:tcBorders>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Sub Program A</w:t>
            </w:r>
          </w:p>
        </w:tc>
        <w:tc>
          <w:tcPr>
            <w:tcW w:w="986" w:type="dxa"/>
            <w:tcBorders>
              <w:bottom w:val="nil"/>
            </w:tcBorders>
          </w:tcPr>
          <w:p w:rsidR="00354E52" w:rsidRDefault="00354E52" w:rsidP="00F55415"/>
        </w:tc>
        <w:tc>
          <w:tcPr>
            <w:tcW w:w="986" w:type="dxa"/>
          </w:tcPr>
          <w:p w:rsidR="00354E52" w:rsidRDefault="00354E52" w:rsidP="00F55415"/>
        </w:tc>
        <w:tc>
          <w:tcPr>
            <w:tcW w:w="986" w:type="dxa"/>
            <w:tcBorders>
              <w:bottom w:val="nil"/>
            </w:tcBorders>
          </w:tcPr>
          <w:p w:rsidR="00354E52" w:rsidRDefault="00354E52" w:rsidP="00F55415"/>
        </w:tc>
        <w:tc>
          <w:tcPr>
            <w:tcW w:w="986" w:type="dxa"/>
          </w:tcPr>
          <w:p w:rsidR="00354E52" w:rsidRDefault="00354E52" w:rsidP="00F55415"/>
        </w:tc>
      </w:tr>
      <w:tr w:rsidR="00354E52" w:rsidTr="00F55415">
        <w:trPr>
          <w:jc w:val="center"/>
        </w:trPr>
        <w:tc>
          <w:tcPr>
            <w:tcW w:w="4639" w:type="dxa"/>
          </w:tcPr>
          <w:p w:rsidR="00354E52" w:rsidRDefault="00354E52" w:rsidP="00F55415">
            <w:r>
              <w:t xml:space="preserve">       Basic Sector Expenditure</w:t>
            </w:r>
          </w:p>
        </w:tc>
        <w:tc>
          <w:tcPr>
            <w:tcW w:w="986" w:type="dxa"/>
            <w:tcBorders>
              <w:top w:val="nil"/>
              <w:bottom w:val="nil"/>
            </w:tcBorders>
          </w:tcPr>
          <w:p w:rsidR="00354E52" w:rsidRPr="0008466E" w:rsidRDefault="00354E52" w:rsidP="00F55415">
            <w:pPr>
              <w:jc w:val="center"/>
              <w:rPr>
                <w:u w:val="single"/>
              </w:rPr>
            </w:pPr>
            <w:r w:rsidRPr="0008466E">
              <w:rPr>
                <w:u w:val="single"/>
              </w:rPr>
              <w:t>xxxxxx</w:t>
            </w:r>
          </w:p>
        </w:tc>
        <w:tc>
          <w:tcPr>
            <w:tcW w:w="986" w:type="dxa"/>
          </w:tcPr>
          <w:p w:rsidR="00354E52" w:rsidRPr="0008466E" w:rsidRDefault="00354E52" w:rsidP="00F55415">
            <w:pPr>
              <w:jc w:val="center"/>
              <w:rPr>
                <w:u w:val="single"/>
              </w:rPr>
            </w:pPr>
          </w:p>
        </w:tc>
        <w:tc>
          <w:tcPr>
            <w:tcW w:w="986" w:type="dxa"/>
            <w:tcBorders>
              <w:top w:val="nil"/>
              <w:bottom w:val="nil"/>
            </w:tcBorders>
          </w:tcPr>
          <w:p w:rsidR="00354E52" w:rsidRPr="0008466E" w:rsidRDefault="00354E52" w:rsidP="00F55415">
            <w:pPr>
              <w:jc w:val="center"/>
              <w:rPr>
                <w:u w:val="single"/>
              </w:rPr>
            </w:pPr>
            <w:r w:rsidRPr="0008466E">
              <w:rPr>
                <w:u w:val="single"/>
              </w:rPr>
              <w:t>xxxxxx</w:t>
            </w:r>
          </w:p>
        </w:tc>
        <w:tc>
          <w:tcPr>
            <w:tcW w:w="986" w:type="dxa"/>
          </w:tcPr>
          <w:p w:rsidR="00354E52" w:rsidRDefault="00354E52" w:rsidP="00F55415"/>
        </w:tc>
      </w:tr>
      <w:tr w:rsidR="00354E52" w:rsidTr="00F55415">
        <w:trPr>
          <w:jc w:val="center"/>
        </w:trPr>
        <w:tc>
          <w:tcPr>
            <w:tcW w:w="4639" w:type="dxa"/>
          </w:tcPr>
          <w:p w:rsidR="00354E52" w:rsidRPr="00580BBD" w:rsidRDefault="00354E52" w:rsidP="00F55415">
            <w:pPr>
              <w:rPr>
                <w:b/>
              </w:rPr>
            </w:pPr>
            <w:r w:rsidRPr="00580BBD">
              <w:rPr>
                <w:b/>
              </w:rPr>
              <w:t>Total Expenditure</w:t>
            </w:r>
          </w:p>
        </w:tc>
        <w:tc>
          <w:tcPr>
            <w:tcW w:w="986" w:type="dxa"/>
            <w:tcBorders>
              <w:top w:val="nil"/>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Excess of income over Expenditure</w:t>
            </w:r>
          </w:p>
        </w:tc>
        <w:tc>
          <w:tcPr>
            <w:tcW w:w="986" w:type="dxa"/>
            <w:tcBorders>
              <w:top w:val="nil"/>
            </w:tcBorders>
          </w:tcPr>
          <w:p w:rsidR="00354E52" w:rsidRDefault="00354E52" w:rsidP="00F55415"/>
        </w:tc>
        <w:tc>
          <w:tcPr>
            <w:tcW w:w="986" w:type="dxa"/>
            <w:tcBorders>
              <w:top w:val="single" w:sz="12" w:space="0" w:color="000000" w:themeColor="text1"/>
              <w:bottom w:val="nil"/>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bottom w:val="nil"/>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Add: Gain from foreign exchange rate difference</w:t>
            </w:r>
          </w:p>
        </w:tc>
        <w:tc>
          <w:tcPr>
            <w:tcW w:w="986" w:type="dxa"/>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Pr="00580BBD" w:rsidRDefault="00354E52" w:rsidP="00F55415">
            <w:pPr>
              <w:rPr>
                <w:b/>
              </w:rPr>
            </w:pPr>
            <w:r w:rsidRPr="00580BBD">
              <w:rPr>
                <w:b/>
              </w:rPr>
              <w:t>Net Available Fund</w:t>
            </w:r>
          </w:p>
        </w:tc>
        <w:tc>
          <w:tcPr>
            <w:tcW w:w="986" w:type="dxa"/>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c>
          <w:tcPr>
            <w:tcW w:w="986" w:type="dxa"/>
            <w:tcBorders>
              <w:top w:val="nil"/>
              <w:bottom w:val="nil"/>
            </w:tcBorders>
          </w:tcPr>
          <w:p w:rsidR="00354E52" w:rsidRDefault="00354E52" w:rsidP="00F55415"/>
        </w:tc>
        <w:tc>
          <w:tcPr>
            <w:tcW w:w="986" w:type="dxa"/>
            <w:tcBorders>
              <w:top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r>
              <w:t>Less: Bank service charges</w:t>
            </w:r>
          </w:p>
        </w:tc>
        <w:tc>
          <w:tcPr>
            <w:tcW w:w="986" w:type="dxa"/>
          </w:tcPr>
          <w:p w:rsidR="00354E52" w:rsidRDefault="00354E52" w:rsidP="00F55415"/>
        </w:tc>
        <w:tc>
          <w:tcPr>
            <w:tcW w:w="986" w:type="dxa"/>
          </w:tcPr>
          <w:p w:rsidR="00354E52" w:rsidRDefault="00354E52" w:rsidP="00F55415">
            <w:pPr>
              <w:jc w:val="center"/>
            </w:pPr>
            <w:r>
              <w:t>xxxxxx</w:t>
            </w:r>
          </w:p>
        </w:tc>
        <w:tc>
          <w:tcPr>
            <w:tcW w:w="986" w:type="dxa"/>
            <w:tcBorders>
              <w:top w:val="nil"/>
            </w:tcBorders>
          </w:tcPr>
          <w:p w:rsidR="00354E52" w:rsidRDefault="00354E52" w:rsidP="00F55415"/>
        </w:tc>
        <w:tc>
          <w:tcPr>
            <w:tcW w:w="986" w:type="dxa"/>
          </w:tcPr>
          <w:p w:rsidR="00354E52" w:rsidRDefault="00354E52" w:rsidP="00F55415">
            <w:pPr>
              <w:jc w:val="center"/>
            </w:pPr>
            <w:r>
              <w:t>xxxxxx</w:t>
            </w:r>
          </w:p>
        </w:tc>
      </w:tr>
      <w:tr w:rsidR="00354E52" w:rsidTr="00F55415">
        <w:trPr>
          <w:jc w:val="center"/>
        </w:trPr>
        <w:tc>
          <w:tcPr>
            <w:tcW w:w="4639" w:type="dxa"/>
          </w:tcPr>
          <w:p w:rsidR="00354E52" w:rsidRPr="00580BBD" w:rsidRDefault="00354E52" w:rsidP="00F55415">
            <w:pPr>
              <w:rPr>
                <w:b/>
              </w:rPr>
            </w:pPr>
            <w:r w:rsidRPr="00580BBD">
              <w:rPr>
                <w:b/>
              </w:rPr>
              <w:t>Closing Balance</w:t>
            </w:r>
          </w:p>
        </w:tc>
        <w:tc>
          <w:tcPr>
            <w:tcW w:w="986" w:type="dxa"/>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c>
          <w:tcPr>
            <w:tcW w:w="986" w:type="dxa"/>
            <w:tcBorders>
              <w:bottom w:val="nil"/>
            </w:tcBorders>
          </w:tcPr>
          <w:p w:rsidR="00354E52" w:rsidRDefault="00354E52" w:rsidP="00F55415"/>
        </w:tc>
        <w:tc>
          <w:tcPr>
            <w:tcW w:w="986" w:type="dxa"/>
            <w:tcBorders>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Pr>
          <w:p w:rsidR="00354E52" w:rsidRDefault="00354E52" w:rsidP="00F55415"/>
        </w:tc>
        <w:tc>
          <w:tcPr>
            <w:tcW w:w="986" w:type="dxa"/>
          </w:tcPr>
          <w:p w:rsidR="00354E52" w:rsidRDefault="00354E52" w:rsidP="00F55415"/>
        </w:tc>
        <w:tc>
          <w:tcPr>
            <w:tcW w:w="986" w:type="dxa"/>
            <w:tcBorders>
              <w:top w:val="single" w:sz="12" w:space="0" w:color="000000" w:themeColor="text1"/>
              <w:bottom w:val="nil"/>
            </w:tcBorders>
          </w:tcPr>
          <w:p w:rsidR="00354E52" w:rsidRDefault="00354E52" w:rsidP="00F55415"/>
        </w:tc>
        <w:tc>
          <w:tcPr>
            <w:tcW w:w="986" w:type="dxa"/>
            <w:tcBorders>
              <w:top w:val="nil"/>
              <w:bottom w:val="nil"/>
            </w:tcBorders>
          </w:tcPr>
          <w:p w:rsidR="00354E52" w:rsidRDefault="00354E52" w:rsidP="00F55415"/>
        </w:tc>
        <w:tc>
          <w:tcPr>
            <w:tcW w:w="986" w:type="dxa"/>
            <w:tcBorders>
              <w:top w:val="single" w:sz="12" w:space="0" w:color="000000" w:themeColor="text1"/>
              <w:bottom w:val="nil"/>
            </w:tcBorders>
          </w:tcPr>
          <w:p w:rsidR="00354E52" w:rsidRDefault="00354E52" w:rsidP="00F55415"/>
        </w:tc>
      </w:tr>
      <w:tr w:rsidR="00354E52" w:rsidTr="00F55415">
        <w:trPr>
          <w:jc w:val="center"/>
        </w:trPr>
        <w:tc>
          <w:tcPr>
            <w:tcW w:w="4639" w:type="dxa"/>
            <w:tcBorders>
              <w:bottom w:val="single" w:sz="12" w:space="0" w:color="000000" w:themeColor="text1"/>
            </w:tcBorders>
          </w:tcPr>
          <w:p w:rsidR="00354E52" w:rsidRDefault="00354E52" w:rsidP="00F55415">
            <w:r>
              <w:t>Designated Account Sub-Program A/</w:t>
            </w:r>
            <w:r w:rsidRPr="003B5044">
              <w:rPr>
                <w:sz w:val="20"/>
                <w:vertAlign w:val="superscript"/>
              </w:rPr>
              <w:t xml:space="preserve"> iii</w:t>
            </w:r>
          </w:p>
        </w:tc>
        <w:tc>
          <w:tcPr>
            <w:tcW w:w="986" w:type="dxa"/>
            <w:tcBorders>
              <w:bottom w:val="single" w:sz="12" w:space="0" w:color="000000" w:themeColor="text1"/>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c>
          <w:tcPr>
            <w:tcW w:w="986" w:type="dxa"/>
            <w:tcBorders>
              <w:top w:val="nil"/>
              <w:bottom w:val="single" w:sz="12" w:space="0" w:color="000000" w:themeColor="text1"/>
            </w:tcBorders>
          </w:tcPr>
          <w:p w:rsidR="00354E52" w:rsidRDefault="00354E52" w:rsidP="00F55415"/>
        </w:tc>
        <w:tc>
          <w:tcPr>
            <w:tcW w:w="986" w:type="dxa"/>
            <w:tcBorders>
              <w:top w:val="nil"/>
              <w:bottom w:val="single" w:sz="12" w:space="0" w:color="000000" w:themeColor="text1"/>
            </w:tcBorders>
          </w:tcPr>
          <w:p w:rsidR="00354E52" w:rsidRDefault="00354E52" w:rsidP="00F55415">
            <w:pPr>
              <w:jc w:val="center"/>
            </w:pPr>
            <w:r>
              <w:t>xxxxxx</w:t>
            </w:r>
          </w:p>
        </w:tc>
      </w:tr>
      <w:tr w:rsidR="00354E52" w:rsidTr="00F55415">
        <w:trPr>
          <w:jc w:val="center"/>
        </w:trPr>
        <w:tc>
          <w:tcPr>
            <w:tcW w:w="4639" w:type="dxa"/>
            <w:tcBorders>
              <w:top w:val="single" w:sz="12" w:space="0" w:color="000000" w:themeColor="text1"/>
              <w:bottom w:val="single" w:sz="12" w:space="0" w:color="000000" w:themeColor="text1"/>
            </w:tcBorders>
          </w:tcPr>
          <w:p w:rsidR="00354E52" w:rsidRPr="002D46F6" w:rsidRDefault="00354E52" w:rsidP="00F55415">
            <w:pPr>
              <w:jc w:val="center"/>
              <w:rPr>
                <w:b/>
                <w:i/>
              </w:rPr>
            </w:pPr>
            <w:r w:rsidRPr="002D46F6">
              <w:rPr>
                <w:b/>
                <w:i/>
              </w:rPr>
              <w:t>Total Closing Balance</w:t>
            </w:r>
          </w:p>
        </w:tc>
        <w:tc>
          <w:tcPr>
            <w:tcW w:w="986" w:type="dxa"/>
            <w:tcBorders>
              <w:top w:val="single" w:sz="12" w:space="0" w:color="000000" w:themeColor="text1"/>
              <w:bottom w:val="single" w:sz="12" w:space="0" w:color="000000" w:themeColor="text1"/>
            </w:tcBorders>
          </w:tcPr>
          <w:p w:rsidR="00354E52" w:rsidRDefault="00354E52" w:rsidP="00F55415"/>
        </w:tc>
        <w:tc>
          <w:tcPr>
            <w:tcW w:w="986" w:type="dxa"/>
            <w:tcBorders>
              <w:top w:val="single" w:sz="12" w:space="0" w:color="000000" w:themeColor="text1"/>
              <w:bottom w:val="single" w:sz="12" w:space="0" w:color="000000" w:themeColor="text1"/>
            </w:tcBorders>
          </w:tcPr>
          <w:p w:rsidR="00354E52" w:rsidRPr="009E0D93" w:rsidRDefault="00354E52" w:rsidP="00F55415">
            <w:pPr>
              <w:jc w:val="center"/>
              <w:rPr>
                <w:u w:val="double"/>
              </w:rPr>
            </w:pPr>
            <w:r w:rsidRPr="009E0D93">
              <w:rPr>
                <w:u w:val="double"/>
              </w:rPr>
              <w:t>xxxxxx</w:t>
            </w:r>
          </w:p>
        </w:tc>
        <w:tc>
          <w:tcPr>
            <w:tcW w:w="986" w:type="dxa"/>
            <w:tcBorders>
              <w:top w:val="single" w:sz="12" w:space="0" w:color="000000" w:themeColor="text1"/>
              <w:bottom w:val="single" w:sz="12" w:space="0" w:color="000000" w:themeColor="text1"/>
            </w:tcBorders>
          </w:tcPr>
          <w:p w:rsidR="00354E52" w:rsidRPr="009E0D93" w:rsidRDefault="00354E52" w:rsidP="00F55415">
            <w:pPr>
              <w:rPr>
                <w:u w:val="double"/>
              </w:rPr>
            </w:pPr>
          </w:p>
        </w:tc>
        <w:tc>
          <w:tcPr>
            <w:tcW w:w="986" w:type="dxa"/>
            <w:tcBorders>
              <w:top w:val="single" w:sz="12" w:space="0" w:color="000000" w:themeColor="text1"/>
              <w:bottom w:val="single" w:sz="12" w:space="0" w:color="000000" w:themeColor="text1"/>
            </w:tcBorders>
          </w:tcPr>
          <w:p w:rsidR="00354E52" w:rsidRPr="009E0D93" w:rsidRDefault="00354E52" w:rsidP="00F55415">
            <w:pPr>
              <w:jc w:val="center"/>
              <w:rPr>
                <w:u w:val="double"/>
              </w:rPr>
            </w:pPr>
            <w:r w:rsidRPr="009E0D93">
              <w:rPr>
                <w:u w:val="double"/>
              </w:rPr>
              <w:t>xxxxxx</w:t>
            </w:r>
          </w:p>
        </w:tc>
      </w:tr>
    </w:tbl>
    <w:p w:rsidR="00354E52" w:rsidRDefault="00354E52" w:rsidP="00354E52">
      <w:pPr>
        <w:ind w:left="540"/>
      </w:pPr>
      <w:r>
        <w:t>Note:</w:t>
      </w:r>
    </w:p>
    <w:p w:rsidR="00354E52" w:rsidRPr="005A0684" w:rsidRDefault="00354E52" w:rsidP="006F3A52">
      <w:pPr>
        <w:pStyle w:val="ListParagraph"/>
        <w:numPr>
          <w:ilvl w:val="0"/>
          <w:numId w:val="69"/>
        </w:numPr>
        <w:spacing w:after="200" w:line="276" w:lineRule="auto"/>
        <w:ind w:left="900" w:hanging="360"/>
        <w:contextualSpacing/>
        <w:jc w:val="left"/>
        <w:rPr>
          <w:sz w:val="16"/>
          <w:szCs w:val="16"/>
        </w:rPr>
      </w:pPr>
      <w:r w:rsidRPr="005A0684">
        <w:rPr>
          <w:sz w:val="16"/>
          <w:szCs w:val="16"/>
        </w:rPr>
        <w:t>The amounts are drawn from the accounts of the Program</w:t>
      </w:r>
    </w:p>
    <w:p w:rsidR="00354E52" w:rsidRPr="005A0684" w:rsidRDefault="00354E52" w:rsidP="006F3A52">
      <w:pPr>
        <w:pStyle w:val="ListParagraph"/>
        <w:numPr>
          <w:ilvl w:val="0"/>
          <w:numId w:val="69"/>
        </w:numPr>
        <w:spacing w:after="200" w:line="276" w:lineRule="auto"/>
        <w:ind w:left="900" w:hanging="360"/>
        <w:contextualSpacing/>
        <w:jc w:val="left"/>
        <w:rPr>
          <w:sz w:val="16"/>
          <w:szCs w:val="16"/>
        </w:rPr>
      </w:pPr>
      <w:r w:rsidRPr="005A0684">
        <w:rPr>
          <w:sz w:val="16"/>
          <w:szCs w:val="16"/>
        </w:rPr>
        <w:t>From the start of the program to date.</w:t>
      </w:r>
    </w:p>
    <w:p w:rsidR="00354E52" w:rsidRPr="005A0684" w:rsidRDefault="00354E52" w:rsidP="006F3A52">
      <w:pPr>
        <w:pStyle w:val="ListParagraph"/>
        <w:numPr>
          <w:ilvl w:val="0"/>
          <w:numId w:val="69"/>
        </w:numPr>
        <w:spacing w:after="200" w:line="276" w:lineRule="auto"/>
        <w:ind w:left="900" w:hanging="360"/>
        <w:contextualSpacing/>
        <w:jc w:val="left"/>
        <w:rPr>
          <w:sz w:val="16"/>
          <w:szCs w:val="16"/>
        </w:rPr>
      </w:pPr>
      <w:r w:rsidRPr="005A0684">
        <w:rPr>
          <w:sz w:val="16"/>
          <w:szCs w:val="16"/>
        </w:rPr>
        <w:t>The following exchange rates were used for conversation: IUS Dollar=xx Birr (for both opening and closing balance of DA)</w:t>
      </w:r>
    </w:p>
    <w:p w:rsidR="00354E52" w:rsidRPr="005A0684" w:rsidRDefault="00354E52" w:rsidP="006F3A52">
      <w:pPr>
        <w:pStyle w:val="ListParagraph"/>
        <w:numPr>
          <w:ilvl w:val="0"/>
          <w:numId w:val="69"/>
        </w:numPr>
        <w:spacing w:after="200" w:line="276" w:lineRule="auto"/>
        <w:ind w:left="900" w:hanging="360"/>
        <w:contextualSpacing/>
        <w:jc w:val="left"/>
        <w:rPr>
          <w:sz w:val="16"/>
          <w:szCs w:val="16"/>
        </w:rPr>
      </w:pPr>
      <w:r w:rsidRPr="005A0684">
        <w:rPr>
          <w:sz w:val="16"/>
          <w:szCs w:val="16"/>
        </w:rPr>
        <w:t>These other balances include cash, receivables and payables, if any</w:t>
      </w:r>
    </w:p>
    <w:p w:rsidR="00354E52" w:rsidRPr="005A0684" w:rsidRDefault="00354E52" w:rsidP="006F3A52">
      <w:pPr>
        <w:pStyle w:val="ListParagraph"/>
        <w:numPr>
          <w:ilvl w:val="0"/>
          <w:numId w:val="69"/>
        </w:numPr>
        <w:spacing w:after="200" w:line="276" w:lineRule="auto"/>
        <w:ind w:left="900" w:hanging="360"/>
        <w:contextualSpacing/>
        <w:jc w:val="left"/>
        <w:rPr>
          <w:sz w:val="16"/>
          <w:szCs w:val="16"/>
        </w:rPr>
      </w:pPr>
      <w:r w:rsidRPr="005A0684">
        <w:rPr>
          <w:sz w:val="16"/>
          <w:szCs w:val="16"/>
        </w:rPr>
        <w:t>Expenditure Segration based on Agreed Jabar Form</w:t>
      </w:r>
    </w:p>
    <w:p w:rsidR="00354E52" w:rsidRDefault="00354E52" w:rsidP="00354E52">
      <w:pPr>
        <w:rPr>
          <w:sz w:val="20"/>
        </w:rPr>
      </w:pPr>
      <w:r>
        <w:rPr>
          <w:sz w:val="20"/>
        </w:rPr>
        <w:br w:type="page"/>
      </w:r>
    </w:p>
    <w:p w:rsidR="009A2EEA" w:rsidRDefault="009A2EEA" w:rsidP="00354E52">
      <w:pPr>
        <w:spacing w:line="240" w:lineRule="atLeast"/>
        <w:jc w:val="center"/>
        <w:rPr>
          <w:b/>
          <w:u w:val="single"/>
        </w:rPr>
      </w:pPr>
    </w:p>
    <w:p w:rsidR="00354E52" w:rsidRPr="008D7D7C" w:rsidRDefault="00354E52" w:rsidP="00354E5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354E52" w:rsidRPr="008D7D7C" w:rsidRDefault="00354E52" w:rsidP="00354E52">
      <w:pPr>
        <w:spacing w:line="240" w:lineRule="atLeast"/>
        <w:jc w:val="center"/>
        <w:rPr>
          <w:b/>
          <w:u w:val="single"/>
        </w:rPr>
      </w:pPr>
      <w:r w:rsidRPr="008D7D7C">
        <w:rPr>
          <w:b/>
          <w:u w:val="single"/>
        </w:rPr>
        <w:t>Promoting of Basic Services (PBS)</w:t>
      </w:r>
      <w:r w:rsidRPr="005D55B5">
        <w:rPr>
          <w:b/>
          <w:u w:val="single"/>
        </w:rPr>
        <w:t xml:space="preserve"> </w:t>
      </w:r>
      <w:r w:rsidRPr="008D7D7C">
        <w:rPr>
          <w:b/>
          <w:u w:val="single"/>
        </w:rPr>
        <w:t>Program Phase III</w:t>
      </w:r>
    </w:p>
    <w:p w:rsidR="00354E52" w:rsidRPr="008D7D7C" w:rsidRDefault="00354E52" w:rsidP="00354E52">
      <w:pPr>
        <w:spacing w:line="240" w:lineRule="atLeast"/>
        <w:jc w:val="center"/>
        <w:rPr>
          <w:b/>
          <w:u w:val="single"/>
        </w:rPr>
      </w:pPr>
      <w:r>
        <w:rPr>
          <w:b/>
          <w:u w:val="single"/>
        </w:rPr>
        <w:t>Statement of Uses of Funds by Program Activity Sub-Program A1</w:t>
      </w:r>
    </w:p>
    <w:p w:rsidR="009A2EEA" w:rsidRDefault="00354E52" w:rsidP="00354E52">
      <w:pPr>
        <w:spacing w:line="240" w:lineRule="atLeast"/>
        <w:jc w:val="center"/>
        <w:rPr>
          <w:b/>
          <w:u w:val="single"/>
        </w:rPr>
      </w:pPr>
      <w:r w:rsidRPr="008D7D7C">
        <w:rPr>
          <w:b/>
          <w:u w:val="single"/>
        </w:rPr>
        <w:t>For the Quarter Ending</w:t>
      </w:r>
    </w:p>
    <w:p w:rsidR="00354E52" w:rsidRDefault="00354E52" w:rsidP="009A2EEA">
      <w:pPr>
        <w:spacing w:line="240" w:lineRule="atLeast"/>
        <w:jc w:val="right"/>
        <w:rPr>
          <w:sz w:val="20"/>
        </w:rPr>
      </w:pPr>
      <w:r w:rsidRPr="009A2EEA">
        <w:rPr>
          <w:b/>
        </w:rPr>
        <w:t>In 000’</w:t>
      </w:r>
    </w:p>
    <w:tbl>
      <w:tblPr>
        <w:tblStyle w:val="TableGrid"/>
        <w:tblW w:w="10756" w:type="dxa"/>
        <w:jc w:val="center"/>
        <w:tblLook w:val="04A0" w:firstRow="1" w:lastRow="0" w:firstColumn="1" w:lastColumn="0" w:noHBand="0" w:noVBand="1"/>
      </w:tblPr>
      <w:tblGrid>
        <w:gridCol w:w="3287"/>
        <w:gridCol w:w="1244"/>
        <w:gridCol w:w="1245"/>
        <w:gridCol w:w="1245"/>
        <w:gridCol w:w="1245"/>
        <w:gridCol w:w="1245"/>
        <w:gridCol w:w="1245"/>
      </w:tblGrid>
      <w:tr w:rsidR="00354E52" w:rsidTr="00F55415">
        <w:trPr>
          <w:trHeight w:val="278"/>
          <w:jc w:val="center"/>
        </w:trPr>
        <w:tc>
          <w:tcPr>
            <w:tcW w:w="3287" w:type="dxa"/>
            <w:vMerge w:val="restart"/>
            <w:vAlign w:val="center"/>
          </w:tcPr>
          <w:p w:rsidR="00354E52" w:rsidRPr="00110ED2" w:rsidRDefault="00354E52" w:rsidP="00F55415">
            <w:pPr>
              <w:jc w:val="center"/>
              <w:rPr>
                <w:b/>
                <w:sz w:val="20"/>
              </w:rPr>
            </w:pPr>
            <w:r w:rsidRPr="00110ED2">
              <w:rPr>
                <w:b/>
                <w:sz w:val="20"/>
              </w:rPr>
              <w:t>Sub-Component Activities/i</w:t>
            </w:r>
          </w:p>
        </w:tc>
        <w:tc>
          <w:tcPr>
            <w:tcW w:w="2489" w:type="dxa"/>
            <w:gridSpan w:val="2"/>
            <w:tcBorders>
              <w:bottom w:val="single" w:sz="4" w:space="0" w:color="000000" w:themeColor="text1"/>
            </w:tcBorders>
          </w:tcPr>
          <w:p w:rsidR="00354E52" w:rsidRPr="00110ED2" w:rsidRDefault="00354E52" w:rsidP="00F55415">
            <w:pPr>
              <w:jc w:val="center"/>
              <w:rPr>
                <w:b/>
                <w:sz w:val="20"/>
              </w:rPr>
            </w:pPr>
            <w:r w:rsidRPr="00110ED2">
              <w:rPr>
                <w:b/>
                <w:sz w:val="20"/>
              </w:rPr>
              <w:t>Actual/II</w:t>
            </w:r>
          </w:p>
        </w:tc>
        <w:tc>
          <w:tcPr>
            <w:tcW w:w="2490" w:type="dxa"/>
            <w:gridSpan w:val="2"/>
            <w:tcBorders>
              <w:bottom w:val="single" w:sz="4" w:space="0" w:color="000000" w:themeColor="text1"/>
            </w:tcBorders>
          </w:tcPr>
          <w:p w:rsidR="00354E52" w:rsidRPr="00110ED2" w:rsidRDefault="00354E52" w:rsidP="00F55415">
            <w:pPr>
              <w:jc w:val="center"/>
              <w:rPr>
                <w:b/>
                <w:sz w:val="20"/>
              </w:rPr>
            </w:pPr>
            <w:r w:rsidRPr="00110ED2">
              <w:rPr>
                <w:b/>
                <w:sz w:val="20"/>
              </w:rPr>
              <w:t>Plan</w:t>
            </w:r>
          </w:p>
        </w:tc>
        <w:tc>
          <w:tcPr>
            <w:tcW w:w="2490" w:type="dxa"/>
            <w:gridSpan w:val="2"/>
            <w:tcBorders>
              <w:bottom w:val="single" w:sz="4" w:space="0" w:color="000000" w:themeColor="text1"/>
            </w:tcBorders>
          </w:tcPr>
          <w:p w:rsidR="00354E52" w:rsidRPr="00110ED2" w:rsidRDefault="00354E52" w:rsidP="00F55415">
            <w:pPr>
              <w:jc w:val="center"/>
              <w:rPr>
                <w:b/>
                <w:sz w:val="20"/>
              </w:rPr>
            </w:pPr>
            <w:r w:rsidRPr="00110ED2">
              <w:rPr>
                <w:b/>
                <w:sz w:val="20"/>
              </w:rPr>
              <w:t>Variance</w:t>
            </w:r>
          </w:p>
        </w:tc>
      </w:tr>
      <w:tr w:rsidR="00354E52" w:rsidTr="00F55415">
        <w:trPr>
          <w:trHeight w:val="460"/>
          <w:jc w:val="center"/>
        </w:trPr>
        <w:tc>
          <w:tcPr>
            <w:tcW w:w="3287" w:type="dxa"/>
            <w:vMerge/>
            <w:tcBorders>
              <w:bottom w:val="single" w:sz="4" w:space="0" w:color="000000" w:themeColor="text1"/>
            </w:tcBorders>
          </w:tcPr>
          <w:p w:rsidR="00354E52" w:rsidRPr="00110ED2" w:rsidRDefault="00354E52" w:rsidP="00F55415">
            <w:pPr>
              <w:jc w:val="center"/>
              <w:rPr>
                <w:b/>
                <w:sz w:val="20"/>
              </w:rPr>
            </w:pPr>
          </w:p>
        </w:tc>
        <w:tc>
          <w:tcPr>
            <w:tcW w:w="1244" w:type="dxa"/>
            <w:tcBorders>
              <w:bottom w:val="single" w:sz="4" w:space="0" w:color="000000" w:themeColor="text1"/>
            </w:tcBorders>
          </w:tcPr>
          <w:p w:rsidR="00354E52" w:rsidRPr="00110ED2" w:rsidRDefault="00354E52" w:rsidP="00F55415">
            <w:pPr>
              <w:jc w:val="center"/>
              <w:rPr>
                <w:b/>
                <w:sz w:val="20"/>
              </w:rPr>
            </w:pPr>
            <w:r w:rsidRPr="00110ED2">
              <w:rPr>
                <w:b/>
                <w:sz w:val="20"/>
              </w:rPr>
              <w:t>Current</w:t>
            </w:r>
          </w:p>
          <w:p w:rsidR="00354E52" w:rsidRPr="00110ED2" w:rsidRDefault="00354E52" w:rsidP="00F55415">
            <w:pPr>
              <w:jc w:val="center"/>
              <w:rPr>
                <w:b/>
                <w:sz w:val="20"/>
              </w:rPr>
            </w:pPr>
            <w:r w:rsidRPr="00110ED2">
              <w:rPr>
                <w:b/>
                <w:sz w:val="20"/>
              </w:rPr>
              <w:t>Quarter</w:t>
            </w:r>
          </w:p>
        </w:tc>
        <w:tc>
          <w:tcPr>
            <w:tcW w:w="1245" w:type="dxa"/>
            <w:tcBorders>
              <w:bottom w:val="single" w:sz="4" w:space="0" w:color="000000" w:themeColor="text1"/>
            </w:tcBorders>
          </w:tcPr>
          <w:p w:rsidR="00354E52" w:rsidRPr="00110ED2" w:rsidRDefault="00354E52" w:rsidP="00F55415">
            <w:pPr>
              <w:jc w:val="center"/>
              <w:rPr>
                <w:b/>
                <w:sz w:val="20"/>
              </w:rPr>
            </w:pPr>
            <w:r w:rsidRPr="00110ED2">
              <w:rPr>
                <w:b/>
                <w:sz w:val="20"/>
              </w:rPr>
              <w:t>Cumulative to Date/iii</w:t>
            </w:r>
          </w:p>
        </w:tc>
        <w:tc>
          <w:tcPr>
            <w:tcW w:w="1245" w:type="dxa"/>
            <w:tcBorders>
              <w:bottom w:val="single" w:sz="4" w:space="0" w:color="000000" w:themeColor="text1"/>
            </w:tcBorders>
          </w:tcPr>
          <w:p w:rsidR="00354E52" w:rsidRPr="00110ED2" w:rsidRDefault="00354E52" w:rsidP="00F55415">
            <w:pPr>
              <w:jc w:val="center"/>
              <w:rPr>
                <w:b/>
                <w:sz w:val="20"/>
              </w:rPr>
            </w:pPr>
            <w:r w:rsidRPr="00110ED2">
              <w:rPr>
                <w:b/>
                <w:sz w:val="20"/>
              </w:rPr>
              <w:t>Current</w:t>
            </w:r>
          </w:p>
          <w:p w:rsidR="00354E52" w:rsidRPr="00110ED2" w:rsidRDefault="00354E52" w:rsidP="00F55415">
            <w:pPr>
              <w:jc w:val="center"/>
              <w:rPr>
                <w:b/>
                <w:sz w:val="20"/>
              </w:rPr>
            </w:pPr>
            <w:r w:rsidRPr="00110ED2">
              <w:rPr>
                <w:b/>
                <w:sz w:val="20"/>
              </w:rPr>
              <w:t>Quarter</w:t>
            </w:r>
          </w:p>
        </w:tc>
        <w:tc>
          <w:tcPr>
            <w:tcW w:w="1245" w:type="dxa"/>
            <w:tcBorders>
              <w:bottom w:val="single" w:sz="4" w:space="0" w:color="000000" w:themeColor="text1"/>
            </w:tcBorders>
          </w:tcPr>
          <w:p w:rsidR="00354E52" w:rsidRPr="00110ED2" w:rsidRDefault="00354E52" w:rsidP="00F55415">
            <w:pPr>
              <w:jc w:val="center"/>
              <w:rPr>
                <w:b/>
                <w:sz w:val="20"/>
              </w:rPr>
            </w:pPr>
            <w:r w:rsidRPr="00110ED2">
              <w:rPr>
                <w:b/>
                <w:sz w:val="20"/>
              </w:rPr>
              <w:t>Cumulative to Date/iii</w:t>
            </w:r>
          </w:p>
        </w:tc>
        <w:tc>
          <w:tcPr>
            <w:tcW w:w="1245" w:type="dxa"/>
            <w:tcBorders>
              <w:bottom w:val="single" w:sz="4" w:space="0" w:color="000000" w:themeColor="text1"/>
            </w:tcBorders>
          </w:tcPr>
          <w:p w:rsidR="00354E52" w:rsidRPr="00110ED2" w:rsidRDefault="00354E52" w:rsidP="00F55415">
            <w:pPr>
              <w:jc w:val="center"/>
              <w:rPr>
                <w:b/>
                <w:sz w:val="20"/>
              </w:rPr>
            </w:pPr>
            <w:r w:rsidRPr="00110ED2">
              <w:rPr>
                <w:b/>
                <w:sz w:val="20"/>
              </w:rPr>
              <w:t>Current</w:t>
            </w:r>
          </w:p>
          <w:p w:rsidR="00354E52" w:rsidRPr="00110ED2" w:rsidRDefault="00354E52" w:rsidP="00F55415">
            <w:pPr>
              <w:jc w:val="center"/>
              <w:rPr>
                <w:b/>
                <w:sz w:val="20"/>
              </w:rPr>
            </w:pPr>
            <w:r w:rsidRPr="00110ED2">
              <w:rPr>
                <w:b/>
                <w:sz w:val="20"/>
              </w:rPr>
              <w:t>Quarter</w:t>
            </w:r>
          </w:p>
        </w:tc>
        <w:tc>
          <w:tcPr>
            <w:tcW w:w="1245" w:type="dxa"/>
            <w:tcBorders>
              <w:bottom w:val="single" w:sz="4" w:space="0" w:color="000000" w:themeColor="text1"/>
            </w:tcBorders>
          </w:tcPr>
          <w:p w:rsidR="00354E52" w:rsidRPr="00110ED2" w:rsidRDefault="00354E52" w:rsidP="00F55415">
            <w:pPr>
              <w:jc w:val="center"/>
              <w:rPr>
                <w:b/>
                <w:sz w:val="20"/>
              </w:rPr>
            </w:pPr>
            <w:r w:rsidRPr="00110ED2">
              <w:rPr>
                <w:b/>
                <w:sz w:val="20"/>
              </w:rPr>
              <w:t>Cumulative to Date/iii</w:t>
            </w:r>
          </w:p>
        </w:tc>
      </w:tr>
      <w:tr w:rsidR="00354E52" w:rsidTr="00F55415">
        <w:trPr>
          <w:trHeight w:val="460"/>
          <w:jc w:val="center"/>
        </w:trPr>
        <w:tc>
          <w:tcPr>
            <w:tcW w:w="3287" w:type="dxa"/>
            <w:tcBorders>
              <w:top w:val="single" w:sz="4" w:space="0" w:color="000000" w:themeColor="text1"/>
              <w:bottom w:val="nil"/>
              <w:right w:val="single" w:sz="4" w:space="0" w:color="000000" w:themeColor="text1"/>
            </w:tcBorders>
          </w:tcPr>
          <w:p w:rsidR="00354E52" w:rsidRPr="000B0807" w:rsidRDefault="00354E52" w:rsidP="006F3A52">
            <w:pPr>
              <w:pStyle w:val="ListParagraph"/>
              <w:numPr>
                <w:ilvl w:val="0"/>
                <w:numId w:val="70"/>
              </w:numPr>
              <w:spacing w:after="0"/>
              <w:ind w:left="270" w:hanging="270"/>
              <w:contextualSpacing/>
              <w:jc w:val="left"/>
              <w:rPr>
                <w:sz w:val="20"/>
              </w:rPr>
            </w:pPr>
            <w:r>
              <w:rPr>
                <w:sz w:val="20"/>
              </w:rPr>
              <w:t>Education</w:t>
            </w:r>
          </w:p>
        </w:tc>
        <w:tc>
          <w:tcPr>
            <w:tcW w:w="1244" w:type="dxa"/>
            <w:tcBorders>
              <w:top w:val="single" w:sz="4" w:space="0" w:color="000000" w:themeColor="text1"/>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single" w:sz="4" w:space="0" w:color="000000" w:themeColor="text1"/>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single" w:sz="4" w:space="0" w:color="000000" w:themeColor="text1"/>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single" w:sz="4" w:space="0" w:color="000000" w:themeColor="text1"/>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single" w:sz="4" w:space="0" w:color="000000" w:themeColor="text1"/>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single" w:sz="4" w:space="0" w:color="000000" w:themeColor="text1"/>
              <w:left w:val="single" w:sz="4" w:space="0" w:color="000000" w:themeColor="text1"/>
              <w:bottom w:val="nil"/>
            </w:tcBorders>
          </w:tcPr>
          <w:p w:rsidR="00354E52" w:rsidRDefault="00354E52" w:rsidP="00F55415">
            <w:pPr>
              <w:rPr>
                <w:sz w:val="20"/>
              </w:rPr>
            </w:pPr>
          </w:p>
        </w:tc>
      </w:tr>
      <w:tr w:rsidR="00354E52" w:rsidTr="00F55415">
        <w:trPr>
          <w:trHeight w:val="460"/>
          <w:jc w:val="center"/>
        </w:trPr>
        <w:tc>
          <w:tcPr>
            <w:tcW w:w="3287" w:type="dxa"/>
            <w:tcBorders>
              <w:top w:val="nil"/>
              <w:bottom w:val="nil"/>
              <w:right w:val="single" w:sz="4" w:space="0" w:color="000000" w:themeColor="text1"/>
            </w:tcBorders>
          </w:tcPr>
          <w:p w:rsidR="00354E52" w:rsidRPr="000B0807" w:rsidRDefault="00354E52" w:rsidP="006F3A52">
            <w:pPr>
              <w:pStyle w:val="ListParagraph"/>
              <w:numPr>
                <w:ilvl w:val="0"/>
                <w:numId w:val="70"/>
              </w:numPr>
              <w:spacing w:after="0"/>
              <w:ind w:left="270" w:hanging="270"/>
              <w:contextualSpacing/>
              <w:jc w:val="left"/>
              <w:rPr>
                <w:sz w:val="20"/>
              </w:rPr>
            </w:pPr>
            <w:r>
              <w:rPr>
                <w:sz w:val="20"/>
              </w:rPr>
              <w:t>Health</w:t>
            </w:r>
          </w:p>
        </w:tc>
        <w:tc>
          <w:tcPr>
            <w:tcW w:w="1244"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tcBorders>
          </w:tcPr>
          <w:p w:rsidR="00354E52" w:rsidRDefault="00354E52" w:rsidP="00F55415">
            <w:pPr>
              <w:rPr>
                <w:sz w:val="20"/>
              </w:rPr>
            </w:pPr>
          </w:p>
        </w:tc>
      </w:tr>
      <w:tr w:rsidR="00354E52" w:rsidTr="00F55415">
        <w:trPr>
          <w:trHeight w:val="460"/>
          <w:jc w:val="center"/>
        </w:trPr>
        <w:tc>
          <w:tcPr>
            <w:tcW w:w="3287" w:type="dxa"/>
            <w:tcBorders>
              <w:top w:val="nil"/>
              <w:bottom w:val="nil"/>
              <w:right w:val="single" w:sz="4" w:space="0" w:color="000000" w:themeColor="text1"/>
            </w:tcBorders>
          </w:tcPr>
          <w:p w:rsidR="00354E52" w:rsidRPr="00F52CFC" w:rsidRDefault="00354E52" w:rsidP="006F3A52">
            <w:pPr>
              <w:pStyle w:val="ListParagraph"/>
              <w:numPr>
                <w:ilvl w:val="0"/>
                <w:numId w:val="70"/>
              </w:numPr>
              <w:spacing w:after="0"/>
              <w:ind w:left="270" w:hanging="270"/>
              <w:contextualSpacing/>
              <w:jc w:val="left"/>
              <w:rPr>
                <w:sz w:val="20"/>
              </w:rPr>
            </w:pPr>
            <w:r>
              <w:rPr>
                <w:sz w:val="20"/>
              </w:rPr>
              <w:t>Agri. And Rural Dev. &amp; Natural Res.</w:t>
            </w:r>
          </w:p>
        </w:tc>
        <w:tc>
          <w:tcPr>
            <w:tcW w:w="1244"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tcBorders>
          </w:tcPr>
          <w:p w:rsidR="00354E52" w:rsidRDefault="00354E52" w:rsidP="00F55415">
            <w:pPr>
              <w:rPr>
                <w:sz w:val="20"/>
              </w:rPr>
            </w:pPr>
          </w:p>
        </w:tc>
      </w:tr>
      <w:tr w:rsidR="00354E52" w:rsidTr="00F55415">
        <w:trPr>
          <w:trHeight w:val="460"/>
          <w:jc w:val="center"/>
        </w:trPr>
        <w:tc>
          <w:tcPr>
            <w:tcW w:w="3287" w:type="dxa"/>
            <w:tcBorders>
              <w:top w:val="nil"/>
              <w:bottom w:val="nil"/>
              <w:right w:val="single" w:sz="4" w:space="0" w:color="000000" w:themeColor="text1"/>
            </w:tcBorders>
          </w:tcPr>
          <w:p w:rsidR="00354E52" w:rsidRPr="00F52CFC" w:rsidRDefault="00354E52" w:rsidP="006F3A52">
            <w:pPr>
              <w:pStyle w:val="ListParagraph"/>
              <w:numPr>
                <w:ilvl w:val="0"/>
                <w:numId w:val="70"/>
              </w:numPr>
              <w:spacing w:after="0"/>
              <w:ind w:left="270" w:hanging="270"/>
              <w:contextualSpacing/>
              <w:jc w:val="left"/>
              <w:rPr>
                <w:sz w:val="20"/>
              </w:rPr>
            </w:pPr>
            <w:r>
              <w:rPr>
                <w:sz w:val="20"/>
              </w:rPr>
              <w:t>Water Supply and Sanitation Services</w:t>
            </w:r>
          </w:p>
        </w:tc>
        <w:tc>
          <w:tcPr>
            <w:tcW w:w="1244"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tcBorders>
          </w:tcPr>
          <w:p w:rsidR="00354E52" w:rsidRDefault="00354E52" w:rsidP="00F55415">
            <w:pPr>
              <w:rPr>
                <w:sz w:val="20"/>
              </w:rPr>
            </w:pPr>
          </w:p>
        </w:tc>
      </w:tr>
      <w:tr w:rsidR="00354E52" w:rsidTr="00F55415">
        <w:trPr>
          <w:trHeight w:val="460"/>
          <w:jc w:val="center"/>
        </w:trPr>
        <w:tc>
          <w:tcPr>
            <w:tcW w:w="3287" w:type="dxa"/>
            <w:tcBorders>
              <w:top w:val="nil"/>
              <w:bottom w:val="nil"/>
              <w:right w:val="single" w:sz="4" w:space="0" w:color="000000" w:themeColor="text1"/>
            </w:tcBorders>
          </w:tcPr>
          <w:p w:rsidR="00354E52" w:rsidRPr="00F52CFC" w:rsidRDefault="00354E52" w:rsidP="006F3A52">
            <w:pPr>
              <w:pStyle w:val="ListParagraph"/>
              <w:numPr>
                <w:ilvl w:val="0"/>
                <w:numId w:val="70"/>
              </w:numPr>
              <w:spacing w:after="0"/>
              <w:ind w:left="270" w:hanging="270"/>
              <w:contextualSpacing/>
              <w:jc w:val="left"/>
              <w:rPr>
                <w:sz w:val="20"/>
              </w:rPr>
            </w:pPr>
            <w:r>
              <w:rPr>
                <w:sz w:val="20"/>
              </w:rPr>
              <w:t>Rural Roads</w:t>
            </w:r>
          </w:p>
        </w:tc>
        <w:tc>
          <w:tcPr>
            <w:tcW w:w="1244"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bottom w:val="nil"/>
            </w:tcBorders>
          </w:tcPr>
          <w:p w:rsidR="00354E52" w:rsidRDefault="00354E52" w:rsidP="00F55415">
            <w:pPr>
              <w:rPr>
                <w:sz w:val="20"/>
              </w:rPr>
            </w:pPr>
          </w:p>
        </w:tc>
      </w:tr>
      <w:tr w:rsidR="00354E52" w:rsidTr="00F55415">
        <w:trPr>
          <w:trHeight w:val="460"/>
          <w:jc w:val="center"/>
        </w:trPr>
        <w:tc>
          <w:tcPr>
            <w:tcW w:w="3287" w:type="dxa"/>
            <w:tcBorders>
              <w:top w:val="nil"/>
              <w:right w:val="single" w:sz="4" w:space="0" w:color="000000" w:themeColor="text1"/>
            </w:tcBorders>
          </w:tcPr>
          <w:p w:rsidR="00354E52" w:rsidRPr="007A678C" w:rsidRDefault="00354E52" w:rsidP="00F55415">
            <w:pPr>
              <w:ind w:left="360"/>
              <w:rPr>
                <w:b/>
                <w:sz w:val="20"/>
              </w:rPr>
            </w:pPr>
            <w:r w:rsidRPr="007A678C">
              <w:rPr>
                <w:b/>
                <w:sz w:val="20"/>
              </w:rPr>
              <w:t>Grand Total Expenditures/iv</w:t>
            </w:r>
          </w:p>
        </w:tc>
        <w:tc>
          <w:tcPr>
            <w:tcW w:w="1244" w:type="dxa"/>
            <w:tcBorders>
              <w:top w:val="nil"/>
              <w:left w:val="single" w:sz="4" w:space="0" w:color="000000" w:themeColor="text1"/>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right w:val="single" w:sz="4" w:space="0" w:color="000000" w:themeColor="text1"/>
            </w:tcBorders>
          </w:tcPr>
          <w:p w:rsidR="00354E52" w:rsidRDefault="00354E52" w:rsidP="00F55415">
            <w:pPr>
              <w:rPr>
                <w:sz w:val="20"/>
              </w:rPr>
            </w:pPr>
          </w:p>
        </w:tc>
        <w:tc>
          <w:tcPr>
            <w:tcW w:w="1245" w:type="dxa"/>
            <w:tcBorders>
              <w:top w:val="nil"/>
              <w:left w:val="single" w:sz="4" w:space="0" w:color="000000" w:themeColor="text1"/>
            </w:tcBorders>
          </w:tcPr>
          <w:p w:rsidR="00354E52" w:rsidRDefault="00354E52" w:rsidP="00F55415">
            <w:pPr>
              <w:rPr>
                <w:sz w:val="20"/>
              </w:rPr>
            </w:pPr>
          </w:p>
        </w:tc>
      </w:tr>
    </w:tbl>
    <w:p w:rsidR="00354E52" w:rsidRPr="00F47D06" w:rsidRDefault="00354E52" w:rsidP="00354E52">
      <w:pPr>
        <w:spacing w:after="120"/>
        <w:rPr>
          <w:b/>
          <w:sz w:val="20"/>
        </w:rPr>
      </w:pPr>
      <w:r>
        <w:rPr>
          <w:sz w:val="20"/>
        </w:rPr>
        <w:br/>
      </w:r>
      <w:r w:rsidRPr="00F47D06">
        <w:rPr>
          <w:b/>
          <w:sz w:val="20"/>
        </w:rPr>
        <w:t>Apportionment</w:t>
      </w:r>
    </w:p>
    <w:tbl>
      <w:tblPr>
        <w:tblStyle w:val="TableGrid"/>
        <w:tblW w:w="10800" w:type="dxa"/>
        <w:tblInd w:w="-6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540"/>
        <w:gridCol w:w="2744"/>
        <w:gridCol w:w="1666"/>
        <w:gridCol w:w="2970"/>
        <w:gridCol w:w="2880"/>
      </w:tblGrid>
      <w:tr w:rsidR="00354E52" w:rsidTr="00F55415">
        <w:trPr>
          <w:trHeight w:val="460"/>
        </w:trPr>
        <w:tc>
          <w:tcPr>
            <w:tcW w:w="540" w:type="dxa"/>
            <w:tcBorders>
              <w:top w:val="single" w:sz="12" w:space="0" w:color="000000" w:themeColor="text1"/>
              <w:bottom w:val="single" w:sz="12" w:space="0" w:color="000000" w:themeColor="text1"/>
              <w:right w:val="nil"/>
            </w:tcBorders>
            <w:vAlign w:val="center"/>
          </w:tcPr>
          <w:p w:rsidR="00354E52" w:rsidRPr="00110ED2" w:rsidRDefault="00354E52" w:rsidP="00F55415">
            <w:pPr>
              <w:jc w:val="center"/>
              <w:rPr>
                <w:b/>
                <w:sz w:val="20"/>
              </w:rPr>
            </w:pPr>
            <w:r>
              <w:rPr>
                <w:b/>
                <w:sz w:val="20"/>
              </w:rPr>
              <w:t>No</w:t>
            </w:r>
          </w:p>
        </w:tc>
        <w:tc>
          <w:tcPr>
            <w:tcW w:w="2744" w:type="dxa"/>
            <w:tcBorders>
              <w:top w:val="single" w:sz="12" w:space="0" w:color="000000" w:themeColor="text1"/>
              <w:left w:val="nil"/>
              <w:bottom w:val="single" w:sz="12" w:space="0" w:color="000000" w:themeColor="text1"/>
            </w:tcBorders>
            <w:vAlign w:val="center"/>
          </w:tcPr>
          <w:p w:rsidR="00354E52" w:rsidRPr="00110ED2" w:rsidRDefault="00354E52" w:rsidP="00F55415">
            <w:pPr>
              <w:jc w:val="center"/>
              <w:rPr>
                <w:b/>
                <w:sz w:val="20"/>
              </w:rPr>
            </w:pPr>
            <w:r>
              <w:rPr>
                <w:b/>
                <w:sz w:val="20"/>
              </w:rPr>
              <w:t>Financers</w:t>
            </w:r>
          </w:p>
        </w:tc>
        <w:tc>
          <w:tcPr>
            <w:tcW w:w="1666" w:type="dxa"/>
            <w:tcBorders>
              <w:top w:val="single" w:sz="12" w:space="0" w:color="000000" w:themeColor="text1"/>
              <w:bottom w:val="single" w:sz="12" w:space="0" w:color="000000" w:themeColor="text1"/>
            </w:tcBorders>
            <w:vAlign w:val="center"/>
          </w:tcPr>
          <w:p w:rsidR="00354E52" w:rsidRPr="00110ED2" w:rsidRDefault="00354E52" w:rsidP="00F55415">
            <w:pPr>
              <w:jc w:val="center"/>
              <w:rPr>
                <w:b/>
                <w:sz w:val="20"/>
              </w:rPr>
            </w:pPr>
            <w:r>
              <w:rPr>
                <w:b/>
                <w:sz w:val="20"/>
              </w:rPr>
              <w:t>Financing Share (%)</w:t>
            </w:r>
          </w:p>
        </w:tc>
        <w:tc>
          <w:tcPr>
            <w:tcW w:w="2970" w:type="dxa"/>
            <w:tcBorders>
              <w:top w:val="single" w:sz="12" w:space="0" w:color="000000" w:themeColor="text1"/>
              <w:bottom w:val="single" w:sz="12" w:space="0" w:color="000000" w:themeColor="text1"/>
            </w:tcBorders>
            <w:vAlign w:val="center"/>
          </w:tcPr>
          <w:p w:rsidR="00354E52" w:rsidRPr="00110ED2" w:rsidRDefault="00354E52" w:rsidP="00F55415">
            <w:pPr>
              <w:jc w:val="center"/>
              <w:rPr>
                <w:b/>
                <w:sz w:val="20"/>
              </w:rPr>
            </w:pPr>
            <w:r>
              <w:rPr>
                <w:b/>
                <w:sz w:val="20"/>
              </w:rPr>
              <w:t>Actual Expenditure of the Quarter Million ETB</w:t>
            </w:r>
          </w:p>
        </w:tc>
        <w:tc>
          <w:tcPr>
            <w:tcW w:w="2880" w:type="dxa"/>
            <w:tcBorders>
              <w:top w:val="single" w:sz="12" w:space="0" w:color="000000" w:themeColor="text1"/>
              <w:bottom w:val="single" w:sz="12" w:space="0" w:color="000000" w:themeColor="text1"/>
            </w:tcBorders>
            <w:vAlign w:val="center"/>
          </w:tcPr>
          <w:p w:rsidR="00354E52" w:rsidRPr="00110ED2" w:rsidRDefault="00354E52" w:rsidP="00F55415">
            <w:pPr>
              <w:jc w:val="center"/>
              <w:rPr>
                <w:b/>
                <w:sz w:val="20"/>
              </w:rPr>
            </w:pPr>
            <w:r>
              <w:rPr>
                <w:b/>
                <w:sz w:val="20"/>
              </w:rPr>
              <w:t>Actual Expenditure of the Quarter Million USD</w:t>
            </w:r>
          </w:p>
        </w:tc>
      </w:tr>
      <w:tr w:rsidR="00354E52" w:rsidTr="00F55415">
        <w:trPr>
          <w:trHeight w:val="278"/>
        </w:trPr>
        <w:tc>
          <w:tcPr>
            <w:tcW w:w="540" w:type="dxa"/>
            <w:tcBorders>
              <w:top w:val="single" w:sz="12" w:space="0" w:color="000000" w:themeColor="text1"/>
              <w:right w:val="nil"/>
            </w:tcBorders>
          </w:tcPr>
          <w:p w:rsidR="00354E52" w:rsidRPr="003302BA" w:rsidRDefault="00354E52" w:rsidP="00F55415">
            <w:pPr>
              <w:jc w:val="center"/>
              <w:rPr>
                <w:sz w:val="20"/>
              </w:rPr>
            </w:pPr>
            <w:r>
              <w:rPr>
                <w:sz w:val="20"/>
              </w:rPr>
              <w:t>1</w:t>
            </w:r>
          </w:p>
        </w:tc>
        <w:tc>
          <w:tcPr>
            <w:tcW w:w="2744" w:type="dxa"/>
            <w:tcBorders>
              <w:top w:val="single" w:sz="12" w:space="0" w:color="000000" w:themeColor="text1"/>
              <w:left w:val="nil"/>
            </w:tcBorders>
          </w:tcPr>
          <w:p w:rsidR="00354E52" w:rsidRDefault="00354E52" w:rsidP="00F55415">
            <w:pPr>
              <w:rPr>
                <w:sz w:val="20"/>
              </w:rPr>
            </w:pPr>
            <w:r>
              <w:rPr>
                <w:sz w:val="20"/>
              </w:rPr>
              <w:t>Federal/Regional Government</w:t>
            </w:r>
          </w:p>
        </w:tc>
        <w:tc>
          <w:tcPr>
            <w:tcW w:w="1666" w:type="dxa"/>
            <w:tcBorders>
              <w:top w:val="single" w:sz="12" w:space="0" w:color="000000" w:themeColor="text1"/>
            </w:tcBorders>
          </w:tcPr>
          <w:p w:rsidR="00354E52" w:rsidRDefault="00354E52" w:rsidP="00F55415">
            <w:pPr>
              <w:rPr>
                <w:sz w:val="20"/>
              </w:rPr>
            </w:pPr>
          </w:p>
        </w:tc>
        <w:tc>
          <w:tcPr>
            <w:tcW w:w="2970" w:type="dxa"/>
            <w:tcBorders>
              <w:top w:val="single" w:sz="12" w:space="0" w:color="000000" w:themeColor="text1"/>
            </w:tcBorders>
          </w:tcPr>
          <w:p w:rsidR="00354E52" w:rsidRDefault="00354E52" w:rsidP="00F55415">
            <w:pPr>
              <w:rPr>
                <w:sz w:val="20"/>
              </w:rPr>
            </w:pPr>
          </w:p>
        </w:tc>
        <w:tc>
          <w:tcPr>
            <w:tcW w:w="2880" w:type="dxa"/>
            <w:tcBorders>
              <w:top w:val="single" w:sz="12" w:space="0" w:color="000000" w:themeColor="text1"/>
            </w:tcBorders>
          </w:tcPr>
          <w:p w:rsidR="00354E52" w:rsidRDefault="00354E52" w:rsidP="00F55415">
            <w:pPr>
              <w:rPr>
                <w:sz w:val="20"/>
              </w:rPr>
            </w:pPr>
          </w:p>
        </w:tc>
      </w:tr>
      <w:tr w:rsidR="00354E52" w:rsidTr="00F55415">
        <w:trPr>
          <w:trHeight w:val="270"/>
        </w:trPr>
        <w:tc>
          <w:tcPr>
            <w:tcW w:w="540" w:type="dxa"/>
            <w:tcBorders>
              <w:right w:val="nil"/>
            </w:tcBorders>
          </w:tcPr>
          <w:p w:rsidR="00354E52" w:rsidRPr="003302BA" w:rsidRDefault="00354E52" w:rsidP="00F55415">
            <w:pPr>
              <w:jc w:val="center"/>
              <w:rPr>
                <w:sz w:val="20"/>
              </w:rPr>
            </w:pPr>
            <w:r>
              <w:rPr>
                <w:sz w:val="20"/>
              </w:rPr>
              <w:t>2</w:t>
            </w:r>
          </w:p>
        </w:tc>
        <w:tc>
          <w:tcPr>
            <w:tcW w:w="2744" w:type="dxa"/>
            <w:tcBorders>
              <w:left w:val="nil"/>
            </w:tcBorders>
          </w:tcPr>
          <w:p w:rsidR="00354E52" w:rsidRDefault="00354E52" w:rsidP="00F55415">
            <w:pPr>
              <w:rPr>
                <w:sz w:val="20"/>
              </w:rPr>
            </w:pPr>
            <w:r>
              <w:rPr>
                <w:sz w:val="20"/>
              </w:rPr>
              <w:t>IDA</w:t>
            </w:r>
          </w:p>
        </w:tc>
        <w:tc>
          <w:tcPr>
            <w:tcW w:w="1666" w:type="dxa"/>
          </w:tcPr>
          <w:p w:rsidR="00354E52" w:rsidRDefault="00354E52" w:rsidP="00F55415">
            <w:pPr>
              <w:rPr>
                <w:sz w:val="20"/>
              </w:rPr>
            </w:pPr>
          </w:p>
        </w:tc>
        <w:tc>
          <w:tcPr>
            <w:tcW w:w="2970" w:type="dxa"/>
          </w:tcPr>
          <w:p w:rsidR="00354E52" w:rsidRDefault="00354E52" w:rsidP="00F55415">
            <w:pPr>
              <w:rPr>
                <w:sz w:val="20"/>
              </w:rPr>
            </w:pPr>
          </w:p>
        </w:tc>
        <w:tc>
          <w:tcPr>
            <w:tcW w:w="2880" w:type="dxa"/>
          </w:tcPr>
          <w:p w:rsidR="00354E52" w:rsidRDefault="00354E52" w:rsidP="00F55415">
            <w:pPr>
              <w:rPr>
                <w:sz w:val="20"/>
              </w:rPr>
            </w:pPr>
          </w:p>
        </w:tc>
      </w:tr>
      <w:tr w:rsidR="00354E52" w:rsidTr="00F55415">
        <w:trPr>
          <w:trHeight w:val="460"/>
        </w:trPr>
        <w:tc>
          <w:tcPr>
            <w:tcW w:w="540" w:type="dxa"/>
            <w:tcBorders>
              <w:right w:val="nil"/>
            </w:tcBorders>
          </w:tcPr>
          <w:p w:rsidR="00354E52" w:rsidRPr="003302BA" w:rsidRDefault="00354E52" w:rsidP="00F55415">
            <w:pPr>
              <w:jc w:val="center"/>
              <w:rPr>
                <w:sz w:val="20"/>
              </w:rPr>
            </w:pPr>
            <w:r>
              <w:rPr>
                <w:sz w:val="20"/>
              </w:rPr>
              <w:t>3</w:t>
            </w:r>
          </w:p>
        </w:tc>
        <w:tc>
          <w:tcPr>
            <w:tcW w:w="2744" w:type="dxa"/>
            <w:tcBorders>
              <w:left w:val="nil"/>
            </w:tcBorders>
          </w:tcPr>
          <w:p w:rsidR="00354E52" w:rsidRDefault="00354E52" w:rsidP="00F55415">
            <w:pPr>
              <w:rPr>
                <w:sz w:val="20"/>
              </w:rPr>
            </w:pPr>
            <w:r>
              <w:rPr>
                <w:sz w:val="20"/>
              </w:rPr>
              <w:t>Donor XXXXX(IF XXX)</w:t>
            </w:r>
          </w:p>
        </w:tc>
        <w:tc>
          <w:tcPr>
            <w:tcW w:w="1666" w:type="dxa"/>
          </w:tcPr>
          <w:p w:rsidR="00354E52" w:rsidRDefault="00354E52" w:rsidP="00F55415">
            <w:pPr>
              <w:rPr>
                <w:sz w:val="20"/>
              </w:rPr>
            </w:pPr>
          </w:p>
        </w:tc>
        <w:tc>
          <w:tcPr>
            <w:tcW w:w="2970" w:type="dxa"/>
          </w:tcPr>
          <w:p w:rsidR="00354E52" w:rsidRDefault="00354E52" w:rsidP="00F55415">
            <w:pPr>
              <w:rPr>
                <w:sz w:val="20"/>
              </w:rPr>
            </w:pPr>
          </w:p>
        </w:tc>
        <w:tc>
          <w:tcPr>
            <w:tcW w:w="2880" w:type="dxa"/>
          </w:tcPr>
          <w:p w:rsidR="00354E52" w:rsidRDefault="00354E52" w:rsidP="00F55415">
            <w:pPr>
              <w:rPr>
                <w:sz w:val="20"/>
              </w:rPr>
            </w:pPr>
          </w:p>
        </w:tc>
      </w:tr>
      <w:tr w:rsidR="00354E52" w:rsidTr="00F55415">
        <w:trPr>
          <w:trHeight w:val="460"/>
        </w:trPr>
        <w:tc>
          <w:tcPr>
            <w:tcW w:w="540" w:type="dxa"/>
            <w:tcBorders>
              <w:right w:val="nil"/>
            </w:tcBorders>
          </w:tcPr>
          <w:p w:rsidR="00354E52" w:rsidRPr="003302BA" w:rsidRDefault="00354E52" w:rsidP="00F55415">
            <w:pPr>
              <w:jc w:val="center"/>
              <w:rPr>
                <w:sz w:val="20"/>
              </w:rPr>
            </w:pPr>
            <w:r>
              <w:rPr>
                <w:sz w:val="20"/>
              </w:rPr>
              <w:t>4</w:t>
            </w:r>
          </w:p>
        </w:tc>
        <w:tc>
          <w:tcPr>
            <w:tcW w:w="2744" w:type="dxa"/>
            <w:tcBorders>
              <w:left w:val="nil"/>
            </w:tcBorders>
          </w:tcPr>
          <w:p w:rsidR="00354E52" w:rsidRDefault="00354E52" w:rsidP="00F55415">
            <w:pPr>
              <w:rPr>
                <w:sz w:val="20"/>
              </w:rPr>
            </w:pPr>
            <w:r>
              <w:rPr>
                <w:sz w:val="20"/>
              </w:rPr>
              <w:t>Donor YYYYY (IF XXXX)</w:t>
            </w:r>
          </w:p>
        </w:tc>
        <w:tc>
          <w:tcPr>
            <w:tcW w:w="1666" w:type="dxa"/>
          </w:tcPr>
          <w:p w:rsidR="00354E52" w:rsidRDefault="00354E52" w:rsidP="00F55415">
            <w:pPr>
              <w:rPr>
                <w:sz w:val="20"/>
              </w:rPr>
            </w:pPr>
          </w:p>
        </w:tc>
        <w:tc>
          <w:tcPr>
            <w:tcW w:w="2970" w:type="dxa"/>
          </w:tcPr>
          <w:p w:rsidR="00354E52" w:rsidRDefault="00354E52" w:rsidP="00F55415">
            <w:pPr>
              <w:rPr>
                <w:sz w:val="20"/>
              </w:rPr>
            </w:pPr>
          </w:p>
        </w:tc>
        <w:tc>
          <w:tcPr>
            <w:tcW w:w="2880" w:type="dxa"/>
          </w:tcPr>
          <w:p w:rsidR="00354E52" w:rsidRDefault="00354E52" w:rsidP="00F55415">
            <w:pPr>
              <w:rPr>
                <w:sz w:val="20"/>
              </w:rPr>
            </w:pPr>
          </w:p>
        </w:tc>
      </w:tr>
      <w:tr w:rsidR="00354E52" w:rsidTr="00F55415">
        <w:trPr>
          <w:trHeight w:val="90"/>
        </w:trPr>
        <w:tc>
          <w:tcPr>
            <w:tcW w:w="540" w:type="dxa"/>
            <w:tcBorders>
              <w:bottom w:val="single" w:sz="12" w:space="0" w:color="000000" w:themeColor="text1"/>
              <w:right w:val="nil"/>
            </w:tcBorders>
          </w:tcPr>
          <w:p w:rsidR="00354E52" w:rsidRPr="003302BA" w:rsidRDefault="00354E52" w:rsidP="00F55415">
            <w:pPr>
              <w:jc w:val="center"/>
              <w:rPr>
                <w:sz w:val="20"/>
              </w:rPr>
            </w:pPr>
          </w:p>
        </w:tc>
        <w:tc>
          <w:tcPr>
            <w:tcW w:w="2744" w:type="dxa"/>
            <w:tcBorders>
              <w:left w:val="nil"/>
              <w:bottom w:val="single" w:sz="12" w:space="0" w:color="000000" w:themeColor="text1"/>
            </w:tcBorders>
          </w:tcPr>
          <w:p w:rsidR="00354E52" w:rsidRDefault="00354E52" w:rsidP="00F55415">
            <w:pPr>
              <w:rPr>
                <w:sz w:val="20"/>
              </w:rPr>
            </w:pPr>
          </w:p>
        </w:tc>
        <w:tc>
          <w:tcPr>
            <w:tcW w:w="1666" w:type="dxa"/>
            <w:tcBorders>
              <w:bottom w:val="single" w:sz="12" w:space="0" w:color="000000" w:themeColor="text1"/>
            </w:tcBorders>
          </w:tcPr>
          <w:p w:rsidR="00354E52" w:rsidRDefault="00354E52" w:rsidP="00F55415">
            <w:pPr>
              <w:rPr>
                <w:sz w:val="20"/>
              </w:rPr>
            </w:pPr>
          </w:p>
        </w:tc>
        <w:tc>
          <w:tcPr>
            <w:tcW w:w="2970" w:type="dxa"/>
            <w:tcBorders>
              <w:bottom w:val="single" w:sz="12" w:space="0" w:color="000000" w:themeColor="text1"/>
            </w:tcBorders>
          </w:tcPr>
          <w:p w:rsidR="00354E52" w:rsidRDefault="00354E52" w:rsidP="00F55415">
            <w:pPr>
              <w:rPr>
                <w:sz w:val="20"/>
              </w:rPr>
            </w:pPr>
          </w:p>
        </w:tc>
        <w:tc>
          <w:tcPr>
            <w:tcW w:w="2880" w:type="dxa"/>
            <w:tcBorders>
              <w:bottom w:val="single" w:sz="12" w:space="0" w:color="000000" w:themeColor="text1"/>
            </w:tcBorders>
          </w:tcPr>
          <w:p w:rsidR="00354E52" w:rsidRDefault="00354E52" w:rsidP="00F55415">
            <w:pPr>
              <w:rPr>
                <w:sz w:val="20"/>
              </w:rPr>
            </w:pPr>
          </w:p>
        </w:tc>
      </w:tr>
      <w:tr w:rsidR="00354E52" w:rsidTr="00F55415">
        <w:trPr>
          <w:trHeight w:val="60"/>
        </w:trPr>
        <w:tc>
          <w:tcPr>
            <w:tcW w:w="540" w:type="dxa"/>
            <w:tcBorders>
              <w:top w:val="single" w:sz="12" w:space="0" w:color="000000" w:themeColor="text1"/>
              <w:bottom w:val="single" w:sz="12" w:space="0" w:color="000000" w:themeColor="text1"/>
              <w:right w:val="nil"/>
            </w:tcBorders>
          </w:tcPr>
          <w:p w:rsidR="00354E52" w:rsidRPr="007A678C" w:rsidRDefault="00354E52" w:rsidP="00F55415">
            <w:pPr>
              <w:ind w:left="360"/>
              <w:jc w:val="center"/>
              <w:rPr>
                <w:b/>
                <w:sz w:val="20"/>
              </w:rPr>
            </w:pPr>
          </w:p>
        </w:tc>
        <w:tc>
          <w:tcPr>
            <w:tcW w:w="2744" w:type="dxa"/>
            <w:tcBorders>
              <w:top w:val="single" w:sz="12" w:space="0" w:color="000000" w:themeColor="text1"/>
              <w:left w:val="nil"/>
              <w:bottom w:val="single" w:sz="12" w:space="0" w:color="000000" w:themeColor="text1"/>
            </w:tcBorders>
          </w:tcPr>
          <w:p w:rsidR="00354E52" w:rsidRPr="00B415F6" w:rsidRDefault="00354E52" w:rsidP="00F55415">
            <w:pPr>
              <w:jc w:val="center"/>
              <w:rPr>
                <w:b/>
                <w:sz w:val="20"/>
              </w:rPr>
            </w:pPr>
            <w:r w:rsidRPr="00B415F6">
              <w:rPr>
                <w:b/>
                <w:sz w:val="20"/>
              </w:rPr>
              <w:t>Total</w:t>
            </w:r>
          </w:p>
        </w:tc>
        <w:tc>
          <w:tcPr>
            <w:tcW w:w="1666" w:type="dxa"/>
            <w:tcBorders>
              <w:top w:val="single" w:sz="12" w:space="0" w:color="000000" w:themeColor="text1"/>
              <w:bottom w:val="single" w:sz="12" w:space="0" w:color="000000" w:themeColor="text1"/>
            </w:tcBorders>
          </w:tcPr>
          <w:p w:rsidR="00354E52" w:rsidRDefault="00354E52" w:rsidP="00F55415">
            <w:pPr>
              <w:rPr>
                <w:sz w:val="20"/>
              </w:rPr>
            </w:pPr>
          </w:p>
        </w:tc>
        <w:tc>
          <w:tcPr>
            <w:tcW w:w="2970" w:type="dxa"/>
            <w:tcBorders>
              <w:top w:val="single" w:sz="12" w:space="0" w:color="000000" w:themeColor="text1"/>
              <w:bottom w:val="single" w:sz="12" w:space="0" w:color="000000" w:themeColor="text1"/>
            </w:tcBorders>
          </w:tcPr>
          <w:p w:rsidR="00354E52" w:rsidRDefault="00354E52" w:rsidP="00F55415">
            <w:pPr>
              <w:rPr>
                <w:sz w:val="20"/>
              </w:rPr>
            </w:pPr>
          </w:p>
        </w:tc>
        <w:tc>
          <w:tcPr>
            <w:tcW w:w="2880" w:type="dxa"/>
            <w:tcBorders>
              <w:top w:val="single" w:sz="12" w:space="0" w:color="000000" w:themeColor="text1"/>
              <w:bottom w:val="single" w:sz="12" w:space="0" w:color="000000" w:themeColor="text1"/>
            </w:tcBorders>
          </w:tcPr>
          <w:p w:rsidR="00354E52" w:rsidRDefault="00354E52" w:rsidP="00F55415">
            <w:pPr>
              <w:rPr>
                <w:sz w:val="20"/>
              </w:rPr>
            </w:pPr>
          </w:p>
        </w:tc>
      </w:tr>
    </w:tbl>
    <w:p w:rsidR="00354E52" w:rsidRPr="00B415F6" w:rsidRDefault="00354E52" w:rsidP="00354E52">
      <w:pPr>
        <w:ind w:left="-446"/>
        <w:rPr>
          <w:b/>
          <w:sz w:val="20"/>
        </w:rPr>
      </w:pPr>
      <w:r w:rsidRPr="00B415F6">
        <w:rPr>
          <w:b/>
          <w:sz w:val="20"/>
        </w:rPr>
        <w:t>Notes:</w:t>
      </w:r>
    </w:p>
    <w:p w:rsidR="00354E52" w:rsidRPr="00B415F6" w:rsidRDefault="00354E52" w:rsidP="00354E52">
      <w:pPr>
        <w:spacing w:line="240" w:lineRule="atLeast"/>
        <w:ind w:left="-360"/>
        <w:rPr>
          <w:sz w:val="16"/>
        </w:rPr>
      </w:pPr>
      <w:r w:rsidRPr="00B415F6">
        <w:rPr>
          <w:sz w:val="16"/>
        </w:rPr>
        <w:t>/i: The items under “Program Activities” will be those agreed between the Borrower and the Donors at the time of appraisal: as reflected in the PAD</w:t>
      </w:r>
    </w:p>
    <w:p w:rsidR="00354E52" w:rsidRPr="00B415F6" w:rsidRDefault="00354E52" w:rsidP="00354E52">
      <w:pPr>
        <w:spacing w:line="240" w:lineRule="atLeast"/>
        <w:ind w:left="-360"/>
        <w:rPr>
          <w:sz w:val="16"/>
        </w:rPr>
      </w:pPr>
      <w:r w:rsidRPr="00B415F6">
        <w:rPr>
          <w:sz w:val="16"/>
        </w:rPr>
        <w:t>/ii:The amounts are drawn from the ledger accounts of the Program</w:t>
      </w:r>
    </w:p>
    <w:p w:rsidR="00354E52" w:rsidRPr="00B415F6" w:rsidRDefault="00354E52" w:rsidP="00354E52">
      <w:pPr>
        <w:spacing w:line="240" w:lineRule="atLeast"/>
        <w:ind w:left="-360"/>
        <w:rPr>
          <w:sz w:val="16"/>
        </w:rPr>
      </w:pPr>
      <w:r w:rsidRPr="00B415F6">
        <w:rPr>
          <w:sz w:val="16"/>
        </w:rPr>
        <w:t>/iii: These are from the start of the program to date figures</w:t>
      </w:r>
    </w:p>
    <w:p w:rsidR="00354E52" w:rsidRPr="00B415F6" w:rsidRDefault="00354E52" w:rsidP="00354E52">
      <w:pPr>
        <w:spacing w:line="240" w:lineRule="atLeast"/>
        <w:ind w:left="-360"/>
        <w:rPr>
          <w:sz w:val="16"/>
        </w:rPr>
      </w:pPr>
      <w:r w:rsidRPr="00B415F6">
        <w:rPr>
          <w:sz w:val="16"/>
        </w:rPr>
        <w:t>/iv: Agrees with total expenditures noted in the “Statement of Sources and users of fund”</w:t>
      </w:r>
    </w:p>
    <w:p w:rsidR="00354E52" w:rsidRDefault="00354E52" w:rsidP="00354E52">
      <w:pPr>
        <w:spacing w:line="240" w:lineRule="atLeast"/>
        <w:ind w:left="-360"/>
        <w:rPr>
          <w:sz w:val="16"/>
        </w:rPr>
      </w:pPr>
      <w:r w:rsidRPr="00B415F6">
        <w:rPr>
          <w:sz w:val="16"/>
        </w:rPr>
        <w:t>/V:  The numbers in this column are obtained by multiplying the total expenditure by the financing share of each partner noted in the previous column.</w:t>
      </w:r>
    </w:p>
    <w:p w:rsidR="00354E52" w:rsidRDefault="00354E52" w:rsidP="00354E52">
      <w:pPr>
        <w:rPr>
          <w:sz w:val="16"/>
        </w:rPr>
      </w:pPr>
      <w:r>
        <w:rPr>
          <w:sz w:val="16"/>
        </w:rPr>
        <w:br w:type="page"/>
      </w:r>
    </w:p>
    <w:p w:rsidR="007F2D2E" w:rsidRDefault="007F2D2E" w:rsidP="00354E52">
      <w:pPr>
        <w:spacing w:line="240" w:lineRule="atLeast"/>
        <w:jc w:val="center"/>
        <w:rPr>
          <w:b/>
          <w:u w:val="single"/>
        </w:rPr>
      </w:pPr>
    </w:p>
    <w:p w:rsidR="00354E52" w:rsidRPr="008D7D7C" w:rsidRDefault="00354E52" w:rsidP="00354E5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354E52" w:rsidRPr="008D7D7C" w:rsidRDefault="00354E52" w:rsidP="00354E52">
      <w:pPr>
        <w:spacing w:line="240" w:lineRule="atLeast"/>
        <w:jc w:val="center"/>
        <w:rPr>
          <w:b/>
          <w:u w:val="single"/>
        </w:rPr>
      </w:pPr>
      <w:r w:rsidRPr="008D7D7C">
        <w:rPr>
          <w:b/>
          <w:u w:val="single"/>
        </w:rPr>
        <w:t>Promoting of Basic Services (PBS)</w:t>
      </w:r>
      <w:r w:rsidRPr="005D55B5">
        <w:rPr>
          <w:b/>
          <w:u w:val="single"/>
        </w:rPr>
        <w:t xml:space="preserve"> </w:t>
      </w:r>
      <w:r w:rsidRPr="008D7D7C">
        <w:rPr>
          <w:b/>
          <w:u w:val="single"/>
        </w:rPr>
        <w:t>Program Phase III</w:t>
      </w:r>
    </w:p>
    <w:p w:rsidR="00354E52" w:rsidRDefault="00354E52" w:rsidP="00354E52">
      <w:pPr>
        <w:spacing w:line="240" w:lineRule="atLeast"/>
        <w:jc w:val="center"/>
        <w:rPr>
          <w:b/>
          <w:u w:val="single"/>
        </w:rPr>
      </w:pPr>
      <w:r>
        <w:rPr>
          <w:b/>
          <w:u w:val="single"/>
        </w:rPr>
        <w:t>Block Gant Transfer Forecast</w:t>
      </w:r>
    </w:p>
    <w:p w:rsidR="00354E52" w:rsidRDefault="00354E52" w:rsidP="00354E52">
      <w:pPr>
        <w:spacing w:line="240" w:lineRule="atLeast"/>
        <w:jc w:val="center"/>
        <w:rPr>
          <w:b/>
          <w:u w:val="single"/>
        </w:rPr>
      </w:pPr>
      <w:r w:rsidRPr="008D7D7C">
        <w:rPr>
          <w:b/>
          <w:u w:val="single"/>
        </w:rPr>
        <w:t>For the Quarter End</w:t>
      </w:r>
      <w:r>
        <w:rPr>
          <w:b/>
          <w:u w:val="single"/>
        </w:rPr>
        <w:t>ed on XXXXXXXX</w:t>
      </w:r>
    </w:p>
    <w:p w:rsidR="00354E52" w:rsidRDefault="00354E52" w:rsidP="00354E52">
      <w:pPr>
        <w:spacing w:line="240" w:lineRule="atLeast"/>
        <w:jc w:val="center"/>
        <w:rPr>
          <w:b/>
          <w:u w:val="single"/>
        </w:rPr>
      </w:pPr>
      <w:r>
        <w:rPr>
          <w:b/>
          <w:u w:val="single"/>
        </w:rPr>
        <w:t>In Birr and USD Dollars</w:t>
      </w:r>
    </w:p>
    <w:p w:rsidR="00354E52" w:rsidRDefault="00354E52" w:rsidP="00354E52">
      <w:pPr>
        <w:rPr>
          <w:sz w:val="20"/>
        </w:rPr>
      </w:pPr>
    </w:p>
    <w:tbl>
      <w:tblPr>
        <w:tblStyle w:val="TableGrid"/>
        <w:tblW w:w="10992" w:type="dxa"/>
        <w:jc w:val="center"/>
        <w:tblLayout w:type="fixed"/>
        <w:tblLook w:val="04A0" w:firstRow="1" w:lastRow="0" w:firstColumn="1" w:lastColumn="0" w:noHBand="0" w:noVBand="1"/>
      </w:tblPr>
      <w:tblGrid>
        <w:gridCol w:w="2912"/>
        <w:gridCol w:w="2573"/>
        <w:gridCol w:w="1836"/>
        <w:gridCol w:w="2071"/>
        <w:gridCol w:w="1600"/>
      </w:tblGrid>
      <w:tr w:rsidR="00354E52" w:rsidRPr="002912FF" w:rsidTr="00F55415">
        <w:trPr>
          <w:trHeight w:val="107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Sub-Component Activities/i</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Quarter ending XXXXXXXX</w:t>
            </w:r>
          </w:p>
          <w:p w:rsidR="00354E52" w:rsidRPr="002912FF" w:rsidRDefault="00354E52" w:rsidP="00F55415">
            <w:pPr>
              <w:jc w:val="center"/>
              <w:rPr>
                <w:b/>
                <w:sz w:val="18"/>
              </w:rPr>
            </w:pPr>
            <w:r w:rsidRPr="002912FF">
              <w:rPr>
                <w:b/>
                <w:sz w:val="18"/>
              </w:rPr>
              <w:t>Birr</w:t>
            </w: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Quarter ending XXXXXXXX</w:t>
            </w:r>
          </w:p>
          <w:p w:rsidR="00354E52" w:rsidRPr="002912FF" w:rsidRDefault="00354E52" w:rsidP="00F55415">
            <w:pPr>
              <w:jc w:val="center"/>
              <w:rPr>
                <w:b/>
                <w:sz w:val="18"/>
              </w:rPr>
            </w:pPr>
            <w:r w:rsidRPr="002912FF">
              <w:rPr>
                <w:b/>
                <w:sz w:val="18"/>
              </w:rPr>
              <w:t>Birr</w:t>
            </w: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Current</w:t>
            </w:r>
          </w:p>
          <w:p w:rsidR="00354E52" w:rsidRPr="002912FF" w:rsidRDefault="00354E52" w:rsidP="00F55415">
            <w:pPr>
              <w:jc w:val="center"/>
              <w:rPr>
                <w:b/>
                <w:sz w:val="18"/>
              </w:rPr>
            </w:pPr>
            <w:r w:rsidRPr="002912FF">
              <w:rPr>
                <w:b/>
                <w:sz w:val="18"/>
              </w:rPr>
              <w:t>Cash Requirement for the 6 months ending</w:t>
            </w:r>
          </w:p>
          <w:p w:rsidR="00354E52" w:rsidRPr="002912FF" w:rsidRDefault="00354E52" w:rsidP="00F55415">
            <w:pPr>
              <w:jc w:val="center"/>
              <w:rPr>
                <w:b/>
                <w:sz w:val="18"/>
              </w:rPr>
            </w:pPr>
            <w:r w:rsidRPr="002912FF">
              <w:rPr>
                <w:b/>
                <w:sz w:val="18"/>
              </w:rPr>
              <w:t>xxxxxxx</w:t>
            </w:r>
          </w:p>
          <w:p w:rsidR="00354E52" w:rsidRPr="002912FF" w:rsidRDefault="00354E52" w:rsidP="00F55415">
            <w:pPr>
              <w:jc w:val="center"/>
              <w:rPr>
                <w:b/>
                <w:sz w:val="18"/>
              </w:rPr>
            </w:pPr>
            <w:r w:rsidRPr="002912FF">
              <w:rPr>
                <w:b/>
                <w:sz w:val="18"/>
              </w:rPr>
              <w:t>Birr</w:t>
            </w: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Quarter ending XXXXXXXX</w:t>
            </w:r>
          </w:p>
          <w:p w:rsidR="00354E52" w:rsidRPr="002912FF" w:rsidRDefault="00354E52" w:rsidP="00F55415">
            <w:pPr>
              <w:jc w:val="center"/>
              <w:rPr>
                <w:b/>
                <w:sz w:val="18"/>
              </w:rPr>
            </w:pPr>
            <w:r w:rsidRPr="002912FF">
              <w:rPr>
                <w:b/>
                <w:sz w:val="18"/>
              </w:rPr>
              <w:t>Birr</w:t>
            </w:r>
          </w:p>
        </w:tc>
      </w:tr>
      <w:tr w:rsidR="00354E52" w:rsidRPr="002912FF" w:rsidTr="00F55415">
        <w:trPr>
          <w:trHeight w:val="44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CD0F21" w:rsidRDefault="00354E52" w:rsidP="00F55415">
            <w:pPr>
              <w:ind w:left="-12"/>
              <w:rPr>
                <w:b/>
                <w:sz w:val="18"/>
              </w:rPr>
            </w:pPr>
            <w:r w:rsidRPr="00CD0F21">
              <w:rPr>
                <w:b/>
                <w:sz w:val="18"/>
              </w:rPr>
              <w:t>Sub Program A</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sidRPr="002912FF">
              <w:rPr>
                <w:sz w:val="18"/>
              </w:rPr>
              <w:t>Health</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sidRPr="002912FF">
              <w:rPr>
                <w:sz w:val="18"/>
              </w:rPr>
              <w:t>Agr</w:t>
            </w:r>
            <w:r>
              <w:rPr>
                <w:sz w:val="18"/>
              </w:rPr>
              <w:t>iculture &amp; Nat</w:t>
            </w:r>
            <w:r w:rsidRPr="002912FF">
              <w:rPr>
                <w:sz w:val="18"/>
              </w:rPr>
              <w:t xml:space="preserve">. </w:t>
            </w:r>
            <w:r>
              <w:rPr>
                <w:sz w:val="18"/>
              </w:rPr>
              <w:t>res</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Pr>
                <w:sz w:val="18"/>
              </w:rPr>
              <w:t>Education</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sidRPr="002912FF">
              <w:rPr>
                <w:sz w:val="18"/>
              </w:rPr>
              <w:t xml:space="preserve">Water and Sanitation </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sidRPr="002912FF">
              <w:rPr>
                <w:sz w:val="18"/>
              </w:rPr>
              <w:t>Roads</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b/>
                <w:sz w:val="18"/>
              </w:rPr>
            </w:pPr>
            <w:r>
              <w:rPr>
                <w:b/>
                <w:sz w:val="18"/>
              </w:rPr>
              <w:t>Sub-total-Sub Program A</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50"/>
          <w:jc w:val="center"/>
        </w:trPr>
        <w:tc>
          <w:tcPr>
            <w:tcW w:w="29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2"/>
              <w:rPr>
                <w:b/>
                <w:sz w:val="18"/>
              </w:rPr>
            </w:pPr>
            <w:r w:rsidRPr="002912FF">
              <w:rPr>
                <w:b/>
                <w:sz w:val="18"/>
              </w:rPr>
              <w:t xml:space="preserve">Grand Total </w:t>
            </w:r>
          </w:p>
        </w:tc>
        <w:tc>
          <w:tcPr>
            <w:tcW w:w="2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8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6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bl>
    <w:p w:rsidR="00354E52" w:rsidRDefault="00354E52" w:rsidP="00354E52">
      <w:pPr>
        <w:spacing w:line="240" w:lineRule="atLeast"/>
        <w:ind w:left="-360"/>
        <w:rPr>
          <w:b/>
          <w:sz w:val="20"/>
        </w:rPr>
      </w:pPr>
      <w:r w:rsidRPr="00514E70">
        <w:rPr>
          <w:b/>
          <w:sz w:val="20"/>
        </w:rPr>
        <w:t>Note:</w:t>
      </w:r>
    </w:p>
    <w:p w:rsidR="00354E52" w:rsidRDefault="00354E52" w:rsidP="00354E52">
      <w:pPr>
        <w:rPr>
          <w:b/>
          <w:sz w:val="20"/>
        </w:rPr>
      </w:pPr>
      <w:r>
        <w:rPr>
          <w:b/>
          <w:sz w:val="20"/>
        </w:rPr>
        <w:br w:type="page"/>
      </w:r>
    </w:p>
    <w:p w:rsidR="007F2D2E" w:rsidRDefault="007F2D2E" w:rsidP="00354E52">
      <w:pPr>
        <w:spacing w:line="240" w:lineRule="atLeast"/>
        <w:jc w:val="center"/>
        <w:rPr>
          <w:b/>
          <w:u w:val="single"/>
        </w:rPr>
      </w:pPr>
    </w:p>
    <w:p w:rsidR="00354E52" w:rsidRPr="008D7D7C" w:rsidRDefault="00354E52" w:rsidP="00354E5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354E52" w:rsidRPr="008D7D7C" w:rsidRDefault="00354E52" w:rsidP="00354E52">
      <w:pPr>
        <w:spacing w:line="240" w:lineRule="atLeast"/>
        <w:jc w:val="center"/>
        <w:rPr>
          <w:b/>
          <w:u w:val="single"/>
        </w:rPr>
      </w:pPr>
      <w:r w:rsidRPr="008D7D7C">
        <w:rPr>
          <w:b/>
          <w:u w:val="single"/>
        </w:rPr>
        <w:t>Promoting Basic Services (PBS)</w:t>
      </w:r>
      <w:r w:rsidRPr="005D55B5">
        <w:rPr>
          <w:b/>
          <w:u w:val="single"/>
        </w:rPr>
        <w:t xml:space="preserve"> </w:t>
      </w:r>
      <w:r w:rsidRPr="008D7D7C">
        <w:rPr>
          <w:b/>
          <w:u w:val="single"/>
        </w:rPr>
        <w:t>Program Phase III</w:t>
      </w:r>
    </w:p>
    <w:p w:rsidR="00354E52" w:rsidRDefault="00354E52" w:rsidP="00354E52">
      <w:pPr>
        <w:spacing w:line="240" w:lineRule="atLeast"/>
        <w:jc w:val="center"/>
        <w:rPr>
          <w:b/>
          <w:u w:val="single"/>
        </w:rPr>
      </w:pPr>
      <w:r>
        <w:rPr>
          <w:b/>
          <w:u w:val="single"/>
        </w:rPr>
        <w:t>Summary of Cash Forecast</w:t>
      </w:r>
    </w:p>
    <w:p w:rsidR="00354E52" w:rsidRDefault="00354E52" w:rsidP="00354E52">
      <w:pPr>
        <w:spacing w:line="240" w:lineRule="atLeast"/>
        <w:jc w:val="center"/>
        <w:rPr>
          <w:b/>
          <w:u w:val="single"/>
        </w:rPr>
      </w:pPr>
      <w:r>
        <w:rPr>
          <w:b/>
          <w:u w:val="single"/>
        </w:rPr>
        <w:t>As at  XXXXXXXX</w:t>
      </w:r>
    </w:p>
    <w:p w:rsidR="00354E52" w:rsidRPr="002A1B00" w:rsidRDefault="00354E52" w:rsidP="00354E52">
      <w:pPr>
        <w:ind w:left="7560" w:right="-540"/>
        <w:rPr>
          <w:b/>
          <w:sz w:val="20"/>
        </w:rPr>
      </w:pPr>
      <w:r w:rsidRPr="002A1B00">
        <w:rPr>
          <w:b/>
          <w:sz w:val="20"/>
        </w:rPr>
        <w:t>In Birrs and USD dollars/ii</w:t>
      </w:r>
    </w:p>
    <w:tbl>
      <w:tblPr>
        <w:tblStyle w:val="TableGrid"/>
        <w:tblW w:w="10700" w:type="dxa"/>
        <w:jc w:val="center"/>
        <w:tblLayout w:type="fixed"/>
        <w:tblLook w:val="04A0" w:firstRow="1" w:lastRow="0" w:firstColumn="1" w:lastColumn="0" w:noHBand="0" w:noVBand="1"/>
      </w:tblPr>
      <w:tblGrid>
        <w:gridCol w:w="3148"/>
        <w:gridCol w:w="1690"/>
        <w:gridCol w:w="1794"/>
        <w:gridCol w:w="1980"/>
        <w:gridCol w:w="2088"/>
      </w:tblGrid>
      <w:tr w:rsidR="00354E52" w:rsidRPr="002912FF" w:rsidTr="00F55415">
        <w:trPr>
          <w:trHeight w:val="267"/>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(a)</w:t>
            </w: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(b)</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(c)</w:t>
            </w: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(d)</w:t>
            </w:r>
          </w:p>
        </w:tc>
      </w:tr>
      <w:tr w:rsidR="00354E52" w:rsidRPr="002912FF" w:rsidTr="00F55415">
        <w:trPr>
          <w:trHeight w:val="717"/>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Quarter ending XXXXXXXX</w:t>
            </w: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Quarter ending XXXXXXXX</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the 6 months ending</w:t>
            </w:r>
          </w:p>
          <w:p w:rsidR="00354E52" w:rsidRPr="002912FF" w:rsidRDefault="00354E52" w:rsidP="00F55415">
            <w:pPr>
              <w:jc w:val="center"/>
              <w:rPr>
                <w:b/>
                <w:sz w:val="18"/>
              </w:rPr>
            </w:pPr>
            <w:r w:rsidRPr="002912FF">
              <w:rPr>
                <w:b/>
                <w:sz w:val="18"/>
              </w:rPr>
              <w:t>xxxxxxx</w:t>
            </w: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sidRPr="002912FF">
              <w:rPr>
                <w:b/>
                <w:sz w:val="18"/>
              </w:rPr>
              <w:t>Cash Requirement for the 6 months ending</w:t>
            </w:r>
          </w:p>
          <w:p w:rsidR="00354E52" w:rsidRPr="002912FF" w:rsidRDefault="00F1709F" w:rsidP="00F55415">
            <w:pPr>
              <w:jc w:val="center"/>
              <w:rPr>
                <w:b/>
                <w:sz w:val="18"/>
              </w:rPr>
            </w:pPr>
            <w:r w:rsidRPr="002912FF">
              <w:rPr>
                <w:b/>
                <w:sz w:val="18"/>
              </w:rPr>
              <w:t>X</w:t>
            </w:r>
            <w:r w:rsidR="00354E52" w:rsidRPr="002912FF">
              <w:rPr>
                <w:b/>
                <w:sz w:val="18"/>
              </w:rPr>
              <w:t>xxxxxx</w:t>
            </w:r>
          </w:p>
        </w:tc>
      </w:tr>
      <w:tr w:rsidR="00354E52" w:rsidRPr="002912FF" w:rsidTr="00F55415">
        <w:trPr>
          <w:trHeight w:val="44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CD0F21" w:rsidRDefault="00354E52" w:rsidP="00F55415">
            <w:pPr>
              <w:ind w:left="-12"/>
              <w:rPr>
                <w:b/>
                <w:sz w:val="18"/>
              </w:rPr>
            </w:pPr>
            <w:r w:rsidRPr="002912FF">
              <w:rPr>
                <w:b/>
                <w:sz w:val="18"/>
              </w:rPr>
              <w:t xml:space="preserve">Component </w:t>
            </w:r>
            <w:r>
              <w:rPr>
                <w:b/>
                <w:sz w:val="18"/>
              </w:rPr>
              <w:t>/</w:t>
            </w:r>
            <w:r w:rsidRPr="002912FF">
              <w:rPr>
                <w:b/>
                <w:sz w:val="18"/>
              </w:rPr>
              <w:t xml:space="preserve">Sub Component </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Pr>
                <w:sz w:val="18"/>
              </w:rPr>
              <w:t>Birr</w:t>
            </w: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Pr>
                <w:sz w:val="18"/>
              </w:rPr>
              <w:t>Birr</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Pr>
                <w:sz w:val="18"/>
              </w:rPr>
              <w:t>Birr</w:t>
            </w: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Pr>
                <w:sz w:val="18"/>
              </w:rPr>
              <w:t>USD/iii</w:t>
            </w:r>
          </w:p>
        </w:tc>
      </w:tr>
      <w:tr w:rsidR="00354E52" w:rsidRPr="002912FF" w:rsidTr="00F55415">
        <w:trPr>
          <w:trHeight w:val="44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CD0F21" w:rsidRDefault="00354E52" w:rsidP="00F55415">
            <w:pPr>
              <w:ind w:left="-12"/>
              <w:rPr>
                <w:b/>
                <w:sz w:val="18"/>
              </w:rPr>
            </w:pPr>
            <w:r>
              <w:rPr>
                <w:b/>
                <w:sz w:val="18"/>
              </w:rPr>
              <w:t>Forecasted total Expenditure/</w:t>
            </w:r>
            <w:r w:rsidRPr="00F41918">
              <w:rPr>
                <w:b/>
                <w:sz w:val="18"/>
                <w:vertAlign w:val="superscript"/>
              </w:rPr>
              <w:t>i</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4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CD0F21" w:rsidRDefault="00354E52" w:rsidP="00F55415">
            <w:pPr>
              <w:ind w:left="354"/>
              <w:rPr>
                <w:b/>
                <w:sz w:val="18"/>
              </w:rPr>
            </w:pPr>
            <w:r w:rsidRPr="00CD0F21">
              <w:rPr>
                <w:b/>
                <w:sz w:val="18"/>
              </w:rPr>
              <w:t>Sub Program A</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832"/>
              <w:rPr>
                <w:sz w:val="18"/>
              </w:rPr>
            </w:pPr>
            <w:r w:rsidRPr="008E5F46">
              <w:rPr>
                <w:b/>
                <w:sz w:val="18"/>
              </w:rPr>
              <w:t>Total</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6011E9" w:rsidRDefault="00354E52" w:rsidP="00F55415">
            <w:pPr>
              <w:ind w:left="-6"/>
              <w:rPr>
                <w:b/>
                <w:sz w:val="18"/>
              </w:rPr>
            </w:pPr>
            <w:r w:rsidRPr="006011E9">
              <w:rPr>
                <w:b/>
                <w:sz w:val="18"/>
              </w:rPr>
              <w:t>Less Cash Balance at XXX</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74"/>
              <w:rPr>
                <w:sz w:val="18"/>
              </w:rPr>
            </w:pPr>
            <w:r>
              <w:rPr>
                <w:sz w:val="18"/>
              </w:rPr>
              <w:t>Designated Account Sub-Program A</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74"/>
              <w:rPr>
                <w:sz w:val="18"/>
              </w:rPr>
            </w:pPr>
            <w:r>
              <w:rPr>
                <w:sz w:val="18"/>
              </w:rPr>
              <w:t>Cash and Bank</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74"/>
              <w:rPr>
                <w:sz w:val="18"/>
              </w:rPr>
            </w:pPr>
            <w:r>
              <w:rPr>
                <w:sz w:val="18"/>
              </w:rPr>
              <w:t>Receivables</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74"/>
              <w:rPr>
                <w:sz w:val="18"/>
              </w:rPr>
            </w:pPr>
            <w:r>
              <w:rPr>
                <w:sz w:val="18"/>
              </w:rPr>
              <w:t>Payables</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8E5F46" w:rsidRDefault="00354E52" w:rsidP="00F55415">
            <w:pPr>
              <w:ind w:left="832"/>
              <w:rPr>
                <w:b/>
                <w:sz w:val="18"/>
              </w:rPr>
            </w:pPr>
            <w:r w:rsidRPr="008E5F46">
              <w:rPr>
                <w:b/>
                <w:sz w:val="18"/>
              </w:rPr>
              <w:t>Total</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2"/>
              <w:rPr>
                <w:sz w:val="18"/>
              </w:rPr>
            </w:pPr>
            <w:r>
              <w:rPr>
                <w:sz w:val="18"/>
              </w:rPr>
              <w:t>Net Cash Requirement</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2"/>
              <w:rPr>
                <w:sz w:val="18"/>
              </w:rPr>
            </w:pPr>
            <w:r>
              <w:rPr>
                <w:sz w:val="18"/>
              </w:rPr>
              <w:t>Appointment of Net Cash Requirement by Fairness:</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02"/>
              <w:rPr>
                <w:sz w:val="18"/>
              </w:rPr>
            </w:pPr>
            <w:r>
              <w:rPr>
                <w:sz w:val="18"/>
              </w:rPr>
              <w:t>Government</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02"/>
              <w:rPr>
                <w:sz w:val="18"/>
              </w:rPr>
            </w:pPr>
            <w:r>
              <w:rPr>
                <w:sz w:val="18"/>
              </w:rPr>
              <w:t>IDA</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02"/>
              <w:rPr>
                <w:sz w:val="18"/>
              </w:rPr>
            </w:pPr>
            <w:r>
              <w:rPr>
                <w:sz w:val="18"/>
              </w:rPr>
              <w:t>Donor XXX (IF)</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02"/>
              <w:rPr>
                <w:sz w:val="18"/>
              </w:rPr>
            </w:pPr>
            <w:r>
              <w:rPr>
                <w:sz w:val="18"/>
              </w:rPr>
              <w:t>Donor YYY (IF)</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202"/>
              <w:rPr>
                <w:sz w:val="18"/>
              </w:rPr>
            </w:pPr>
            <w:r>
              <w:rPr>
                <w:sz w:val="18"/>
              </w:rPr>
              <w:t>Donor ZZZ (IF)</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50"/>
          <w:jc w:val="center"/>
        </w:trPr>
        <w:tc>
          <w:tcPr>
            <w:tcW w:w="31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2"/>
              <w:jc w:val="center"/>
              <w:rPr>
                <w:b/>
                <w:sz w:val="18"/>
              </w:rPr>
            </w:pPr>
            <w:r w:rsidRPr="002912FF">
              <w:rPr>
                <w:b/>
                <w:sz w:val="18"/>
              </w:rPr>
              <w:t>Total</w:t>
            </w:r>
          </w:p>
        </w:tc>
        <w:tc>
          <w:tcPr>
            <w:tcW w:w="16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7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20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bl>
    <w:p w:rsidR="00354E52" w:rsidRPr="00514E70" w:rsidRDefault="00354E52" w:rsidP="00354E52">
      <w:pPr>
        <w:spacing w:line="240" w:lineRule="atLeast"/>
        <w:ind w:left="-360"/>
        <w:rPr>
          <w:b/>
          <w:sz w:val="20"/>
        </w:rPr>
      </w:pPr>
      <w:r w:rsidRPr="00514E70">
        <w:rPr>
          <w:b/>
          <w:sz w:val="20"/>
        </w:rPr>
        <w:t>Note:</w:t>
      </w:r>
    </w:p>
    <w:p w:rsidR="00354E52" w:rsidRPr="00600AAF" w:rsidRDefault="00354E52" w:rsidP="00354E52">
      <w:pPr>
        <w:spacing w:line="240" w:lineRule="atLeast"/>
        <w:ind w:left="-360"/>
        <w:rPr>
          <w:sz w:val="18"/>
        </w:rPr>
      </w:pPr>
      <w:r w:rsidRPr="00600AAF">
        <w:rPr>
          <w:sz w:val="18"/>
        </w:rPr>
        <w:t>/i:  Agrees with the Forecast Expenditure statement shown below</w:t>
      </w:r>
    </w:p>
    <w:p w:rsidR="00354E52" w:rsidRPr="00600AAF" w:rsidRDefault="00354E52" w:rsidP="00354E52">
      <w:pPr>
        <w:spacing w:line="240" w:lineRule="atLeast"/>
        <w:ind w:left="-360"/>
        <w:rPr>
          <w:sz w:val="18"/>
        </w:rPr>
      </w:pPr>
      <w:r w:rsidRPr="00600AAF">
        <w:rPr>
          <w:sz w:val="18"/>
        </w:rPr>
        <w:t>/ii: Assume Designated Account currency is US dollars (USD)</w:t>
      </w:r>
    </w:p>
    <w:p w:rsidR="00354E52" w:rsidRPr="00600AAF" w:rsidRDefault="00354E52" w:rsidP="00354E52">
      <w:pPr>
        <w:spacing w:line="240" w:lineRule="atLeast"/>
        <w:ind w:left="-360"/>
        <w:rPr>
          <w:sz w:val="18"/>
        </w:rPr>
      </w:pPr>
      <w:r w:rsidRPr="00600AAF">
        <w:rPr>
          <w:sz w:val="18"/>
        </w:rPr>
        <w:t>/iii: Notes down Exchange rates ruling on the reporting dates are used to convert Birr to USD and vice versa (USD to Birr)</w:t>
      </w:r>
    </w:p>
    <w:p w:rsidR="00354E52" w:rsidRDefault="00354E52" w:rsidP="00354E52">
      <w:pPr>
        <w:spacing w:line="240" w:lineRule="atLeast"/>
        <w:ind w:left="-360"/>
        <w:rPr>
          <w:sz w:val="18"/>
        </w:rPr>
      </w:pPr>
      <w:r w:rsidRPr="00600AAF">
        <w:rPr>
          <w:sz w:val="18"/>
        </w:rPr>
        <w:t>/iv:  Same as the closing balance of the Designated Account shown in Designated Account (IDA) Statement</w:t>
      </w:r>
    </w:p>
    <w:p w:rsidR="00354E52" w:rsidRDefault="00354E52" w:rsidP="00354E52">
      <w:pPr>
        <w:spacing w:line="240" w:lineRule="atLeast"/>
        <w:jc w:val="center"/>
        <w:rPr>
          <w:b/>
          <w:u w:val="single"/>
        </w:rPr>
      </w:pPr>
    </w:p>
    <w:p w:rsidR="00354E52" w:rsidRDefault="00354E52" w:rsidP="00354E52">
      <w:pPr>
        <w:spacing w:line="240" w:lineRule="atLeast"/>
        <w:jc w:val="center"/>
        <w:rPr>
          <w:b/>
          <w:u w:val="single"/>
        </w:rPr>
      </w:pPr>
    </w:p>
    <w:p w:rsidR="00354E52" w:rsidRDefault="00354E52" w:rsidP="00354E52">
      <w:pPr>
        <w:spacing w:line="240" w:lineRule="atLeast"/>
        <w:jc w:val="center"/>
        <w:rPr>
          <w:b/>
          <w:u w:val="single"/>
        </w:rPr>
      </w:pPr>
    </w:p>
    <w:p w:rsidR="00354E52" w:rsidRDefault="00354E52" w:rsidP="00354E52">
      <w:pPr>
        <w:spacing w:line="240" w:lineRule="atLeast"/>
        <w:jc w:val="center"/>
        <w:rPr>
          <w:b/>
          <w:u w:val="single"/>
        </w:rPr>
      </w:pPr>
    </w:p>
    <w:p w:rsidR="00354E52" w:rsidRDefault="00354E52" w:rsidP="00354E52">
      <w:pPr>
        <w:spacing w:line="240" w:lineRule="atLeast"/>
        <w:jc w:val="center"/>
        <w:rPr>
          <w:b/>
          <w:u w:val="single"/>
        </w:rPr>
      </w:pPr>
    </w:p>
    <w:p w:rsidR="00354E52" w:rsidRPr="008D7D7C" w:rsidRDefault="00354E52" w:rsidP="00354E5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354E52" w:rsidRPr="008D7D7C" w:rsidRDefault="00354E52" w:rsidP="00354E52">
      <w:pPr>
        <w:spacing w:line="240" w:lineRule="atLeast"/>
        <w:jc w:val="center"/>
        <w:rPr>
          <w:b/>
          <w:u w:val="single"/>
        </w:rPr>
      </w:pPr>
      <w:r>
        <w:rPr>
          <w:b/>
          <w:u w:val="single"/>
        </w:rPr>
        <w:t>Protection</w:t>
      </w:r>
      <w:r w:rsidRPr="008D7D7C">
        <w:rPr>
          <w:b/>
          <w:u w:val="single"/>
        </w:rPr>
        <w:t xml:space="preserve"> of Basic Services Program Phase III</w:t>
      </w:r>
      <w:r>
        <w:rPr>
          <w:b/>
          <w:u w:val="single"/>
        </w:rPr>
        <w:t xml:space="preserve"> Project </w:t>
      </w:r>
      <w:r w:rsidRPr="008D7D7C">
        <w:rPr>
          <w:b/>
          <w:u w:val="single"/>
        </w:rPr>
        <w:t>(PBS)</w:t>
      </w:r>
    </w:p>
    <w:p w:rsidR="00354E52" w:rsidRDefault="00354E52" w:rsidP="00354E52">
      <w:pPr>
        <w:spacing w:line="240" w:lineRule="atLeast"/>
        <w:jc w:val="center"/>
        <w:rPr>
          <w:b/>
          <w:u w:val="single"/>
        </w:rPr>
      </w:pPr>
      <w:r>
        <w:rPr>
          <w:b/>
          <w:u w:val="single"/>
        </w:rPr>
        <w:t>Designated Account (DA) Statement Sub-Program A</w:t>
      </w:r>
    </w:p>
    <w:p w:rsidR="00354E52" w:rsidRDefault="00354E52" w:rsidP="00354E52">
      <w:pPr>
        <w:spacing w:line="240" w:lineRule="atLeast"/>
        <w:jc w:val="center"/>
        <w:rPr>
          <w:b/>
          <w:u w:val="single"/>
        </w:rPr>
      </w:pPr>
      <w:r w:rsidRPr="008D7D7C">
        <w:rPr>
          <w:b/>
          <w:u w:val="single"/>
        </w:rPr>
        <w:t xml:space="preserve">For the Quarter </w:t>
      </w:r>
      <w:r>
        <w:rPr>
          <w:b/>
          <w:u w:val="single"/>
        </w:rPr>
        <w:t>on XXXXXXXX</w:t>
      </w:r>
    </w:p>
    <w:p w:rsidR="00354E52" w:rsidRDefault="00354E52" w:rsidP="00354E52">
      <w:pPr>
        <w:spacing w:line="240" w:lineRule="atLeast"/>
        <w:jc w:val="center"/>
        <w:rPr>
          <w:b/>
          <w:u w:val="single"/>
        </w:rPr>
      </w:pPr>
      <w:r>
        <w:rPr>
          <w:b/>
          <w:u w:val="single"/>
        </w:rPr>
        <w:t>In USD Dollars</w:t>
      </w:r>
    </w:p>
    <w:p w:rsidR="00354E52" w:rsidRDefault="00354E52" w:rsidP="00354E52">
      <w:pPr>
        <w:ind w:left="8540"/>
        <w:rPr>
          <w:sz w:val="20"/>
        </w:rPr>
      </w:pPr>
      <w:r>
        <w:rPr>
          <w:sz w:val="20"/>
        </w:rPr>
        <w:t>USD</w:t>
      </w:r>
    </w:p>
    <w:tbl>
      <w:tblPr>
        <w:tblStyle w:val="TableGrid"/>
        <w:tblW w:w="9576" w:type="dxa"/>
        <w:jc w:val="center"/>
        <w:tblLayout w:type="fixed"/>
        <w:tblLook w:val="04A0" w:firstRow="1" w:lastRow="0" w:firstColumn="1" w:lastColumn="0" w:noHBand="0" w:noVBand="1"/>
      </w:tblPr>
      <w:tblGrid>
        <w:gridCol w:w="4542"/>
        <w:gridCol w:w="1061"/>
        <w:gridCol w:w="990"/>
        <w:gridCol w:w="934"/>
        <w:gridCol w:w="1111"/>
        <w:gridCol w:w="938"/>
      </w:tblGrid>
      <w:tr w:rsidR="00354E52" w:rsidRPr="002912FF" w:rsidTr="00F55415">
        <w:trPr>
          <w:trHeight w:val="107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Description</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Total</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IDA</w:t>
            </w: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Donor xxx</w:t>
            </w: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Donor yyy</w:t>
            </w: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54E52" w:rsidRPr="002912FF" w:rsidRDefault="00354E52" w:rsidP="00F55415">
            <w:pPr>
              <w:jc w:val="center"/>
              <w:rPr>
                <w:b/>
                <w:sz w:val="18"/>
              </w:rPr>
            </w:pPr>
            <w:r>
              <w:rPr>
                <w:b/>
                <w:sz w:val="18"/>
              </w:rPr>
              <w:t>Donor zzz</w:t>
            </w:r>
          </w:p>
        </w:tc>
      </w:tr>
      <w:tr w:rsidR="00354E52" w:rsidRPr="002912FF" w:rsidTr="00F55415">
        <w:trPr>
          <w:trHeight w:val="44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CD0F21" w:rsidRDefault="00354E52" w:rsidP="00F55415">
            <w:pPr>
              <w:ind w:left="-12"/>
              <w:rPr>
                <w:b/>
                <w:sz w:val="18"/>
              </w:rPr>
            </w:pPr>
            <w:r>
              <w:rPr>
                <w:b/>
                <w:sz w:val="18"/>
              </w:rPr>
              <w:t>Opening Balance</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Pr>
                <w:sz w:val="18"/>
              </w:rPr>
              <w:t>Donor advance during the period</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Pr>
                <w:sz w:val="18"/>
              </w:rPr>
              <w:t>Refunded to Donors from DA during the quarter</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Pr>
                <w:sz w:val="18"/>
              </w:rPr>
              <w:t>Available</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r w:rsidRPr="00F41918">
              <w:rPr>
                <w:b/>
                <w:sz w:val="18"/>
              </w:rPr>
              <w:t>Less</w:t>
            </w:r>
            <w:r>
              <w:rPr>
                <w:sz w:val="18"/>
              </w:rPr>
              <w:t>:</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Pr>
                <w:sz w:val="18"/>
              </w:rPr>
              <w:t>Transfers our of the DA to the treasury during the quarter</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4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348"/>
              <w:rPr>
                <w:sz w:val="18"/>
              </w:rPr>
            </w:pPr>
            <w:r>
              <w:rPr>
                <w:sz w:val="18"/>
              </w:rPr>
              <w:t>Bank Service Charges</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Default="00354E52" w:rsidP="00F55415">
            <w:pPr>
              <w:ind w:left="348"/>
              <w:rPr>
                <w:b/>
                <w:sz w:val="18"/>
              </w:rPr>
            </w:pP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6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b/>
                <w:sz w:val="18"/>
              </w:rPr>
            </w:pPr>
            <w:r>
              <w:rPr>
                <w:b/>
                <w:sz w:val="18"/>
              </w:rPr>
              <w:t>Total Transfer and Bank Service Charges</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2"/>
              <w:rPr>
                <w:b/>
                <w:sz w:val="18"/>
              </w:rPr>
            </w:pP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r w:rsidR="00354E52" w:rsidRPr="002912FF" w:rsidTr="00F55415">
        <w:trPr>
          <w:trHeight w:val="350"/>
          <w:jc w:val="center"/>
        </w:trPr>
        <w:tc>
          <w:tcPr>
            <w:tcW w:w="4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ind w:left="-12"/>
              <w:rPr>
                <w:b/>
                <w:sz w:val="18"/>
              </w:rPr>
            </w:pPr>
            <w:r>
              <w:rPr>
                <w:b/>
                <w:sz w:val="18"/>
              </w:rPr>
              <w:t>DA closing balance as at xxxxxxxx</w:t>
            </w:r>
          </w:p>
        </w:tc>
        <w:tc>
          <w:tcPr>
            <w:tcW w:w="10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11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c>
          <w:tcPr>
            <w:tcW w:w="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54E52" w:rsidRPr="002912FF" w:rsidRDefault="00354E52" w:rsidP="00F55415">
            <w:pPr>
              <w:rPr>
                <w:sz w:val="18"/>
              </w:rPr>
            </w:pPr>
          </w:p>
        </w:tc>
      </w:tr>
    </w:tbl>
    <w:p w:rsidR="00354E52" w:rsidRDefault="00354E52" w:rsidP="00354E52">
      <w:pPr>
        <w:spacing w:line="240" w:lineRule="atLeast"/>
        <w:ind w:left="-360"/>
        <w:rPr>
          <w:sz w:val="18"/>
        </w:rPr>
      </w:pPr>
    </w:p>
    <w:p w:rsidR="00354E52" w:rsidRDefault="00354E52" w:rsidP="00354E52">
      <w:pPr>
        <w:rPr>
          <w:sz w:val="18"/>
        </w:rPr>
      </w:pPr>
      <w:r>
        <w:rPr>
          <w:sz w:val="18"/>
        </w:rPr>
        <w:br w:type="page"/>
      </w:r>
    </w:p>
    <w:p w:rsidR="007F2D2E" w:rsidRDefault="007F2D2E" w:rsidP="00354E52">
      <w:pPr>
        <w:spacing w:line="240" w:lineRule="atLeast"/>
        <w:jc w:val="center"/>
        <w:rPr>
          <w:b/>
          <w:sz w:val="18"/>
          <w:szCs w:val="18"/>
          <w:u w:val="single"/>
        </w:rPr>
      </w:pPr>
    </w:p>
    <w:p w:rsidR="00354E52" w:rsidRPr="007F2D2E" w:rsidRDefault="00354E52" w:rsidP="00354E52">
      <w:pPr>
        <w:spacing w:line="240" w:lineRule="atLeast"/>
        <w:jc w:val="center"/>
        <w:rPr>
          <w:b/>
          <w:sz w:val="22"/>
          <w:szCs w:val="18"/>
          <w:u w:val="single"/>
        </w:rPr>
      </w:pPr>
      <w:r w:rsidRPr="007F2D2E">
        <w:rPr>
          <w:b/>
          <w:sz w:val="22"/>
          <w:szCs w:val="18"/>
          <w:u w:val="single"/>
        </w:rPr>
        <w:t>Ministry of Finance and Economic Development (MoFED)</w:t>
      </w:r>
    </w:p>
    <w:p w:rsidR="00354E52" w:rsidRPr="007F2D2E" w:rsidRDefault="00354E52" w:rsidP="00354E52">
      <w:pPr>
        <w:spacing w:line="240" w:lineRule="atLeast"/>
        <w:jc w:val="center"/>
        <w:rPr>
          <w:b/>
          <w:sz w:val="22"/>
          <w:szCs w:val="18"/>
          <w:u w:val="single"/>
        </w:rPr>
      </w:pPr>
      <w:r w:rsidRPr="007F2D2E">
        <w:rPr>
          <w:b/>
          <w:sz w:val="22"/>
          <w:szCs w:val="18"/>
          <w:u w:val="single"/>
        </w:rPr>
        <w:t>Protection of Basic Services Program Phase II Project (PBS)</w:t>
      </w:r>
    </w:p>
    <w:p w:rsidR="00354E52" w:rsidRPr="007F2D2E" w:rsidRDefault="00354E52" w:rsidP="00354E52">
      <w:pPr>
        <w:spacing w:line="240" w:lineRule="atLeast"/>
        <w:jc w:val="center"/>
        <w:rPr>
          <w:b/>
          <w:sz w:val="22"/>
          <w:szCs w:val="18"/>
          <w:u w:val="single"/>
        </w:rPr>
      </w:pPr>
      <w:r w:rsidRPr="007F2D2E">
        <w:rPr>
          <w:b/>
          <w:sz w:val="22"/>
          <w:szCs w:val="18"/>
          <w:u w:val="single"/>
        </w:rPr>
        <w:t xml:space="preserve">Statement of Recurrent Expenditure at Regional and Woreda Level </w:t>
      </w:r>
    </w:p>
    <w:p w:rsidR="00354E52" w:rsidRPr="007F2D2E" w:rsidRDefault="00354E52" w:rsidP="00354E52">
      <w:pPr>
        <w:spacing w:line="240" w:lineRule="atLeast"/>
        <w:jc w:val="center"/>
        <w:rPr>
          <w:b/>
          <w:sz w:val="22"/>
          <w:szCs w:val="18"/>
          <w:u w:val="single"/>
        </w:rPr>
      </w:pPr>
      <w:r w:rsidRPr="007F2D2E">
        <w:rPr>
          <w:b/>
          <w:sz w:val="22"/>
          <w:szCs w:val="18"/>
          <w:u w:val="single"/>
        </w:rPr>
        <w:t>For the First Quarter Ended XXXXXXXX Million ETB</w:t>
      </w:r>
    </w:p>
    <w:p w:rsidR="00354E52" w:rsidRPr="007F2D2E" w:rsidRDefault="00354E52" w:rsidP="00354E52">
      <w:pPr>
        <w:spacing w:line="240" w:lineRule="atLeast"/>
        <w:jc w:val="center"/>
        <w:rPr>
          <w:b/>
          <w:sz w:val="22"/>
          <w:szCs w:val="18"/>
          <w:u w:val="single"/>
        </w:rPr>
      </w:pPr>
    </w:p>
    <w:tbl>
      <w:tblPr>
        <w:tblStyle w:val="TableGrid"/>
        <w:tblW w:w="100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12" w:space="0" w:color="000000" w:themeColor="text1"/>
        </w:tblBorders>
        <w:tblLayout w:type="fixed"/>
        <w:tblLook w:val="04A0" w:firstRow="1" w:lastRow="0" w:firstColumn="1" w:lastColumn="0" w:noHBand="0" w:noVBand="1"/>
      </w:tblPr>
      <w:tblGrid>
        <w:gridCol w:w="2851"/>
        <w:gridCol w:w="19"/>
        <w:gridCol w:w="705"/>
        <w:gridCol w:w="1079"/>
        <w:gridCol w:w="630"/>
        <w:gridCol w:w="705"/>
        <w:gridCol w:w="15"/>
        <w:gridCol w:w="1065"/>
        <w:gridCol w:w="15"/>
        <w:gridCol w:w="619"/>
        <w:gridCol w:w="11"/>
        <w:gridCol w:w="694"/>
        <w:gridCol w:w="26"/>
        <w:gridCol w:w="964"/>
        <w:gridCol w:w="26"/>
        <w:gridCol w:w="630"/>
      </w:tblGrid>
      <w:tr w:rsidR="00354E52" w:rsidRPr="009C439E" w:rsidTr="00F55415">
        <w:trPr>
          <w:trHeight w:val="20"/>
          <w:jc w:val="center"/>
        </w:trPr>
        <w:tc>
          <w:tcPr>
            <w:tcW w:w="2870" w:type="dxa"/>
            <w:gridSpan w:val="2"/>
            <w:vMerge w:val="restart"/>
          </w:tcPr>
          <w:p w:rsidR="00354E52" w:rsidRPr="009C439E" w:rsidRDefault="00354E52" w:rsidP="00F55415">
            <w:pPr>
              <w:rPr>
                <w:sz w:val="16"/>
              </w:rPr>
            </w:pPr>
          </w:p>
        </w:tc>
        <w:tc>
          <w:tcPr>
            <w:tcW w:w="7184" w:type="dxa"/>
            <w:gridSpan w:val="14"/>
          </w:tcPr>
          <w:p w:rsidR="00354E52" w:rsidRPr="009C439E" w:rsidRDefault="00354E52" w:rsidP="00F55415">
            <w:pPr>
              <w:jc w:val="center"/>
              <w:rPr>
                <w:sz w:val="16"/>
              </w:rPr>
            </w:pPr>
            <w:r w:rsidRPr="009C439E">
              <w:rPr>
                <w:sz w:val="16"/>
              </w:rPr>
              <w:t>Regional Total</w:t>
            </w:r>
          </w:p>
        </w:tc>
      </w:tr>
      <w:tr w:rsidR="00354E52" w:rsidRPr="009C439E" w:rsidTr="00F55415">
        <w:trPr>
          <w:trHeight w:val="20"/>
          <w:jc w:val="center"/>
        </w:trPr>
        <w:tc>
          <w:tcPr>
            <w:tcW w:w="2870" w:type="dxa"/>
            <w:gridSpan w:val="2"/>
            <w:vMerge/>
          </w:tcPr>
          <w:p w:rsidR="00354E52" w:rsidRPr="009C439E" w:rsidRDefault="00354E52" w:rsidP="00F55415">
            <w:pPr>
              <w:rPr>
                <w:sz w:val="16"/>
              </w:rPr>
            </w:pPr>
          </w:p>
        </w:tc>
        <w:tc>
          <w:tcPr>
            <w:tcW w:w="2414" w:type="dxa"/>
            <w:gridSpan w:val="3"/>
          </w:tcPr>
          <w:p w:rsidR="00354E52" w:rsidRPr="009C439E" w:rsidRDefault="00354E52" w:rsidP="00F55415">
            <w:pPr>
              <w:jc w:val="center"/>
              <w:rPr>
                <w:sz w:val="16"/>
              </w:rPr>
            </w:pPr>
            <w:r w:rsidRPr="009C439E">
              <w:rPr>
                <w:sz w:val="16"/>
              </w:rPr>
              <w:t>Bureau Lebel</w:t>
            </w:r>
          </w:p>
        </w:tc>
        <w:tc>
          <w:tcPr>
            <w:tcW w:w="2430" w:type="dxa"/>
            <w:gridSpan w:val="6"/>
          </w:tcPr>
          <w:p w:rsidR="00354E52" w:rsidRPr="009C439E" w:rsidRDefault="00354E52" w:rsidP="00F55415">
            <w:pPr>
              <w:jc w:val="center"/>
              <w:rPr>
                <w:sz w:val="16"/>
              </w:rPr>
            </w:pPr>
            <w:r w:rsidRPr="009C439E">
              <w:rPr>
                <w:sz w:val="16"/>
              </w:rPr>
              <w:t>Woreda Lebel</w:t>
            </w:r>
          </w:p>
        </w:tc>
        <w:tc>
          <w:tcPr>
            <w:tcW w:w="2340" w:type="dxa"/>
            <w:gridSpan w:val="5"/>
          </w:tcPr>
          <w:p w:rsidR="00354E52" w:rsidRPr="009C439E" w:rsidRDefault="00354E52" w:rsidP="00F55415">
            <w:pPr>
              <w:jc w:val="center"/>
              <w:rPr>
                <w:sz w:val="16"/>
              </w:rPr>
            </w:pPr>
            <w:r w:rsidRPr="009C439E">
              <w:rPr>
                <w:sz w:val="16"/>
              </w:rPr>
              <w:t>Regional Level</w:t>
            </w:r>
          </w:p>
        </w:tc>
      </w:tr>
      <w:tr w:rsidR="00354E52" w:rsidRPr="009C439E" w:rsidTr="00F55415">
        <w:trPr>
          <w:trHeight w:val="20"/>
          <w:jc w:val="center"/>
        </w:trPr>
        <w:tc>
          <w:tcPr>
            <w:tcW w:w="2870" w:type="dxa"/>
            <w:gridSpan w:val="2"/>
            <w:vMerge/>
            <w:tcBorders>
              <w:bottom w:val="single" w:sz="4" w:space="0" w:color="000000" w:themeColor="text1"/>
            </w:tcBorders>
          </w:tcPr>
          <w:p w:rsidR="00354E52" w:rsidRPr="009C439E" w:rsidRDefault="00354E52" w:rsidP="00F55415">
            <w:pPr>
              <w:ind w:left="-12"/>
              <w:rPr>
                <w:sz w:val="16"/>
              </w:rPr>
            </w:pPr>
          </w:p>
        </w:tc>
        <w:tc>
          <w:tcPr>
            <w:tcW w:w="705" w:type="dxa"/>
            <w:tcBorders>
              <w:bottom w:val="single" w:sz="4" w:space="0" w:color="000000" w:themeColor="text1"/>
            </w:tcBorders>
          </w:tcPr>
          <w:p w:rsidR="00354E52" w:rsidRPr="009C439E" w:rsidRDefault="00354E52" w:rsidP="00F55415">
            <w:pPr>
              <w:jc w:val="center"/>
              <w:rPr>
                <w:sz w:val="16"/>
              </w:rPr>
            </w:pPr>
            <w:r w:rsidRPr="009C439E">
              <w:rPr>
                <w:sz w:val="16"/>
              </w:rPr>
              <w:t>Salary</w:t>
            </w:r>
          </w:p>
        </w:tc>
        <w:tc>
          <w:tcPr>
            <w:tcW w:w="1079" w:type="dxa"/>
            <w:tcBorders>
              <w:bottom w:val="single" w:sz="4" w:space="0" w:color="000000" w:themeColor="text1"/>
            </w:tcBorders>
          </w:tcPr>
          <w:p w:rsidR="00354E52" w:rsidRPr="009C439E" w:rsidRDefault="00354E52" w:rsidP="00F55415">
            <w:pPr>
              <w:jc w:val="center"/>
              <w:rPr>
                <w:sz w:val="16"/>
              </w:rPr>
            </w:pPr>
            <w:r w:rsidRPr="009C439E">
              <w:rPr>
                <w:sz w:val="16"/>
              </w:rPr>
              <w:t>Oper.Expn.</w:t>
            </w:r>
          </w:p>
        </w:tc>
        <w:tc>
          <w:tcPr>
            <w:tcW w:w="630" w:type="dxa"/>
            <w:tcBorders>
              <w:bottom w:val="single" w:sz="4" w:space="0" w:color="000000" w:themeColor="text1"/>
            </w:tcBorders>
          </w:tcPr>
          <w:p w:rsidR="00354E52" w:rsidRPr="009C439E" w:rsidRDefault="00354E52" w:rsidP="00F55415">
            <w:pPr>
              <w:jc w:val="center"/>
              <w:rPr>
                <w:sz w:val="16"/>
              </w:rPr>
            </w:pPr>
            <w:r w:rsidRPr="009C439E">
              <w:rPr>
                <w:sz w:val="16"/>
              </w:rPr>
              <w:t>Total</w:t>
            </w:r>
          </w:p>
        </w:tc>
        <w:tc>
          <w:tcPr>
            <w:tcW w:w="720" w:type="dxa"/>
            <w:gridSpan w:val="2"/>
            <w:tcBorders>
              <w:bottom w:val="single" w:sz="4" w:space="0" w:color="000000" w:themeColor="text1"/>
            </w:tcBorders>
          </w:tcPr>
          <w:p w:rsidR="00354E52" w:rsidRPr="009C439E" w:rsidRDefault="00354E52" w:rsidP="00F55415">
            <w:pPr>
              <w:jc w:val="center"/>
              <w:rPr>
                <w:sz w:val="16"/>
              </w:rPr>
            </w:pPr>
            <w:r w:rsidRPr="009C439E">
              <w:rPr>
                <w:sz w:val="16"/>
              </w:rPr>
              <w:t>Salary</w:t>
            </w:r>
          </w:p>
        </w:tc>
        <w:tc>
          <w:tcPr>
            <w:tcW w:w="1080" w:type="dxa"/>
            <w:gridSpan w:val="2"/>
            <w:tcBorders>
              <w:bottom w:val="single" w:sz="4" w:space="0" w:color="000000" w:themeColor="text1"/>
            </w:tcBorders>
          </w:tcPr>
          <w:p w:rsidR="00354E52" w:rsidRPr="009C439E" w:rsidRDefault="00354E52" w:rsidP="00F55415">
            <w:pPr>
              <w:jc w:val="center"/>
              <w:rPr>
                <w:sz w:val="16"/>
              </w:rPr>
            </w:pPr>
            <w:r w:rsidRPr="009C439E">
              <w:rPr>
                <w:sz w:val="16"/>
              </w:rPr>
              <w:t>Oper.Expn.</w:t>
            </w:r>
          </w:p>
        </w:tc>
        <w:tc>
          <w:tcPr>
            <w:tcW w:w="630" w:type="dxa"/>
            <w:gridSpan w:val="2"/>
            <w:tcBorders>
              <w:bottom w:val="single" w:sz="4" w:space="0" w:color="000000" w:themeColor="text1"/>
            </w:tcBorders>
          </w:tcPr>
          <w:p w:rsidR="00354E52" w:rsidRPr="009C439E" w:rsidRDefault="00354E52" w:rsidP="00F55415">
            <w:pPr>
              <w:jc w:val="center"/>
              <w:rPr>
                <w:sz w:val="16"/>
              </w:rPr>
            </w:pPr>
            <w:r w:rsidRPr="009C439E">
              <w:rPr>
                <w:sz w:val="16"/>
              </w:rPr>
              <w:t>Total</w:t>
            </w:r>
          </w:p>
        </w:tc>
        <w:tc>
          <w:tcPr>
            <w:tcW w:w="720" w:type="dxa"/>
            <w:gridSpan w:val="2"/>
            <w:tcBorders>
              <w:bottom w:val="single" w:sz="4" w:space="0" w:color="000000" w:themeColor="text1"/>
            </w:tcBorders>
          </w:tcPr>
          <w:p w:rsidR="00354E52" w:rsidRPr="009C439E" w:rsidRDefault="00354E52" w:rsidP="00F55415">
            <w:pPr>
              <w:jc w:val="center"/>
              <w:rPr>
                <w:sz w:val="16"/>
              </w:rPr>
            </w:pPr>
            <w:r w:rsidRPr="009C439E">
              <w:rPr>
                <w:sz w:val="16"/>
              </w:rPr>
              <w:t>Salary</w:t>
            </w:r>
          </w:p>
        </w:tc>
        <w:tc>
          <w:tcPr>
            <w:tcW w:w="990" w:type="dxa"/>
            <w:gridSpan w:val="2"/>
            <w:tcBorders>
              <w:bottom w:val="single" w:sz="4" w:space="0" w:color="000000" w:themeColor="text1"/>
            </w:tcBorders>
          </w:tcPr>
          <w:p w:rsidR="00354E52" w:rsidRPr="009C439E" w:rsidRDefault="00354E52" w:rsidP="00F55415">
            <w:pPr>
              <w:jc w:val="center"/>
              <w:rPr>
                <w:sz w:val="16"/>
              </w:rPr>
            </w:pPr>
            <w:r w:rsidRPr="009C439E">
              <w:rPr>
                <w:sz w:val="16"/>
              </w:rPr>
              <w:t>Oper.Expn.</w:t>
            </w:r>
          </w:p>
        </w:tc>
        <w:tc>
          <w:tcPr>
            <w:tcW w:w="630" w:type="dxa"/>
            <w:tcBorders>
              <w:bottom w:val="single" w:sz="4" w:space="0" w:color="000000" w:themeColor="text1"/>
            </w:tcBorders>
          </w:tcPr>
          <w:p w:rsidR="00354E52" w:rsidRPr="009C439E" w:rsidRDefault="00354E52" w:rsidP="00F55415">
            <w:pPr>
              <w:jc w:val="center"/>
              <w:rPr>
                <w:sz w:val="16"/>
              </w:rPr>
            </w:pPr>
            <w:r w:rsidRPr="009C439E">
              <w:rPr>
                <w:sz w:val="16"/>
              </w:rPr>
              <w:t>Total</w:t>
            </w:r>
          </w:p>
        </w:tc>
      </w:tr>
      <w:tr w:rsidR="00354E52" w:rsidRPr="009C439E" w:rsidTr="00F55415">
        <w:trPr>
          <w:trHeight w:val="20"/>
          <w:jc w:val="center"/>
        </w:trPr>
        <w:tc>
          <w:tcPr>
            <w:tcW w:w="2870" w:type="dxa"/>
            <w:gridSpan w:val="2"/>
            <w:tcBorders>
              <w:top w:val="single" w:sz="4" w:space="0" w:color="000000" w:themeColor="text1"/>
              <w:bottom w:val="single" w:sz="12" w:space="0" w:color="000000" w:themeColor="text1"/>
            </w:tcBorders>
          </w:tcPr>
          <w:p w:rsidR="00354E52" w:rsidRPr="00CA7AD4" w:rsidRDefault="00354E52" w:rsidP="00F55415">
            <w:pPr>
              <w:rPr>
                <w:b/>
                <w:sz w:val="16"/>
              </w:rPr>
            </w:pPr>
            <w:r w:rsidRPr="00CA7AD4">
              <w:rPr>
                <w:b/>
                <w:sz w:val="16"/>
              </w:rPr>
              <w:t>Admin. &amp; Gen. Service</w:t>
            </w:r>
          </w:p>
        </w:tc>
        <w:tc>
          <w:tcPr>
            <w:tcW w:w="705" w:type="dxa"/>
            <w:tcBorders>
              <w:top w:val="single" w:sz="4" w:space="0" w:color="000000" w:themeColor="text1"/>
              <w:bottom w:val="single" w:sz="12" w:space="0" w:color="000000" w:themeColor="text1"/>
            </w:tcBorders>
          </w:tcPr>
          <w:p w:rsidR="00354E52" w:rsidRPr="009C439E" w:rsidRDefault="00354E52" w:rsidP="00F55415">
            <w:pPr>
              <w:rPr>
                <w:sz w:val="16"/>
              </w:rPr>
            </w:pPr>
          </w:p>
        </w:tc>
        <w:tc>
          <w:tcPr>
            <w:tcW w:w="1079" w:type="dxa"/>
            <w:tcBorders>
              <w:top w:val="single" w:sz="4"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4"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4" w:space="0" w:color="000000" w:themeColor="text1"/>
              <w:bottom w:val="single" w:sz="12" w:space="0" w:color="000000" w:themeColor="text1"/>
            </w:tcBorders>
          </w:tcPr>
          <w:p w:rsidR="00354E52" w:rsidRPr="009C439E" w:rsidRDefault="00354E52" w:rsidP="00F55415">
            <w:pPr>
              <w:rPr>
                <w:sz w:val="16"/>
              </w:rPr>
            </w:pPr>
          </w:p>
        </w:tc>
        <w:tc>
          <w:tcPr>
            <w:tcW w:w="1080" w:type="dxa"/>
            <w:gridSpan w:val="2"/>
            <w:tcBorders>
              <w:top w:val="single" w:sz="4" w:space="0" w:color="000000" w:themeColor="text1"/>
              <w:bottom w:val="single" w:sz="12" w:space="0" w:color="000000" w:themeColor="text1"/>
            </w:tcBorders>
          </w:tcPr>
          <w:p w:rsidR="00354E52" w:rsidRPr="009C439E" w:rsidRDefault="00354E52" w:rsidP="00F55415">
            <w:pPr>
              <w:rPr>
                <w:sz w:val="16"/>
              </w:rPr>
            </w:pPr>
          </w:p>
        </w:tc>
        <w:tc>
          <w:tcPr>
            <w:tcW w:w="630" w:type="dxa"/>
            <w:gridSpan w:val="2"/>
            <w:tcBorders>
              <w:top w:val="single" w:sz="4"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4" w:space="0" w:color="000000" w:themeColor="text1"/>
              <w:bottom w:val="single" w:sz="12" w:space="0" w:color="000000" w:themeColor="text1"/>
            </w:tcBorders>
          </w:tcPr>
          <w:p w:rsidR="00354E52" w:rsidRPr="009C439E" w:rsidRDefault="00354E52" w:rsidP="00F55415">
            <w:pPr>
              <w:rPr>
                <w:sz w:val="16"/>
              </w:rPr>
            </w:pPr>
          </w:p>
        </w:tc>
        <w:tc>
          <w:tcPr>
            <w:tcW w:w="990" w:type="dxa"/>
            <w:gridSpan w:val="2"/>
            <w:tcBorders>
              <w:top w:val="single" w:sz="4"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4" w:space="0" w:color="000000" w:themeColor="text1"/>
              <w:bottom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Borders>
              <w:top w:val="single" w:sz="12" w:space="0" w:color="000000" w:themeColor="text1"/>
            </w:tcBorders>
          </w:tcPr>
          <w:p w:rsidR="00354E52" w:rsidRPr="009C439E" w:rsidRDefault="00354E52" w:rsidP="00F55415">
            <w:pPr>
              <w:rPr>
                <w:sz w:val="16"/>
              </w:rPr>
            </w:pPr>
            <w:r w:rsidRPr="009C439E">
              <w:rPr>
                <w:sz w:val="16"/>
              </w:rPr>
              <w:t>Organ of the State</w:t>
            </w:r>
          </w:p>
        </w:tc>
        <w:tc>
          <w:tcPr>
            <w:tcW w:w="705" w:type="dxa"/>
            <w:tcBorders>
              <w:top w:val="single" w:sz="12" w:space="0" w:color="000000" w:themeColor="text1"/>
            </w:tcBorders>
          </w:tcPr>
          <w:p w:rsidR="00354E52" w:rsidRPr="009C439E" w:rsidRDefault="00354E52" w:rsidP="00F55415">
            <w:pPr>
              <w:rPr>
                <w:sz w:val="16"/>
              </w:rPr>
            </w:pPr>
          </w:p>
        </w:tc>
        <w:tc>
          <w:tcPr>
            <w:tcW w:w="1079" w:type="dxa"/>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1080" w:type="dxa"/>
            <w:gridSpan w:val="2"/>
            <w:tcBorders>
              <w:top w:val="single" w:sz="12" w:space="0" w:color="000000" w:themeColor="text1"/>
            </w:tcBorders>
          </w:tcPr>
          <w:p w:rsidR="00354E52" w:rsidRPr="009C439E" w:rsidRDefault="00354E52" w:rsidP="00F55415">
            <w:pPr>
              <w:rPr>
                <w:sz w:val="16"/>
              </w:rPr>
            </w:pPr>
          </w:p>
        </w:tc>
        <w:tc>
          <w:tcPr>
            <w:tcW w:w="630" w:type="dxa"/>
            <w:gridSpan w:val="2"/>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990" w:type="dxa"/>
            <w:gridSpan w:val="2"/>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Regional Council</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Audit Beuro</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Population Office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Justice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Public Order</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o/w Police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General Service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Information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Finance &amp; Economic Devel. Beauro</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Revenue Beauro</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Civil Service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Borders>
              <w:bottom w:val="single" w:sz="12" w:space="0" w:color="000000" w:themeColor="text1"/>
            </w:tcBorders>
          </w:tcPr>
          <w:p w:rsidR="00354E52" w:rsidRPr="009C439E" w:rsidRDefault="00354E52" w:rsidP="00F55415">
            <w:pPr>
              <w:rPr>
                <w:sz w:val="16"/>
              </w:rPr>
            </w:pPr>
            <w:r w:rsidRPr="009C439E">
              <w:rPr>
                <w:sz w:val="16"/>
              </w:rPr>
              <w:t>Investment Office</w:t>
            </w:r>
          </w:p>
        </w:tc>
        <w:tc>
          <w:tcPr>
            <w:tcW w:w="705" w:type="dxa"/>
            <w:tcBorders>
              <w:bottom w:val="single" w:sz="12" w:space="0" w:color="000000" w:themeColor="text1"/>
            </w:tcBorders>
          </w:tcPr>
          <w:p w:rsidR="00354E52" w:rsidRPr="009C439E" w:rsidRDefault="00354E52" w:rsidP="00F55415">
            <w:pPr>
              <w:rPr>
                <w:sz w:val="16"/>
              </w:rPr>
            </w:pPr>
          </w:p>
        </w:tc>
        <w:tc>
          <w:tcPr>
            <w:tcW w:w="1079" w:type="dxa"/>
            <w:tcBorders>
              <w:bottom w:val="single" w:sz="12" w:space="0" w:color="000000" w:themeColor="text1"/>
            </w:tcBorders>
          </w:tcPr>
          <w:p w:rsidR="00354E52" w:rsidRPr="009C439E" w:rsidRDefault="00354E52" w:rsidP="00F55415">
            <w:pPr>
              <w:rPr>
                <w:sz w:val="16"/>
              </w:rPr>
            </w:pPr>
          </w:p>
        </w:tc>
        <w:tc>
          <w:tcPr>
            <w:tcW w:w="630" w:type="dxa"/>
            <w:tcBorders>
              <w:bottom w:val="single" w:sz="12" w:space="0" w:color="000000" w:themeColor="text1"/>
            </w:tcBorders>
          </w:tcPr>
          <w:p w:rsidR="00354E52" w:rsidRPr="009C439E" w:rsidRDefault="00354E52" w:rsidP="00F55415">
            <w:pPr>
              <w:rPr>
                <w:sz w:val="16"/>
              </w:rPr>
            </w:pPr>
          </w:p>
        </w:tc>
        <w:tc>
          <w:tcPr>
            <w:tcW w:w="720" w:type="dxa"/>
            <w:gridSpan w:val="2"/>
            <w:tcBorders>
              <w:bottom w:val="single" w:sz="12" w:space="0" w:color="000000" w:themeColor="text1"/>
            </w:tcBorders>
          </w:tcPr>
          <w:p w:rsidR="00354E52" w:rsidRPr="009C439E" w:rsidRDefault="00354E52" w:rsidP="00F55415">
            <w:pPr>
              <w:rPr>
                <w:sz w:val="16"/>
              </w:rPr>
            </w:pPr>
          </w:p>
        </w:tc>
        <w:tc>
          <w:tcPr>
            <w:tcW w:w="1080" w:type="dxa"/>
            <w:gridSpan w:val="2"/>
            <w:tcBorders>
              <w:bottom w:val="single" w:sz="12" w:space="0" w:color="000000" w:themeColor="text1"/>
            </w:tcBorders>
          </w:tcPr>
          <w:p w:rsidR="00354E52" w:rsidRPr="009C439E" w:rsidRDefault="00354E52" w:rsidP="00F55415">
            <w:pPr>
              <w:rPr>
                <w:sz w:val="16"/>
              </w:rPr>
            </w:pPr>
          </w:p>
        </w:tc>
        <w:tc>
          <w:tcPr>
            <w:tcW w:w="630" w:type="dxa"/>
            <w:gridSpan w:val="2"/>
            <w:tcBorders>
              <w:bottom w:val="single" w:sz="12" w:space="0" w:color="000000" w:themeColor="text1"/>
            </w:tcBorders>
          </w:tcPr>
          <w:p w:rsidR="00354E52" w:rsidRPr="009C439E" w:rsidRDefault="00354E52" w:rsidP="00F55415">
            <w:pPr>
              <w:rPr>
                <w:sz w:val="16"/>
              </w:rPr>
            </w:pPr>
          </w:p>
        </w:tc>
        <w:tc>
          <w:tcPr>
            <w:tcW w:w="720" w:type="dxa"/>
            <w:gridSpan w:val="2"/>
            <w:tcBorders>
              <w:bottom w:val="single" w:sz="12" w:space="0" w:color="000000" w:themeColor="text1"/>
            </w:tcBorders>
          </w:tcPr>
          <w:p w:rsidR="00354E52" w:rsidRPr="009C439E" w:rsidRDefault="00354E52" w:rsidP="00F55415">
            <w:pPr>
              <w:rPr>
                <w:sz w:val="16"/>
              </w:rPr>
            </w:pPr>
          </w:p>
        </w:tc>
        <w:tc>
          <w:tcPr>
            <w:tcW w:w="990" w:type="dxa"/>
            <w:gridSpan w:val="2"/>
            <w:tcBorders>
              <w:bottom w:val="single" w:sz="12" w:space="0" w:color="000000" w:themeColor="text1"/>
            </w:tcBorders>
          </w:tcPr>
          <w:p w:rsidR="00354E52" w:rsidRPr="009C439E" w:rsidRDefault="00354E52" w:rsidP="00F55415">
            <w:pPr>
              <w:rPr>
                <w:sz w:val="16"/>
              </w:rPr>
            </w:pPr>
          </w:p>
        </w:tc>
        <w:tc>
          <w:tcPr>
            <w:tcW w:w="630" w:type="dxa"/>
            <w:tcBorders>
              <w:bottom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Borders>
              <w:top w:val="single" w:sz="12" w:space="0" w:color="000000" w:themeColor="text1"/>
              <w:bottom w:val="single" w:sz="12" w:space="0" w:color="000000" w:themeColor="text1"/>
            </w:tcBorders>
          </w:tcPr>
          <w:p w:rsidR="00354E52" w:rsidRPr="00CA7AD4" w:rsidRDefault="00354E52" w:rsidP="00F55415">
            <w:pPr>
              <w:rPr>
                <w:b/>
                <w:sz w:val="16"/>
              </w:rPr>
            </w:pPr>
            <w:r w:rsidRPr="00CA7AD4">
              <w:rPr>
                <w:b/>
                <w:sz w:val="16"/>
              </w:rPr>
              <w:t>Economic Service</w:t>
            </w:r>
          </w:p>
        </w:tc>
        <w:tc>
          <w:tcPr>
            <w:tcW w:w="705"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1079"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108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99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bottom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Borders>
              <w:top w:val="single" w:sz="12" w:space="0" w:color="000000" w:themeColor="text1"/>
            </w:tcBorders>
          </w:tcPr>
          <w:p w:rsidR="00354E52" w:rsidRPr="009C439E" w:rsidRDefault="00354E52" w:rsidP="00F55415">
            <w:pPr>
              <w:rPr>
                <w:sz w:val="16"/>
              </w:rPr>
            </w:pPr>
            <w:r w:rsidRPr="009C439E">
              <w:rPr>
                <w:sz w:val="16"/>
              </w:rPr>
              <w:t>Agriculture &amp; Ruarl Devel.</w:t>
            </w:r>
          </w:p>
        </w:tc>
        <w:tc>
          <w:tcPr>
            <w:tcW w:w="705" w:type="dxa"/>
            <w:tcBorders>
              <w:top w:val="single" w:sz="12" w:space="0" w:color="000000" w:themeColor="text1"/>
            </w:tcBorders>
          </w:tcPr>
          <w:p w:rsidR="00354E52" w:rsidRPr="009C439E" w:rsidRDefault="00354E52" w:rsidP="00F55415">
            <w:pPr>
              <w:rPr>
                <w:sz w:val="16"/>
              </w:rPr>
            </w:pPr>
          </w:p>
        </w:tc>
        <w:tc>
          <w:tcPr>
            <w:tcW w:w="1079" w:type="dxa"/>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1080" w:type="dxa"/>
            <w:gridSpan w:val="2"/>
            <w:tcBorders>
              <w:top w:val="single" w:sz="12" w:space="0" w:color="000000" w:themeColor="text1"/>
            </w:tcBorders>
          </w:tcPr>
          <w:p w:rsidR="00354E52" w:rsidRPr="009C439E" w:rsidRDefault="00354E52" w:rsidP="00F55415">
            <w:pPr>
              <w:rPr>
                <w:sz w:val="16"/>
              </w:rPr>
            </w:pPr>
          </w:p>
        </w:tc>
        <w:tc>
          <w:tcPr>
            <w:tcW w:w="630" w:type="dxa"/>
            <w:gridSpan w:val="2"/>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990" w:type="dxa"/>
            <w:gridSpan w:val="2"/>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o/w: Food Security</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Natural Resource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o/w: Waer</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Trade &amp; Industry, Tourism</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Mining &amp; Energy</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Trade &amp; Tourism</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Transport &amp; Communication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22"/>
          <w:jc w:val="center"/>
        </w:trPr>
        <w:tc>
          <w:tcPr>
            <w:tcW w:w="2870" w:type="dxa"/>
            <w:gridSpan w:val="2"/>
          </w:tcPr>
          <w:p w:rsidR="00354E52" w:rsidRPr="009C439E" w:rsidRDefault="00354E52" w:rsidP="00F55415">
            <w:pPr>
              <w:rPr>
                <w:sz w:val="16"/>
              </w:rPr>
            </w:pPr>
            <w:r w:rsidRPr="009C439E">
              <w:rPr>
                <w:sz w:val="16"/>
              </w:rPr>
              <w:t>Construction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 xml:space="preserve">o/w: </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Road Construction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Borders>
              <w:bottom w:val="single" w:sz="12" w:space="0" w:color="000000" w:themeColor="text1"/>
            </w:tcBorders>
          </w:tcPr>
          <w:p w:rsidR="00354E52" w:rsidRPr="009C439E" w:rsidRDefault="00354E52" w:rsidP="00F55415">
            <w:pPr>
              <w:ind w:left="226"/>
              <w:rPr>
                <w:sz w:val="16"/>
              </w:rPr>
            </w:pPr>
            <w:r w:rsidRPr="009C439E">
              <w:rPr>
                <w:sz w:val="16"/>
              </w:rPr>
              <w:t>Urban Development</w:t>
            </w:r>
          </w:p>
        </w:tc>
        <w:tc>
          <w:tcPr>
            <w:tcW w:w="705" w:type="dxa"/>
            <w:tcBorders>
              <w:bottom w:val="single" w:sz="12" w:space="0" w:color="000000" w:themeColor="text1"/>
            </w:tcBorders>
          </w:tcPr>
          <w:p w:rsidR="00354E52" w:rsidRPr="009C439E" w:rsidRDefault="00354E52" w:rsidP="00F55415">
            <w:pPr>
              <w:rPr>
                <w:sz w:val="16"/>
              </w:rPr>
            </w:pPr>
          </w:p>
        </w:tc>
        <w:tc>
          <w:tcPr>
            <w:tcW w:w="1079" w:type="dxa"/>
            <w:tcBorders>
              <w:bottom w:val="single" w:sz="12" w:space="0" w:color="000000" w:themeColor="text1"/>
            </w:tcBorders>
          </w:tcPr>
          <w:p w:rsidR="00354E52" w:rsidRPr="009C439E" w:rsidRDefault="00354E52" w:rsidP="00F55415">
            <w:pPr>
              <w:rPr>
                <w:sz w:val="16"/>
              </w:rPr>
            </w:pPr>
          </w:p>
        </w:tc>
        <w:tc>
          <w:tcPr>
            <w:tcW w:w="630" w:type="dxa"/>
            <w:tcBorders>
              <w:bottom w:val="single" w:sz="12" w:space="0" w:color="000000" w:themeColor="text1"/>
            </w:tcBorders>
          </w:tcPr>
          <w:p w:rsidR="00354E52" w:rsidRPr="009C439E" w:rsidRDefault="00354E52" w:rsidP="00F55415">
            <w:pPr>
              <w:rPr>
                <w:sz w:val="16"/>
              </w:rPr>
            </w:pPr>
          </w:p>
        </w:tc>
        <w:tc>
          <w:tcPr>
            <w:tcW w:w="720" w:type="dxa"/>
            <w:gridSpan w:val="2"/>
            <w:tcBorders>
              <w:bottom w:val="single" w:sz="12" w:space="0" w:color="000000" w:themeColor="text1"/>
            </w:tcBorders>
          </w:tcPr>
          <w:p w:rsidR="00354E52" w:rsidRPr="009C439E" w:rsidRDefault="00354E52" w:rsidP="00F55415">
            <w:pPr>
              <w:rPr>
                <w:sz w:val="16"/>
              </w:rPr>
            </w:pPr>
          </w:p>
        </w:tc>
        <w:tc>
          <w:tcPr>
            <w:tcW w:w="1080" w:type="dxa"/>
            <w:gridSpan w:val="2"/>
            <w:tcBorders>
              <w:bottom w:val="single" w:sz="12" w:space="0" w:color="000000" w:themeColor="text1"/>
            </w:tcBorders>
          </w:tcPr>
          <w:p w:rsidR="00354E52" w:rsidRPr="009C439E" w:rsidRDefault="00354E52" w:rsidP="00F55415">
            <w:pPr>
              <w:rPr>
                <w:sz w:val="16"/>
              </w:rPr>
            </w:pPr>
          </w:p>
        </w:tc>
        <w:tc>
          <w:tcPr>
            <w:tcW w:w="630" w:type="dxa"/>
            <w:gridSpan w:val="2"/>
            <w:tcBorders>
              <w:bottom w:val="single" w:sz="12" w:space="0" w:color="000000" w:themeColor="text1"/>
            </w:tcBorders>
          </w:tcPr>
          <w:p w:rsidR="00354E52" w:rsidRPr="009C439E" w:rsidRDefault="00354E52" w:rsidP="00F55415">
            <w:pPr>
              <w:rPr>
                <w:sz w:val="16"/>
              </w:rPr>
            </w:pPr>
          </w:p>
        </w:tc>
        <w:tc>
          <w:tcPr>
            <w:tcW w:w="720" w:type="dxa"/>
            <w:gridSpan w:val="2"/>
            <w:tcBorders>
              <w:bottom w:val="single" w:sz="12" w:space="0" w:color="000000" w:themeColor="text1"/>
            </w:tcBorders>
          </w:tcPr>
          <w:p w:rsidR="00354E52" w:rsidRPr="009C439E" w:rsidRDefault="00354E52" w:rsidP="00F55415">
            <w:pPr>
              <w:rPr>
                <w:sz w:val="16"/>
              </w:rPr>
            </w:pPr>
          </w:p>
        </w:tc>
        <w:tc>
          <w:tcPr>
            <w:tcW w:w="990" w:type="dxa"/>
            <w:gridSpan w:val="2"/>
            <w:tcBorders>
              <w:bottom w:val="single" w:sz="12" w:space="0" w:color="000000" w:themeColor="text1"/>
            </w:tcBorders>
          </w:tcPr>
          <w:p w:rsidR="00354E52" w:rsidRPr="009C439E" w:rsidRDefault="00354E52" w:rsidP="00F55415">
            <w:pPr>
              <w:rPr>
                <w:sz w:val="16"/>
              </w:rPr>
            </w:pPr>
          </w:p>
        </w:tc>
        <w:tc>
          <w:tcPr>
            <w:tcW w:w="630" w:type="dxa"/>
            <w:tcBorders>
              <w:bottom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Borders>
              <w:top w:val="single" w:sz="12" w:space="0" w:color="000000" w:themeColor="text1"/>
              <w:bottom w:val="single" w:sz="12" w:space="0" w:color="000000" w:themeColor="text1"/>
            </w:tcBorders>
          </w:tcPr>
          <w:p w:rsidR="00354E52" w:rsidRPr="00CA7AD4" w:rsidRDefault="00354E52" w:rsidP="00F55415">
            <w:pPr>
              <w:rPr>
                <w:b/>
                <w:sz w:val="16"/>
              </w:rPr>
            </w:pPr>
            <w:r w:rsidRPr="00CA7AD4">
              <w:rPr>
                <w:b/>
                <w:sz w:val="16"/>
              </w:rPr>
              <w:t>Social Service</w:t>
            </w:r>
          </w:p>
        </w:tc>
        <w:tc>
          <w:tcPr>
            <w:tcW w:w="705"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1079"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108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990" w:type="dxa"/>
            <w:gridSpan w:val="2"/>
            <w:tcBorders>
              <w:top w:val="single" w:sz="12" w:space="0" w:color="000000" w:themeColor="text1"/>
              <w:bottom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bottom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Borders>
              <w:top w:val="single" w:sz="12" w:space="0" w:color="000000" w:themeColor="text1"/>
            </w:tcBorders>
          </w:tcPr>
          <w:p w:rsidR="00354E52" w:rsidRPr="009C439E" w:rsidRDefault="00354E52" w:rsidP="00F55415">
            <w:pPr>
              <w:rPr>
                <w:sz w:val="16"/>
              </w:rPr>
            </w:pPr>
            <w:r w:rsidRPr="009C439E">
              <w:rPr>
                <w:sz w:val="16"/>
              </w:rPr>
              <w:t>Education</w:t>
            </w:r>
          </w:p>
        </w:tc>
        <w:tc>
          <w:tcPr>
            <w:tcW w:w="705" w:type="dxa"/>
            <w:tcBorders>
              <w:top w:val="single" w:sz="12" w:space="0" w:color="000000" w:themeColor="text1"/>
            </w:tcBorders>
          </w:tcPr>
          <w:p w:rsidR="00354E52" w:rsidRPr="009C439E" w:rsidRDefault="00354E52" w:rsidP="00F55415">
            <w:pPr>
              <w:rPr>
                <w:sz w:val="16"/>
              </w:rPr>
            </w:pPr>
          </w:p>
        </w:tc>
        <w:tc>
          <w:tcPr>
            <w:tcW w:w="1079" w:type="dxa"/>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1080" w:type="dxa"/>
            <w:gridSpan w:val="2"/>
            <w:tcBorders>
              <w:top w:val="single" w:sz="12" w:space="0" w:color="000000" w:themeColor="text1"/>
            </w:tcBorders>
          </w:tcPr>
          <w:p w:rsidR="00354E52" w:rsidRPr="009C439E" w:rsidRDefault="00354E52" w:rsidP="00F55415">
            <w:pPr>
              <w:rPr>
                <w:sz w:val="16"/>
              </w:rPr>
            </w:pPr>
          </w:p>
        </w:tc>
        <w:tc>
          <w:tcPr>
            <w:tcW w:w="630" w:type="dxa"/>
            <w:gridSpan w:val="2"/>
            <w:tcBorders>
              <w:top w:val="single" w:sz="12" w:space="0" w:color="000000" w:themeColor="text1"/>
            </w:tcBorders>
          </w:tcPr>
          <w:p w:rsidR="00354E52" w:rsidRPr="009C439E" w:rsidRDefault="00354E52" w:rsidP="00F55415">
            <w:pPr>
              <w:rPr>
                <w:sz w:val="16"/>
              </w:rPr>
            </w:pPr>
          </w:p>
        </w:tc>
        <w:tc>
          <w:tcPr>
            <w:tcW w:w="720" w:type="dxa"/>
            <w:gridSpan w:val="2"/>
            <w:tcBorders>
              <w:top w:val="single" w:sz="12" w:space="0" w:color="000000" w:themeColor="text1"/>
            </w:tcBorders>
          </w:tcPr>
          <w:p w:rsidR="00354E52" w:rsidRPr="009C439E" w:rsidRDefault="00354E52" w:rsidP="00F55415">
            <w:pPr>
              <w:rPr>
                <w:sz w:val="16"/>
              </w:rPr>
            </w:pPr>
          </w:p>
        </w:tc>
        <w:tc>
          <w:tcPr>
            <w:tcW w:w="990" w:type="dxa"/>
            <w:gridSpan w:val="2"/>
            <w:tcBorders>
              <w:top w:val="single" w:sz="12" w:space="0" w:color="000000" w:themeColor="text1"/>
            </w:tcBorders>
          </w:tcPr>
          <w:p w:rsidR="00354E52" w:rsidRPr="009C439E" w:rsidRDefault="00354E52" w:rsidP="00F55415">
            <w:pPr>
              <w:rPr>
                <w:sz w:val="16"/>
              </w:rPr>
            </w:pPr>
          </w:p>
        </w:tc>
        <w:tc>
          <w:tcPr>
            <w:tcW w:w="630" w:type="dxa"/>
            <w:tcBorders>
              <w:top w:val="single" w:sz="12"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 xml:space="preserve">o/w: </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Primary &amp; Junior Education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Secondary School Education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Technical Education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Higher Education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Culture &amp; Sport</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Health</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 xml:space="preserve">o/w: </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Primary Health, Clinic &amp; Health Station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Hospitals</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Malaria Prevention</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Nurses Training</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ind w:left="226"/>
              <w:rPr>
                <w:sz w:val="16"/>
              </w:rPr>
            </w:pPr>
            <w:r w:rsidRPr="009C439E">
              <w:rPr>
                <w:sz w:val="16"/>
              </w:rPr>
              <w:t>HIV/AIDS Office</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Social Affairs</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DPPC</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Pr>
          <w:p w:rsidR="00354E52" w:rsidRPr="009C439E" w:rsidRDefault="00354E52" w:rsidP="00F55415">
            <w:pPr>
              <w:rPr>
                <w:sz w:val="16"/>
              </w:rPr>
            </w:pPr>
            <w:r w:rsidRPr="009C439E">
              <w:rPr>
                <w:sz w:val="16"/>
              </w:rPr>
              <w:t>Miscellaneous</w:t>
            </w:r>
          </w:p>
        </w:tc>
        <w:tc>
          <w:tcPr>
            <w:tcW w:w="705" w:type="dxa"/>
          </w:tcPr>
          <w:p w:rsidR="00354E52" w:rsidRPr="009C439E" w:rsidRDefault="00354E52" w:rsidP="00F55415">
            <w:pPr>
              <w:rPr>
                <w:sz w:val="16"/>
              </w:rPr>
            </w:pPr>
          </w:p>
        </w:tc>
        <w:tc>
          <w:tcPr>
            <w:tcW w:w="1079" w:type="dxa"/>
          </w:tcPr>
          <w:p w:rsidR="00354E52" w:rsidRPr="009C439E" w:rsidRDefault="00354E52" w:rsidP="00F55415">
            <w:pPr>
              <w:rPr>
                <w:sz w:val="16"/>
              </w:rPr>
            </w:pPr>
          </w:p>
        </w:tc>
        <w:tc>
          <w:tcPr>
            <w:tcW w:w="630" w:type="dxa"/>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1080" w:type="dxa"/>
            <w:gridSpan w:val="2"/>
          </w:tcPr>
          <w:p w:rsidR="00354E52" w:rsidRPr="009C439E" w:rsidRDefault="00354E52" w:rsidP="00F55415">
            <w:pPr>
              <w:rPr>
                <w:sz w:val="16"/>
              </w:rPr>
            </w:pPr>
          </w:p>
        </w:tc>
        <w:tc>
          <w:tcPr>
            <w:tcW w:w="630" w:type="dxa"/>
            <w:gridSpan w:val="2"/>
          </w:tcPr>
          <w:p w:rsidR="00354E52" w:rsidRPr="009C439E" w:rsidRDefault="00354E52" w:rsidP="00F55415">
            <w:pPr>
              <w:rPr>
                <w:sz w:val="16"/>
              </w:rPr>
            </w:pPr>
          </w:p>
        </w:tc>
        <w:tc>
          <w:tcPr>
            <w:tcW w:w="720" w:type="dxa"/>
            <w:gridSpan w:val="2"/>
          </w:tcPr>
          <w:p w:rsidR="00354E52" w:rsidRPr="009C439E" w:rsidRDefault="00354E52" w:rsidP="00F55415">
            <w:pPr>
              <w:rPr>
                <w:sz w:val="16"/>
              </w:rPr>
            </w:pPr>
          </w:p>
        </w:tc>
        <w:tc>
          <w:tcPr>
            <w:tcW w:w="990" w:type="dxa"/>
            <w:gridSpan w:val="2"/>
          </w:tcPr>
          <w:p w:rsidR="00354E52" w:rsidRPr="009C439E" w:rsidRDefault="00354E52" w:rsidP="00F55415">
            <w:pPr>
              <w:rPr>
                <w:sz w:val="16"/>
              </w:rPr>
            </w:pPr>
          </w:p>
        </w:tc>
        <w:tc>
          <w:tcPr>
            <w:tcW w:w="630" w:type="dxa"/>
          </w:tcPr>
          <w:p w:rsidR="00354E52" w:rsidRPr="009C439E" w:rsidRDefault="00354E52" w:rsidP="00F55415">
            <w:pPr>
              <w:rPr>
                <w:sz w:val="16"/>
              </w:rPr>
            </w:pPr>
          </w:p>
        </w:tc>
      </w:tr>
      <w:tr w:rsidR="00354E52" w:rsidRPr="009C439E" w:rsidTr="00F55415">
        <w:trPr>
          <w:trHeight w:val="20"/>
          <w:jc w:val="center"/>
        </w:trPr>
        <w:tc>
          <w:tcPr>
            <w:tcW w:w="2870" w:type="dxa"/>
            <w:gridSpan w:val="2"/>
            <w:tcBorders>
              <w:bottom w:val="single" w:sz="4" w:space="0" w:color="000000" w:themeColor="text1"/>
            </w:tcBorders>
          </w:tcPr>
          <w:p w:rsidR="00354E52" w:rsidRPr="00040ACE" w:rsidRDefault="00354E52" w:rsidP="00F55415">
            <w:pPr>
              <w:rPr>
                <w:b/>
                <w:sz w:val="16"/>
              </w:rPr>
            </w:pPr>
            <w:r w:rsidRPr="00040ACE">
              <w:rPr>
                <w:b/>
                <w:sz w:val="16"/>
              </w:rPr>
              <w:t>Grand Total</w:t>
            </w:r>
          </w:p>
        </w:tc>
        <w:tc>
          <w:tcPr>
            <w:tcW w:w="705" w:type="dxa"/>
            <w:tcBorders>
              <w:bottom w:val="single" w:sz="4" w:space="0" w:color="000000" w:themeColor="text1"/>
            </w:tcBorders>
          </w:tcPr>
          <w:p w:rsidR="00354E52" w:rsidRPr="009C439E" w:rsidRDefault="00354E52" w:rsidP="00F55415">
            <w:pPr>
              <w:rPr>
                <w:sz w:val="16"/>
              </w:rPr>
            </w:pPr>
          </w:p>
        </w:tc>
        <w:tc>
          <w:tcPr>
            <w:tcW w:w="1079" w:type="dxa"/>
            <w:tcBorders>
              <w:bottom w:val="single" w:sz="4" w:space="0" w:color="000000" w:themeColor="text1"/>
            </w:tcBorders>
          </w:tcPr>
          <w:p w:rsidR="00354E52" w:rsidRPr="009C439E" w:rsidRDefault="00354E52" w:rsidP="00F55415">
            <w:pPr>
              <w:rPr>
                <w:sz w:val="16"/>
              </w:rPr>
            </w:pPr>
          </w:p>
        </w:tc>
        <w:tc>
          <w:tcPr>
            <w:tcW w:w="630" w:type="dxa"/>
            <w:tcBorders>
              <w:bottom w:val="single" w:sz="4" w:space="0" w:color="000000" w:themeColor="text1"/>
            </w:tcBorders>
          </w:tcPr>
          <w:p w:rsidR="00354E52" w:rsidRPr="009C439E" w:rsidRDefault="00354E52" w:rsidP="00F55415">
            <w:pPr>
              <w:rPr>
                <w:sz w:val="16"/>
              </w:rPr>
            </w:pPr>
          </w:p>
        </w:tc>
        <w:tc>
          <w:tcPr>
            <w:tcW w:w="720" w:type="dxa"/>
            <w:gridSpan w:val="2"/>
            <w:tcBorders>
              <w:bottom w:val="single" w:sz="4" w:space="0" w:color="000000" w:themeColor="text1"/>
            </w:tcBorders>
          </w:tcPr>
          <w:p w:rsidR="00354E52" w:rsidRPr="009C439E" w:rsidRDefault="00354E52" w:rsidP="00F55415">
            <w:pPr>
              <w:rPr>
                <w:sz w:val="16"/>
              </w:rPr>
            </w:pPr>
          </w:p>
        </w:tc>
        <w:tc>
          <w:tcPr>
            <w:tcW w:w="1080" w:type="dxa"/>
            <w:gridSpan w:val="2"/>
            <w:tcBorders>
              <w:bottom w:val="single" w:sz="4" w:space="0" w:color="000000" w:themeColor="text1"/>
            </w:tcBorders>
          </w:tcPr>
          <w:p w:rsidR="00354E52" w:rsidRPr="009C439E" w:rsidRDefault="00354E52" w:rsidP="00F55415">
            <w:pPr>
              <w:rPr>
                <w:sz w:val="16"/>
              </w:rPr>
            </w:pPr>
          </w:p>
        </w:tc>
        <w:tc>
          <w:tcPr>
            <w:tcW w:w="630" w:type="dxa"/>
            <w:gridSpan w:val="2"/>
            <w:tcBorders>
              <w:bottom w:val="single" w:sz="4" w:space="0" w:color="000000" w:themeColor="text1"/>
            </w:tcBorders>
          </w:tcPr>
          <w:p w:rsidR="00354E52" w:rsidRPr="009C439E" w:rsidRDefault="00354E52" w:rsidP="00F55415">
            <w:pPr>
              <w:rPr>
                <w:sz w:val="16"/>
              </w:rPr>
            </w:pPr>
          </w:p>
        </w:tc>
        <w:tc>
          <w:tcPr>
            <w:tcW w:w="720" w:type="dxa"/>
            <w:gridSpan w:val="2"/>
            <w:tcBorders>
              <w:bottom w:val="single" w:sz="4" w:space="0" w:color="000000" w:themeColor="text1"/>
            </w:tcBorders>
          </w:tcPr>
          <w:p w:rsidR="00354E52" w:rsidRPr="009C439E" w:rsidRDefault="00354E52" w:rsidP="00F55415">
            <w:pPr>
              <w:rPr>
                <w:sz w:val="16"/>
              </w:rPr>
            </w:pPr>
          </w:p>
        </w:tc>
        <w:tc>
          <w:tcPr>
            <w:tcW w:w="990" w:type="dxa"/>
            <w:gridSpan w:val="2"/>
            <w:tcBorders>
              <w:bottom w:val="single" w:sz="4" w:space="0" w:color="000000" w:themeColor="text1"/>
            </w:tcBorders>
          </w:tcPr>
          <w:p w:rsidR="00354E52" w:rsidRPr="009C439E" w:rsidRDefault="00354E52" w:rsidP="00F55415">
            <w:pPr>
              <w:rPr>
                <w:sz w:val="16"/>
              </w:rPr>
            </w:pPr>
          </w:p>
        </w:tc>
        <w:tc>
          <w:tcPr>
            <w:tcW w:w="630" w:type="dxa"/>
            <w:tcBorders>
              <w:bottom w:val="single" w:sz="4" w:space="0" w:color="000000" w:themeColor="text1"/>
            </w:tcBorders>
          </w:tcPr>
          <w:p w:rsidR="00354E52" w:rsidRPr="009C439E" w:rsidRDefault="00354E52" w:rsidP="00F55415">
            <w:pPr>
              <w:rPr>
                <w:sz w:val="16"/>
              </w:rPr>
            </w:pPr>
          </w:p>
        </w:tc>
      </w:tr>
      <w:tr w:rsidR="00354E52" w:rsidRPr="009C439E" w:rsidTr="00F55415">
        <w:trPr>
          <w:trHeight w:val="20"/>
          <w:jc w:val="center"/>
        </w:trPr>
        <w:tc>
          <w:tcPr>
            <w:tcW w:w="10054" w:type="dxa"/>
            <w:gridSpan w:val="16"/>
            <w:tcBorders>
              <w:top w:val="single" w:sz="4" w:space="0" w:color="000000" w:themeColor="text1"/>
              <w:left w:val="nil"/>
              <w:bottom w:val="single" w:sz="12" w:space="0" w:color="000000" w:themeColor="text1"/>
              <w:right w:val="nil"/>
            </w:tcBorders>
          </w:tcPr>
          <w:p w:rsidR="00354E52" w:rsidRPr="009C439E" w:rsidRDefault="00354E52" w:rsidP="00F55415">
            <w:pPr>
              <w:rPr>
                <w:b/>
                <w:sz w:val="16"/>
                <w:szCs w:val="16"/>
              </w:rPr>
            </w:pPr>
          </w:p>
        </w:tc>
      </w:tr>
      <w:tr w:rsidR="00354E52" w:rsidRPr="009C439E" w:rsidTr="00F55415">
        <w:trPr>
          <w:trHeight w:val="20"/>
          <w:jc w:val="center"/>
        </w:trPr>
        <w:tc>
          <w:tcPr>
            <w:tcW w:w="10054" w:type="dxa"/>
            <w:gridSpan w:val="16"/>
            <w:tcBorders>
              <w:top w:val="single" w:sz="12" w:space="0" w:color="000000" w:themeColor="text1"/>
              <w:bottom w:val="single" w:sz="12" w:space="0" w:color="000000" w:themeColor="text1"/>
            </w:tcBorders>
          </w:tcPr>
          <w:p w:rsidR="00354E52" w:rsidRPr="00CA7AD4" w:rsidRDefault="00354E52" w:rsidP="00F55415">
            <w:pPr>
              <w:rPr>
                <w:sz w:val="20"/>
                <w:szCs w:val="16"/>
              </w:rPr>
            </w:pPr>
            <w:r w:rsidRPr="00CA7AD4">
              <w:rPr>
                <w:b/>
                <w:sz w:val="20"/>
                <w:szCs w:val="16"/>
              </w:rPr>
              <w:t>Basic Services Sub Program A1 Recurrent Expenditure</w:t>
            </w:r>
          </w:p>
        </w:tc>
      </w:tr>
      <w:tr w:rsidR="00354E52" w:rsidRPr="009C439E" w:rsidTr="00F55415">
        <w:trPr>
          <w:trHeight w:val="20"/>
          <w:jc w:val="center"/>
        </w:trPr>
        <w:tc>
          <w:tcPr>
            <w:tcW w:w="2851" w:type="dxa"/>
            <w:vMerge w:val="restart"/>
            <w:tcBorders>
              <w:top w:val="single" w:sz="12" w:space="0" w:color="000000" w:themeColor="text1"/>
              <w:bottom w:val="single" w:sz="4" w:space="0" w:color="000000" w:themeColor="text1"/>
            </w:tcBorders>
            <w:vAlign w:val="center"/>
          </w:tcPr>
          <w:p w:rsidR="00354E52" w:rsidRPr="00CA7AD4" w:rsidRDefault="00354E52" w:rsidP="00F55415">
            <w:pPr>
              <w:ind w:left="-12"/>
              <w:jc w:val="center"/>
              <w:rPr>
                <w:b/>
                <w:sz w:val="16"/>
                <w:szCs w:val="16"/>
              </w:rPr>
            </w:pPr>
            <w:r w:rsidRPr="00CA7AD4">
              <w:rPr>
                <w:b/>
                <w:sz w:val="16"/>
                <w:szCs w:val="16"/>
              </w:rPr>
              <w:t>Description</w:t>
            </w:r>
          </w:p>
        </w:tc>
        <w:tc>
          <w:tcPr>
            <w:tcW w:w="2433" w:type="dxa"/>
            <w:gridSpan w:val="4"/>
            <w:tcBorders>
              <w:top w:val="single" w:sz="12" w:space="0" w:color="000000" w:themeColor="text1"/>
              <w:bottom w:val="single" w:sz="4" w:space="0" w:color="000000" w:themeColor="text1"/>
            </w:tcBorders>
          </w:tcPr>
          <w:p w:rsidR="00354E52" w:rsidRPr="009C439E" w:rsidRDefault="00354E52" w:rsidP="00F55415">
            <w:pPr>
              <w:jc w:val="center"/>
              <w:rPr>
                <w:b/>
                <w:sz w:val="16"/>
                <w:szCs w:val="16"/>
              </w:rPr>
            </w:pPr>
            <w:r w:rsidRPr="009C439E">
              <w:rPr>
                <w:b/>
                <w:sz w:val="16"/>
                <w:szCs w:val="16"/>
              </w:rPr>
              <w:t>Bureau Lebel</w:t>
            </w:r>
          </w:p>
        </w:tc>
        <w:tc>
          <w:tcPr>
            <w:tcW w:w="2419" w:type="dxa"/>
            <w:gridSpan w:val="5"/>
            <w:tcBorders>
              <w:top w:val="single" w:sz="12" w:space="0" w:color="000000" w:themeColor="text1"/>
              <w:bottom w:val="single" w:sz="4" w:space="0" w:color="000000" w:themeColor="text1"/>
            </w:tcBorders>
          </w:tcPr>
          <w:p w:rsidR="00354E52" w:rsidRPr="009C439E" w:rsidRDefault="00354E52" w:rsidP="00F55415">
            <w:pPr>
              <w:jc w:val="center"/>
              <w:rPr>
                <w:b/>
                <w:sz w:val="16"/>
                <w:szCs w:val="16"/>
              </w:rPr>
            </w:pPr>
            <w:r w:rsidRPr="009C439E">
              <w:rPr>
                <w:b/>
                <w:sz w:val="16"/>
                <w:szCs w:val="16"/>
              </w:rPr>
              <w:t>Woreda Lebel</w:t>
            </w:r>
          </w:p>
        </w:tc>
        <w:tc>
          <w:tcPr>
            <w:tcW w:w="2351" w:type="dxa"/>
            <w:gridSpan w:val="6"/>
            <w:tcBorders>
              <w:top w:val="single" w:sz="12" w:space="0" w:color="000000" w:themeColor="text1"/>
              <w:bottom w:val="single" w:sz="4" w:space="0" w:color="000000" w:themeColor="text1"/>
            </w:tcBorders>
          </w:tcPr>
          <w:p w:rsidR="00354E52" w:rsidRPr="009C439E" w:rsidRDefault="00354E52" w:rsidP="00F55415">
            <w:pPr>
              <w:jc w:val="center"/>
              <w:rPr>
                <w:b/>
                <w:sz w:val="16"/>
                <w:szCs w:val="16"/>
              </w:rPr>
            </w:pPr>
            <w:r w:rsidRPr="009C439E">
              <w:rPr>
                <w:b/>
                <w:sz w:val="16"/>
                <w:szCs w:val="16"/>
              </w:rPr>
              <w:t>Regional Level</w:t>
            </w:r>
          </w:p>
        </w:tc>
      </w:tr>
      <w:tr w:rsidR="00354E52" w:rsidRPr="009C439E" w:rsidTr="00F55415">
        <w:trPr>
          <w:trHeight w:val="20"/>
          <w:jc w:val="center"/>
        </w:trPr>
        <w:tc>
          <w:tcPr>
            <w:tcW w:w="2851" w:type="dxa"/>
            <w:vMerge/>
            <w:tcBorders>
              <w:top w:val="single" w:sz="4" w:space="0" w:color="000000" w:themeColor="text1"/>
              <w:bottom w:val="single" w:sz="12" w:space="0" w:color="000000" w:themeColor="text1"/>
            </w:tcBorders>
          </w:tcPr>
          <w:p w:rsidR="00354E52" w:rsidRPr="009C439E" w:rsidRDefault="00354E52" w:rsidP="00F55415">
            <w:pPr>
              <w:ind w:left="-12"/>
              <w:rPr>
                <w:b/>
                <w:sz w:val="16"/>
                <w:szCs w:val="16"/>
              </w:rPr>
            </w:pPr>
          </w:p>
        </w:tc>
        <w:tc>
          <w:tcPr>
            <w:tcW w:w="724"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Salary</w:t>
            </w:r>
          </w:p>
        </w:tc>
        <w:tc>
          <w:tcPr>
            <w:tcW w:w="1079" w:type="dxa"/>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Oper.Expn.</w:t>
            </w:r>
          </w:p>
        </w:tc>
        <w:tc>
          <w:tcPr>
            <w:tcW w:w="630" w:type="dxa"/>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Total</w:t>
            </w:r>
          </w:p>
        </w:tc>
        <w:tc>
          <w:tcPr>
            <w:tcW w:w="705" w:type="dxa"/>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Salary</w:t>
            </w:r>
          </w:p>
        </w:tc>
        <w:tc>
          <w:tcPr>
            <w:tcW w:w="1080"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Oper.Expn.</w:t>
            </w:r>
          </w:p>
        </w:tc>
        <w:tc>
          <w:tcPr>
            <w:tcW w:w="634"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Total</w:t>
            </w:r>
          </w:p>
        </w:tc>
        <w:tc>
          <w:tcPr>
            <w:tcW w:w="705"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Salary</w:t>
            </w:r>
          </w:p>
        </w:tc>
        <w:tc>
          <w:tcPr>
            <w:tcW w:w="990"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Oper.Expn.</w:t>
            </w:r>
          </w:p>
        </w:tc>
        <w:tc>
          <w:tcPr>
            <w:tcW w:w="656" w:type="dxa"/>
            <w:gridSpan w:val="2"/>
            <w:tcBorders>
              <w:top w:val="single" w:sz="4" w:space="0" w:color="000000" w:themeColor="text1"/>
              <w:bottom w:val="single" w:sz="12" w:space="0" w:color="000000" w:themeColor="text1"/>
            </w:tcBorders>
          </w:tcPr>
          <w:p w:rsidR="00354E52" w:rsidRPr="009C439E" w:rsidRDefault="00354E52" w:rsidP="00F55415">
            <w:pPr>
              <w:jc w:val="center"/>
              <w:rPr>
                <w:sz w:val="16"/>
                <w:szCs w:val="16"/>
              </w:rPr>
            </w:pPr>
            <w:r w:rsidRPr="009C439E">
              <w:rPr>
                <w:sz w:val="16"/>
                <w:szCs w:val="16"/>
              </w:rPr>
              <w:t>Total</w:t>
            </w:r>
          </w:p>
        </w:tc>
      </w:tr>
      <w:tr w:rsidR="00354E52" w:rsidRPr="009C439E" w:rsidTr="00F55415">
        <w:trPr>
          <w:trHeight w:val="20"/>
          <w:jc w:val="center"/>
        </w:trPr>
        <w:tc>
          <w:tcPr>
            <w:tcW w:w="2851" w:type="dxa"/>
            <w:tcBorders>
              <w:top w:val="single" w:sz="12" w:space="0" w:color="000000" w:themeColor="text1"/>
            </w:tcBorders>
          </w:tcPr>
          <w:p w:rsidR="00354E52" w:rsidRPr="00040ACE" w:rsidRDefault="00354E52" w:rsidP="00F55415">
            <w:pPr>
              <w:rPr>
                <w:sz w:val="16"/>
                <w:szCs w:val="16"/>
              </w:rPr>
            </w:pPr>
            <w:r w:rsidRPr="00040ACE">
              <w:rPr>
                <w:sz w:val="16"/>
                <w:szCs w:val="16"/>
              </w:rPr>
              <w:t>Education (excluding higher education)</w:t>
            </w:r>
          </w:p>
        </w:tc>
        <w:tc>
          <w:tcPr>
            <w:tcW w:w="724" w:type="dxa"/>
            <w:gridSpan w:val="2"/>
            <w:tcBorders>
              <w:top w:val="single" w:sz="12" w:space="0" w:color="000000" w:themeColor="text1"/>
            </w:tcBorders>
          </w:tcPr>
          <w:p w:rsidR="00354E52" w:rsidRPr="009C439E" w:rsidRDefault="00354E52" w:rsidP="00F55415">
            <w:pPr>
              <w:rPr>
                <w:sz w:val="16"/>
                <w:szCs w:val="16"/>
              </w:rPr>
            </w:pPr>
          </w:p>
        </w:tc>
        <w:tc>
          <w:tcPr>
            <w:tcW w:w="1079" w:type="dxa"/>
            <w:tcBorders>
              <w:top w:val="single" w:sz="12" w:space="0" w:color="000000" w:themeColor="text1"/>
            </w:tcBorders>
          </w:tcPr>
          <w:p w:rsidR="00354E52" w:rsidRPr="009C439E" w:rsidRDefault="00354E52" w:rsidP="00F55415">
            <w:pPr>
              <w:rPr>
                <w:sz w:val="16"/>
                <w:szCs w:val="16"/>
              </w:rPr>
            </w:pPr>
          </w:p>
        </w:tc>
        <w:tc>
          <w:tcPr>
            <w:tcW w:w="630" w:type="dxa"/>
            <w:tcBorders>
              <w:top w:val="single" w:sz="12" w:space="0" w:color="000000" w:themeColor="text1"/>
            </w:tcBorders>
          </w:tcPr>
          <w:p w:rsidR="00354E52" w:rsidRPr="009C439E" w:rsidRDefault="00354E52" w:rsidP="00F55415">
            <w:pPr>
              <w:rPr>
                <w:sz w:val="16"/>
                <w:szCs w:val="16"/>
              </w:rPr>
            </w:pPr>
          </w:p>
        </w:tc>
        <w:tc>
          <w:tcPr>
            <w:tcW w:w="705" w:type="dxa"/>
            <w:tcBorders>
              <w:top w:val="single" w:sz="12" w:space="0" w:color="000000" w:themeColor="text1"/>
            </w:tcBorders>
          </w:tcPr>
          <w:p w:rsidR="00354E52" w:rsidRPr="009C439E" w:rsidRDefault="00354E52" w:rsidP="00F55415">
            <w:pPr>
              <w:rPr>
                <w:sz w:val="16"/>
                <w:szCs w:val="16"/>
              </w:rPr>
            </w:pPr>
          </w:p>
        </w:tc>
        <w:tc>
          <w:tcPr>
            <w:tcW w:w="1080" w:type="dxa"/>
            <w:gridSpan w:val="2"/>
            <w:tcBorders>
              <w:top w:val="single" w:sz="12" w:space="0" w:color="000000" w:themeColor="text1"/>
            </w:tcBorders>
          </w:tcPr>
          <w:p w:rsidR="00354E52" w:rsidRPr="009C439E" w:rsidRDefault="00354E52" w:rsidP="00F55415">
            <w:pPr>
              <w:rPr>
                <w:sz w:val="16"/>
                <w:szCs w:val="16"/>
              </w:rPr>
            </w:pPr>
          </w:p>
        </w:tc>
        <w:tc>
          <w:tcPr>
            <w:tcW w:w="634" w:type="dxa"/>
            <w:gridSpan w:val="2"/>
            <w:tcBorders>
              <w:top w:val="single" w:sz="12" w:space="0" w:color="000000" w:themeColor="text1"/>
            </w:tcBorders>
          </w:tcPr>
          <w:p w:rsidR="00354E52" w:rsidRPr="009C439E" w:rsidRDefault="00354E52" w:rsidP="00F55415">
            <w:pPr>
              <w:rPr>
                <w:sz w:val="16"/>
                <w:szCs w:val="16"/>
              </w:rPr>
            </w:pPr>
          </w:p>
        </w:tc>
        <w:tc>
          <w:tcPr>
            <w:tcW w:w="705" w:type="dxa"/>
            <w:gridSpan w:val="2"/>
            <w:tcBorders>
              <w:top w:val="single" w:sz="12" w:space="0" w:color="000000" w:themeColor="text1"/>
            </w:tcBorders>
          </w:tcPr>
          <w:p w:rsidR="00354E52" w:rsidRPr="009C439E" w:rsidRDefault="00354E52" w:rsidP="00F55415">
            <w:pPr>
              <w:rPr>
                <w:sz w:val="16"/>
                <w:szCs w:val="16"/>
              </w:rPr>
            </w:pPr>
          </w:p>
        </w:tc>
        <w:tc>
          <w:tcPr>
            <w:tcW w:w="990" w:type="dxa"/>
            <w:gridSpan w:val="2"/>
            <w:tcBorders>
              <w:top w:val="single" w:sz="12" w:space="0" w:color="000000" w:themeColor="text1"/>
            </w:tcBorders>
          </w:tcPr>
          <w:p w:rsidR="00354E52" w:rsidRPr="009C439E" w:rsidRDefault="00354E52" w:rsidP="00F55415">
            <w:pPr>
              <w:rPr>
                <w:sz w:val="16"/>
                <w:szCs w:val="16"/>
              </w:rPr>
            </w:pPr>
          </w:p>
        </w:tc>
        <w:tc>
          <w:tcPr>
            <w:tcW w:w="656" w:type="dxa"/>
            <w:gridSpan w:val="2"/>
            <w:tcBorders>
              <w:top w:val="single" w:sz="12" w:space="0" w:color="000000" w:themeColor="text1"/>
            </w:tcBorders>
          </w:tcPr>
          <w:p w:rsidR="00354E52" w:rsidRPr="009C439E" w:rsidRDefault="00354E52" w:rsidP="00F55415">
            <w:pPr>
              <w:rPr>
                <w:sz w:val="16"/>
                <w:szCs w:val="16"/>
              </w:rPr>
            </w:pPr>
          </w:p>
        </w:tc>
      </w:tr>
      <w:tr w:rsidR="00354E52" w:rsidRPr="009C439E" w:rsidTr="00F55415">
        <w:trPr>
          <w:trHeight w:val="20"/>
          <w:jc w:val="center"/>
        </w:trPr>
        <w:tc>
          <w:tcPr>
            <w:tcW w:w="2851" w:type="dxa"/>
          </w:tcPr>
          <w:p w:rsidR="00354E52" w:rsidRPr="00040ACE" w:rsidRDefault="00354E52" w:rsidP="00F55415">
            <w:pPr>
              <w:rPr>
                <w:sz w:val="16"/>
                <w:szCs w:val="16"/>
              </w:rPr>
            </w:pPr>
            <w:r w:rsidRPr="00040ACE">
              <w:rPr>
                <w:sz w:val="16"/>
                <w:szCs w:val="16"/>
              </w:rPr>
              <w:t>Health (including HIV/AIDS</w:t>
            </w:r>
          </w:p>
        </w:tc>
        <w:tc>
          <w:tcPr>
            <w:tcW w:w="724" w:type="dxa"/>
            <w:gridSpan w:val="2"/>
          </w:tcPr>
          <w:p w:rsidR="00354E52" w:rsidRPr="009C439E" w:rsidRDefault="00354E52" w:rsidP="00F55415">
            <w:pPr>
              <w:rPr>
                <w:sz w:val="16"/>
                <w:szCs w:val="16"/>
              </w:rPr>
            </w:pPr>
          </w:p>
        </w:tc>
        <w:tc>
          <w:tcPr>
            <w:tcW w:w="1079" w:type="dxa"/>
          </w:tcPr>
          <w:p w:rsidR="00354E52" w:rsidRPr="009C439E" w:rsidRDefault="00354E52" w:rsidP="00F55415">
            <w:pPr>
              <w:rPr>
                <w:sz w:val="16"/>
                <w:szCs w:val="16"/>
              </w:rPr>
            </w:pPr>
          </w:p>
        </w:tc>
        <w:tc>
          <w:tcPr>
            <w:tcW w:w="630" w:type="dxa"/>
          </w:tcPr>
          <w:p w:rsidR="00354E52" w:rsidRPr="009C439E" w:rsidRDefault="00354E52" w:rsidP="00F55415">
            <w:pPr>
              <w:rPr>
                <w:sz w:val="16"/>
                <w:szCs w:val="16"/>
              </w:rPr>
            </w:pPr>
          </w:p>
        </w:tc>
        <w:tc>
          <w:tcPr>
            <w:tcW w:w="705" w:type="dxa"/>
          </w:tcPr>
          <w:p w:rsidR="00354E52" w:rsidRPr="009C439E" w:rsidRDefault="00354E52" w:rsidP="00F55415">
            <w:pPr>
              <w:rPr>
                <w:sz w:val="16"/>
                <w:szCs w:val="16"/>
              </w:rPr>
            </w:pPr>
          </w:p>
        </w:tc>
        <w:tc>
          <w:tcPr>
            <w:tcW w:w="1080" w:type="dxa"/>
            <w:gridSpan w:val="2"/>
          </w:tcPr>
          <w:p w:rsidR="00354E52" w:rsidRPr="009C439E" w:rsidRDefault="00354E52" w:rsidP="00F55415">
            <w:pPr>
              <w:rPr>
                <w:sz w:val="16"/>
                <w:szCs w:val="16"/>
              </w:rPr>
            </w:pPr>
          </w:p>
        </w:tc>
        <w:tc>
          <w:tcPr>
            <w:tcW w:w="634" w:type="dxa"/>
            <w:gridSpan w:val="2"/>
          </w:tcPr>
          <w:p w:rsidR="00354E52" w:rsidRPr="009C439E" w:rsidRDefault="00354E52" w:rsidP="00F55415">
            <w:pPr>
              <w:rPr>
                <w:sz w:val="16"/>
                <w:szCs w:val="16"/>
              </w:rPr>
            </w:pPr>
          </w:p>
        </w:tc>
        <w:tc>
          <w:tcPr>
            <w:tcW w:w="705" w:type="dxa"/>
            <w:gridSpan w:val="2"/>
          </w:tcPr>
          <w:p w:rsidR="00354E52" w:rsidRPr="009C439E" w:rsidRDefault="00354E52" w:rsidP="00F55415">
            <w:pPr>
              <w:rPr>
                <w:sz w:val="16"/>
                <w:szCs w:val="16"/>
              </w:rPr>
            </w:pPr>
          </w:p>
        </w:tc>
        <w:tc>
          <w:tcPr>
            <w:tcW w:w="990" w:type="dxa"/>
            <w:gridSpan w:val="2"/>
          </w:tcPr>
          <w:p w:rsidR="00354E52" w:rsidRPr="009C439E" w:rsidRDefault="00354E52" w:rsidP="00F55415">
            <w:pPr>
              <w:rPr>
                <w:sz w:val="16"/>
                <w:szCs w:val="16"/>
              </w:rPr>
            </w:pPr>
          </w:p>
        </w:tc>
        <w:tc>
          <w:tcPr>
            <w:tcW w:w="656" w:type="dxa"/>
            <w:gridSpan w:val="2"/>
          </w:tcPr>
          <w:p w:rsidR="00354E52" w:rsidRPr="009C439E" w:rsidRDefault="00354E52" w:rsidP="00F55415">
            <w:pPr>
              <w:rPr>
                <w:sz w:val="16"/>
                <w:szCs w:val="16"/>
              </w:rPr>
            </w:pPr>
          </w:p>
        </w:tc>
      </w:tr>
      <w:tr w:rsidR="00354E52" w:rsidRPr="009C439E" w:rsidTr="00F55415">
        <w:trPr>
          <w:trHeight w:val="20"/>
          <w:jc w:val="center"/>
        </w:trPr>
        <w:tc>
          <w:tcPr>
            <w:tcW w:w="2851" w:type="dxa"/>
          </w:tcPr>
          <w:p w:rsidR="00354E52" w:rsidRPr="00040ACE" w:rsidRDefault="00354E52" w:rsidP="00F55415">
            <w:pPr>
              <w:rPr>
                <w:sz w:val="16"/>
                <w:szCs w:val="16"/>
              </w:rPr>
            </w:pPr>
            <w:r w:rsidRPr="00040ACE">
              <w:rPr>
                <w:sz w:val="16"/>
                <w:szCs w:val="16"/>
              </w:rPr>
              <w:t>Agriculture &amp; Rural Development</w:t>
            </w:r>
          </w:p>
        </w:tc>
        <w:tc>
          <w:tcPr>
            <w:tcW w:w="724" w:type="dxa"/>
            <w:gridSpan w:val="2"/>
          </w:tcPr>
          <w:p w:rsidR="00354E52" w:rsidRPr="009C439E" w:rsidRDefault="00354E52" w:rsidP="00F55415">
            <w:pPr>
              <w:rPr>
                <w:sz w:val="16"/>
                <w:szCs w:val="16"/>
              </w:rPr>
            </w:pPr>
          </w:p>
        </w:tc>
        <w:tc>
          <w:tcPr>
            <w:tcW w:w="1079" w:type="dxa"/>
          </w:tcPr>
          <w:p w:rsidR="00354E52" w:rsidRPr="009C439E" w:rsidRDefault="00354E52" w:rsidP="00F55415">
            <w:pPr>
              <w:rPr>
                <w:sz w:val="16"/>
                <w:szCs w:val="16"/>
              </w:rPr>
            </w:pPr>
          </w:p>
        </w:tc>
        <w:tc>
          <w:tcPr>
            <w:tcW w:w="630" w:type="dxa"/>
          </w:tcPr>
          <w:p w:rsidR="00354E52" w:rsidRPr="009C439E" w:rsidRDefault="00354E52" w:rsidP="00F55415">
            <w:pPr>
              <w:rPr>
                <w:sz w:val="16"/>
                <w:szCs w:val="16"/>
              </w:rPr>
            </w:pPr>
          </w:p>
        </w:tc>
        <w:tc>
          <w:tcPr>
            <w:tcW w:w="705" w:type="dxa"/>
          </w:tcPr>
          <w:p w:rsidR="00354E52" w:rsidRPr="009C439E" w:rsidRDefault="00354E52" w:rsidP="00F55415">
            <w:pPr>
              <w:rPr>
                <w:sz w:val="16"/>
                <w:szCs w:val="16"/>
              </w:rPr>
            </w:pPr>
          </w:p>
        </w:tc>
        <w:tc>
          <w:tcPr>
            <w:tcW w:w="1080" w:type="dxa"/>
            <w:gridSpan w:val="2"/>
          </w:tcPr>
          <w:p w:rsidR="00354E52" w:rsidRPr="009C439E" w:rsidRDefault="00354E52" w:rsidP="00F55415">
            <w:pPr>
              <w:rPr>
                <w:sz w:val="16"/>
                <w:szCs w:val="16"/>
              </w:rPr>
            </w:pPr>
          </w:p>
        </w:tc>
        <w:tc>
          <w:tcPr>
            <w:tcW w:w="634" w:type="dxa"/>
            <w:gridSpan w:val="2"/>
          </w:tcPr>
          <w:p w:rsidR="00354E52" w:rsidRPr="009C439E" w:rsidRDefault="00354E52" w:rsidP="00F55415">
            <w:pPr>
              <w:rPr>
                <w:sz w:val="16"/>
                <w:szCs w:val="16"/>
              </w:rPr>
            </w:pPr>
          </w:p>
        </w:tc>
        <w:tc>
          <w:tcPr>
            <w:tcW w:w="705" w:type="dxa"/>
            <w:gridSpan w:val="2"/>
          </w:tcPr>
          <w:p w:rsidR="00354E52" w:rsidRPr="009C439E" w:rsidRDefault="00354E52" w:rsidP="00F55415">
            <w:pPr>
              <w:rPr>
                <w:sz w:val="16"/>
                <w:szCs w:val="16"/>
              </w:rPr>
            </w:pPr>
          </w:p>
        </w:tc>
        <w:tc>
          <w:tcPr>
            <w:tcW w:w="990" w:type="dxa"/>
            <w:gridSpan w:val="2"/>
          </w:tcPr>
          <w:p w:rsidR="00354E52" w:rsidRPr="009C439E" w:rsidRDefault="00354E52" w:rsidP="00F55415">
            <w:pPr>
              <w:rPr>
                <w:sz w:val="16"/>
                <w:szCs w:val="16"/>
              </w:rPr>
            </w:pPr>
          </w:p>
        </w:tc>
        <w:tc>
          <w:tcPr>
            <w:tcW w:w="656" w:type="dxa"/>
            <w:gridSpan w:val="2"/>
          </w:tcPr>
          <w:p w:rsidR="00354E52" w:rsidRPr="009C439E" w:rsidRDefault="00354E52" w:rsidP="00F55415">
            <w:pPr>
              <w:rPr>
                <w:sz w:val="16"/>
                <w:szCs w:val="16"/>
              </w:rPr>
            </w:pPr>
          </w:p>
        </w:tc>
      </w:tr>
      <w:tr w:rsidR="00354E52" w:rsidRPr="009C439E" w:rsidTr="00F55415">
        <w:trPr>
          <w:trHeight w:val="20"/>
          <w:jc w:val="center"/>
        </w:trPr>
        <w:tc>
          <w:tcPr>
            <w:tcW w:w="2851" w:type="dxa"/>
          </w:tcPr>
          <w:p w:rsidR="00354E52" w:rsidRPr="00040ACE" w:rsidRDefault="00354E52" w:rsidP="00F55415">
            <w:pPr>
              <w:rPr>
                <w:sz w:val="16"/>
                <w:szCs w:val="16"/>
              </w:rPr>
            </w:pPr>
            <w:r w:rsidRPr="00040ACE">
              <w:rPr>
                <w:sz w:val="16"/>
                <w:szCs w:val="16"/>
              </w:rPr>
              <w:t>Natural Resource</w:t>
            </w:r>
          </w:p>
        </w:tc>
        <w:tc>
          <w:tcPr>
            <w:tcW w:w="724" w:type="dxa"/>
            <w:gridSpan w:val="2"/>
          </w:tcPr>
          <w:p w:rsidR="00354E52" w:rsidRPr="009C439E" w:rsidRDefault="00354E52" w:rsidP="00F55415">
            <w:pPr>
              <w:rPr>
                <w:sz w:val="16"/>
                <w:szCs w:val="16"/>
              </w:rPr>
            </w:pPr>
          </w:p>
        </w:tc>
        <w:tc>
          <w:tcPr>
            <w:tcW w:w="1079" w:type="dxa"/>
          </w:tcPr>
          <w:p w:rsidR="00354E52" w:rsidRPr="009C439E" w:rsidRDefault="00354E52" w:rsidP="00F55415">
            <w:pPr>
              <w:rPr>
                <w:sz w:val="16"/>
                <w:szCs w:val="16"/>
              </w:rPr>
            </w:pPr>
          </w:p>
        </w:tc>
        <w:tc>
          <w:tcPr>
            <w:tcW w:w="630" w:type="dxa"/>
          </w:tcPr>
          <w:p w:rsidR="00354E52" w:rsidRPr="009C439E" w:rsidRDefault="00354E52" w:rsidP="00F55415">
            <w:pPr>
              <w:rPr>
                <w:sz w:val="16"/>
                <w:szCs w:val="16"/>
              </w:rPr>
            </w:pPr>
          </w:p>
        </w:tc>
        <w:tc>
          <w:tcPr>
            <w:tcW w:w="705" w:type="dxa"/>
          </w:tcPr>
          <w:p w:rsidR="00354E52" w:rsidRPr="009C439E" w:rsidRDefault="00354E52" w:rsidP="00F55415">
            <w:pPr>
              <w:rPr>
                <w:sz w:val="16"/>
                <w:szCs w:val="16"/>
              </w:rPr>
            </w:pPr>
          </w:p>
        </w:tc>
        <w:tc>
          <w:tcPr>
            <w:tcW w:w="1080" w:type="dxa"/>
            <w:gridSpan w:val="2"/>
          </w:tcPr>
          <w:p w:rsidR="00354E52" w:rsidRPr="009C439E" w:rsidRDefault="00354E52" w:rsidP="00F55415">
            <w:pPr>
              <w:rPr>
                <w:sz w:val="16"/>
                <w:szCs w:val="16"/>
              </w:rPr>
            </w:pPr>
          </w:p>
        </w:tc>
        <w:tc>
          <w:tcPr>
            <w:tcW w:w="634" w:type="dxa"/>
            <w:gridSpan w:val="2"/>
          </w:tcPr>
          <w:p w:rsidR="00354E52" w:rsidRPr="009C439E" w:rsidRDefault="00354E52" w:rsidP="00F55415">
            <w:pPr>
              <w:rPr>
                <w:sz w:val="16"/>
                <w:szCs w:val="16"/>
              </w:rPr>
            </w:pPr>
          </w:p>
        </w:tc>
        <w:tc>
          <w:tcPr>
            <w:tcW w:w="705" w:type="dxa"/>
            <w:gridSpan w:val="2"/>
          </w:tcPr>
          <w:p w:rsidR="00354E52" w:rsidRPr="009C439E" w:rsidRDefault="00354E52" w:rsidP="00F55415">
            <w:pPr>
              <w:rPr>
                <w:sz w:val="16"/>
                <w:szCs w:val="16"/>
              </w:rPr>
            </w:pPr>
          </w:p>
        </w:tc>
        <w:tc>
          <w:tcPr>
            <w:tcW w:w="990" w:type="dxa"/>
            <w:gridSpan w:val="2"/>
          </w:tcPr>
          <w:p w:rsidR="00354E52" w:rsidRPr="009C439E" w:rsidRDefault="00354E52" w:rsidP="00F55415">
            <w:pPr>
              <w:rPr>
                <w:sz w:val="16"/>
                <w:szCs w:val="16"/>
              </w:rPr>
            </w:pPr>
          </w:p>
        </w:tc>
        <w:tc>
          <w:tcPr>
            <w:tcW w:w="656" w:type="dxa"/>
            <w:gridSpan w:val="2"/>
          </w:tcPr>
          <w:p w:rsidR="00354E52" w:rsidRPr="009C439E" w:rsidRDefault="00354E52" w:rsidP="00F55415">
            <w:pPr>
              <w:rPr>
                <w:sz w:val="16"/>
                <w:szCs w:val="16"/>
              </w:rPr>
            </w:pPr>
          </w:p>
        </w:tc>
      </w:tr>
      <w:tr w:rsidR="00354E52" w:rsidRPr="009C439E" w:rsidTr="00F55415">
        <w:trPr>
          <w:trHeight w:val="20"/>
          <w:jc w:val="center"/>
        </w:trPr>
        <w:tc>
          <w:tcPr>
            <w:tcW w:w="2851" w:type="dxa"/>
          </w:tcPr>
          <w:p w:rsidR="00354E52" w:rsidRPr="00040ACE" w:rsidRDefault="00354E52" w:rsidP="00F55415">
            <w:pPr>
              <w:rPr>
                <w:sz w:val="16"/>
                <w:szCs w:val="16"/>
              </w:rPr>
            </w:pPr>
            <w:r w:rsidRPr="00040ACE">
              <w:rPr>
                <w:sz w:val="16"/>
                <w:szCs w:val="16"/>
              </w:rPr>
              <w:t>Water Supply and Sanitation</w:t>
            </w:r>
          </w:p>
        </w:tc>
        <w:tc>
          <w:tcPr>
            <w:tcW w:w="724" w:type="dxa"/>
            <w:gridSpan w:val="2"/>
          </w:tcPr>
          <w:p w:rsidR="00354E52" w:rsidRPr="009C439E" w:rsidRDefault="00354E52" w:rsidP="00F55415">
            <w:pPr>
              <w:rPr>
                <w:sz w:val="16"/>
                <w:szCs w:val="16"/>
              </w:rPr>
            </w:pPr>
          </w:p>
        </w:tc>
        <w:tc>
          <w:tcPr>
            <w:tcW w:w="1079" w:type="dxa"/>
          </w:tcPr>
          <w:p w:rsidR="00354E52" w:rsidRPr="009C439E" w:rsidRDefault="00354E52" w:rsidP="00F55415">
            <w:pPr>
              <w:rPr>
                <w:sz w:val="16"/>
                <w:szCs w:val="16"/>
              </w:rPr>
            </w:pPr>
          </w:p>
        </w:tc>
        <w:tc>
          <w:tcPr>
            <w:tcW w:w="630" w:type="dxa"/>
          </w:tcPr>
          <w:p w:rsidR="00354E52" w:rsidRPr="009C439E" w:rsidRDefault="00354E52" w:rsidP="00F55415">
            <w:pPr>
              <w:rPr>
                <w:sz w:val="16"/>
                <w:szCs w:val="16"/>
              </w:rPr>
            </w:pPr>
          </w:p>
        </w:tc>
        <w:tc>
          <w:tcPr>
            <w:tcW w:w="705" w:type="dxa"/>
          </w:tcPr>
          <w:p w:rsidR="00354E52" w:rsidRPr="009C439E" w:rsidRDefault="00354E52" w:rsidP="00F55415">
            <w:pPr>
              <w:rPr>
                <w:sz w:val="16"/>
                <w:szCs w:val="16"/>
              </w:rPr>
            </w:pPr>
          </w:p>
        </w:tc>
        <w:tc>
          <w:tcPr>
            <w:tcW w:w="1080" w:type="dxa"/>
            <w:gridSpan w:val="2"/>
          </w:tcPr>
          <w:p w:rsidR="00354E52" w:rsidRPr="009C439E" w:rsidRDefault="00354E52" w:rsidP="00F55415">
            <w:pPr>
              <w:rPr>
                <w:sz w:val="16"/>
                <w:szCs w:val="16"/>
              </w:rPr>
            </w:pPr>
          </w:p>
        </w:tc>
        <w:tc>
          <w:tcPr>
            <w:tcW w:w="634" w:type="dxa"/>
            <w:gridSpan w:val="2"/>
          </w:tcPr>
          <w:p w:rsidR="00354E52" w:rsidRPr="009C439E" w:rsidRDefault="00354E52" w:rsidP="00F55415">
            <w:pPr>
              <w:rPr>
                <w:sz w:val="16"/>
                <w:szCs w:val="16"/>
              </w:rPr>
            </w:pPr>
          </w:p>
        </w:tc>
        <w:tc>
          <w:tcPr>
            <w:tcW w:w="705" w:type="dxa"/>
            <w:gridSpan w:val="2"/>
          </w:tcPr>
          <w:p w:rsidR="00354E52" w:rsidRPr="009C439E" w:rsidRDefault="00354E52" w:rsidP="00F55415">
            <w:pPr>
              <w:rPr>
                <w:sz w:val="16"/>
                <w:szCs w:val="16"/>
              </w:rPr>
            </w:pPr>
          </w:p>
        </w:tc>
        <w:tc>
          <w:tcPr>
            <w:tcW w:w="990" w:type="dxa"/>
            <w:gridSpan w:val="2"/>
          </w:tcPr>
          <w:p w:rsidR="00354E52" w:rsidRPr="009C439E" w:rsidRDefault="00354E52" w:rsidP="00F55415">
            <w:pPr>
              <w:rPr>
                <w:sz w:val="16"/>
                <w:szCs w:val="16"/>
              </w:rPr>
            </w:pPr>
          </w:p>
        </w:tc>
        <w:tc>
          <w:tcPr>
            <w:tcW w:w="656" w:type="dxa"/>
            <w:gridSpan w:val="2"/>
          </w:tcPr>
          <w:p w:rsidR="00354E52" w:rsidRPr="009C439E" w:rsidRDefault="00354E52" w:rsidP="00F55415">
            <w:pPr>
              <w:rPr>
                <w:sz w:val="16"/>
                <w:szCs w:val="16"/>
              </w:rPr>
            </w:pPr>
          </w:p>
        </w:tc>
      </w:tr>
      <w:tr w:rsidR="00354E52" w:rsidRPr="009C439E" w:rsidTr="00F55415">
        <w:trPr>
          <w:trHeight w:val="20"/>
          <w:jc w:val="center"/>
        </w:trPr>
        <w:tc>
          <w:tcPr>
            <w:tcW w:w="2851" w:type="dxa"/>
            <w:tcBorders>
              <w:bottom w:val="single" w:sz="12" w:space="0" w:color="000000" w:themeColor="text1"/>
            </w:tcBorders>
          </w:tcPr>
          <w:p w:rsidR="00354E52" w:rsidRPr="00040ACE" w:rsidRDefault="00354E52" w:rsidP="00F55415">
            <w:pPr>
              <w:rPr>
                <w:sz w:val="16"/>
                <w:szCs w:val="16"/>
              </w:rPr>
            </w:pPr>
            <w:r w:rsidRPr="00040ACE">
              <w:rPr>
                <w:sz w:val="16"/>
                <w:szCs w:val="16"/>
              </w:rPr>
              <w:t>Rural Road</w:t>
            </w:r>
          </w:p>
        </w:tc>
        <w:tc>
          <w:tcPr>
            <w:tcW w:w="724" w:type="dxa"/>
            <w:gridSpan w:val="2"/>
            <w:tcBorders>
              <w:bottom w:val="single" w:sz="12" w:space="0" w:color="000000" w:themeColor="text1"/>
            </w:tcBorders>
          </w:tcPr>
          <w:p w:rsidR="00354E52" w:rsidRPr="009C439E" w:rsidRDefault="00354E52" w:rsidP="00F55415">
            <w:pPr>
              <w:rPr>
                <w:sz w:val="16"/>
                <w:szCs w:val="16"/>
              </w:rPr>
            </w:pPr>
          </w:p>
        </w:tc>
        <w:tc>
          <w:tcPr>
            <w:tcW w:w="1079" w:type="dxa"/>
            <w:tcBorders>
              <w:bottom w:val="single" w:sz="12" w:space="0" w:color="000000" w:themeColor="text1"/>
            </w:tcBorders>
          </w:tcPr>
          <w:p w:rsidR="00354E52" w:rsidRPr="009C439E" w:rsidRDefault="00354E52" w:rsidP="00F55415">
            <w:pPr>
              <w:rPr>
                <w:sz w:val="16"/>
                <w:szCs w:val="16"/>
              </w:rPr>
            </w:pPr>
          </w:p>
        </w:tc>
        <w:tc>
          <w:tcPr>
            <w:tcW w:w="630" w:type="dxa"/>
            <w:tcBorders>
              <w:bottom w:val="single" w:sz="12" w:space="0" w:color="000000" w:themeColor="text1"/>
            </w:tcBorders>
          </w:tcPr>
          <w:p w:rsidR="00354E52" w:rsidRPr="009C439E" w:rsidRDefault="00354E52" w:rsidP="00F55415">
            <w:pPr>
              <w:rPr>
                <w:sz w:val="16"/>
                <w:szCs w:val="16"/>
              </w:rPr>
            </w:pPr>
          </w:p>
        </w:tc>
        <w:tc>
          <w:tcPr>
            <w:tcW w:w="705" w:type="dxa"/>
            <w:tcBorders>
              <w:bottom w:val="single" w:sz="12" w:space="0" w:color="000000" w:themeColor="text1"/>
            </w:tcBorders>
          </w:tcPr>
          <w:p w:rsidR="00354E52" w:rsidRPr="009C439E" w:rsidRDefault="00354E52" w:rsidP="00F55415">
            <w:pPr>
              <w:rPr>
                <w:sz w:val="16"/>
                <w:szCs w:val="16"/>
              </w:rPr>
            </w:pPr>
          </w:p>
        </w:tc>
        <w:tc>
          <w:tcPr>
            <w:tcW w:w="1080" w:type="dxa"/>
            <w:gridSpan w:val="2"/>
            <w:tcBorders>
              <w:bottom w:val="single" w:sz="12" w:space="0" w:color="000000" w:themeColor="text1"/>
            </w:tcBorders>
          </w:tcPr>
          <w:p w:rsidR="00354E52" w:rsidRPr="009C439E" w:rsidRDefault="00354E52" w:rsidP="00F55415">
            <w:pPr>
              <w:rPr>
                <w:sz w:val="16"/>
                <w:szCs w:val="16"/>
              </w:rPr>
            </w:pPr>
          </w:p>
        </w:tc>
        <w:tc>
          <w:tcPr>
            <w:tcW w:w="634" w:type="dxa"/>
            <w:gridSpan w:val="2"/>
            <w:tcBorders>
              <w:bottom w:val="single" w:sz="12" w:space="0" w:color="000000" w:themeColor="text1"/>
            </w:tcBorders>
          </w:tcPr>
          <w:p w:rsidR="00354E52" w:rsidRPr="009C439E" w:rsidRDefault="00354E52" w:rsidP="00F55415">
            <w:pPr>
              <w:rPr>
                <w:sz w:val="16"/>
                <w:szCs w:val="16"/>
              </w:rPr>
            </w:pPr>
          </w:p>
        </w:tc>
        <w:tc>
          <w:tcPr>
            <w:tcW w:w="705" w:type="dxa"/>
            <w:gridSpan w:val="2"/>
            <w:tcBorders>
              <w:bottom w:val="single" w:sz="12" w:space="0" w:color="000000" w:themeColor="text1"/>
            </w:tcBorders>
          </w:tcPr>
          <w:p w:rsidR="00354E52" w:rsidRPr="009C439E" w:rsidRDefault="00354E52" w:rsidP="00F55415">
            <w:pPr>
              <w:rPr>
                <w:sz w:val="16"/>
                <w:szCs w:val="16"/>
              </w:rPr>
            </w:pPr>
          </w:p>
        </w:tc>
        <w:tc>
          <w:tcPr>
            <w:tcW w:w="990" w:type="dxa"/>
            <w:gridSpan w:val="2"/>
            <w:tcBorders>
              <w:bottom w:val="single" w:sz="12" w:space="0" w:color="000000" w:themeColor="text1"/>
            </w:tcBorders>
          </w:tcPr>
          <w:p w:rsidR="00354E52" w:rsidRPr="009C439E" w:rsidRDefault="00354E52" w:rsidP="00F55415">
            <w:pPr>
              <w:rPr>
                <w:sz w:val="16"/>
                <w:szCs w:val="16"/>
              </w:rPr>
            </w:pPr>
          </w:p>
        </w:tc>
        <w:tc>
          <w:tcPr>
            <w:tcW w:w="656" w:type="dxa"/>
            <w:gridSpan w:val="2"/>
            <w:tcBorders>
              <w:bottom w:val="single" w:sz="12" w:space="0" w:color="000000" w:themeColor="text1"/>
            </w:tcBorders>
          </w:tcPr>
          <w:p w:rsidR="00354E52" w:rsidRPr="009C439E" w:rsidRDefault="00354E52" w:rsidP="00F55415">
            <w:pPr>
              <w:rPr>
                <w:sz w:val="16"/>
                <w:szCs w:val="16"/>
              </w:rPr>
            </w:pPr>
          </w:p>
        </w:tc>
      </w:tr>
      <w:tr w:rsidR="00354E52" w:rsidRPr="009C439E" w:rsidTr="00F55415">
        <w:trPr>
          <w:trHeight w:val="20"/>
          <w:jc w:val="center"/>
        </w:trPr>
        <w:tc>
          <w:tcPr>
            <w:tcW w:w="2851" w:type="dxa"/>
            <w:tcBorders>
              <w:top w:val="single" w:sz="12" w:space="0" w:color="000000" w:themeColor="text1"/>
              <w:bottom w:val="single" w:sz="12" w:space="0" w:color="000000" w:themeColor="text1"/>
            </w:tcBorders>
          </w:tcPr>
          <w:p w:rsidR="00354E52" w:rsidRPr="009C439E" w:rsidRDefault="00354E52" w:rsidP="00F55415">
            <w:pPr>
              <w:rPr>
                <w:b/>
                <w:sz w:val="16"/>
                <w:szCs w:val="16"/>
              </w:rPr>
            </w:pPr>
            <w:r w:rsidRPr="009C439E">
              <w:rPr>
                <w:b/>
                <w:sz w:val="16"/>
                <w:szCs w:val="16"/>
              </w:rPr>
              <w:t>Total</w:t>
            </w:r>
          </w:p>
        </w:tc>
        <w:tc>
          <w:tcPr>
            <w:tcW w:w="724"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1079" w:type="dxa"/>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630" w:type="dxa"/>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705" w:type="dxa"/>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1080"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634"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705"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990"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c>
          <w:tcPr>
            <w:tcW w:w="656" w:type="dxa"/>
            <w:gridSpan w:val="2"/>
            <w:tcBorders>
              <w:top w:val="single" w:sz="12" w:space="0" w:color="000000" w:themeColor="text1"/>
              <w:bottom w:val="single" w:sz="12" w:space="0" w:color="000000" w:themeColor="text1"/>
            </w:tcBorders>
          </w:tcPr>
          <w:p w:rsidR="00354E52" w:rsidRPr="009C439E" w:rsidRDefault="00354E52" w:rsidP="00F55415">
            <w:pPr>
              <w:rPr>
                <w:sz w:val="16"/>
                <w:szCs w:val="16"/>
              </w:rPr>
            </w:pPr>
          </w:p>
        </w:tc>
      </w:tr>
    </w:tbl>
    <w:p w:rsidR="00354E52" w:rsidRDefault="00354E52" w:rsidP="00354E52">
      <w:pPr>
        <w:spacing w:line="240" w:lineRule="atLeast"/>
        <w:ind w:left="-360"/>
        <w:rPr>
          <w:sz w:val="18"/>
        </w:rPr>
      </w:pPr>
    </w:p>
    <w:p w:rsidR="00971FF7" w:rsidRDefault="00971FF7" w:rsidP="00971FF7">
      <w:pPr>
        <w:spacing w:line="240" w:lineRule="atLeast"/>
        <w:jc w:val="center"/>
        <w:rPr>
          <w:b/>
          <w:sz w:val="28"/>
        </w:rPr>
      </w:pPr>
    </w:p>
    <w:p w:rsidR="003F79C0" w:rsidRDefault="003F79C0" w:rsidP="005C0642">
      <w:pPr>
        <w:spacing w:line="360" w:lineRule="auto"/>
        <w:jc w:val="center"/>
        <w:rPr>
          <w:b/>
          <w:sz w:val="32"/>
        </w:rPr>
      </w:pPr>
    </w:p>
    <w:p w:rsidR="005C0642" w:rsidRPr="00FE2955" w:rsidRDefault="005C0642" w:rsidP="005C0642">
      <w:pPr>
        <w:spacing w:line="360" w:lineRule="auto"/>
        <w:jc w:val="center"/>
        <w:rPr>
          <w:b/>
          <w:sz w:val="32"/>
        </w:rPr>
      </w:pPr>
      <w:r w:rsidRPr="00FE2955">
        <w:rPr>
          <w:b/>
          <w:sz w:val="32"/>
        </w:rPr>
        <w:t>Annex 6</w:t>
      </w:r>
    </w:p>
    <w:p w:rsidR="005C0642" w:rsidRPr="00046D16" w:rsidRDefault="005C0642" w:rsidP="005C0642">
      <w:pPr>
        <w:spacing w:line="360" w:lineRule="auto"/>
        <w:rPr>
          <w:b/>
          <w:sz w:val="28"/>
        </w:rPr>
      </w:pPr>
      <w:r w:rsidRPr="00046D16">
        <w:rPr>
          <w:b/>
          <w:sz w:val="28"/>
        </w:rPr>
        <w:t>Ministry of Finance and Economic Development</w:t>
      </w:r>
    </w:p>
    <w:p w:rsidR="005C0642" w:rsidRPr="00046D16" w:rsidRDefault="0024200A" w:rsidP="005C0642">
      <w:pPr>
        <w:spacing w:line="360" w:lineRule="auto"/>
        <w:rPr>
          <w:b/>
          <w:sz w:val="28"/>
        </w:rPr>
      </w:pPr>
      <w:r w:rsidRPr="00046D16">
        <w:rPr>
          <w:b/>
          <w:sz w:val="28"/>
        </w:rPr>
        <w:t>Promoting Basic</w:t>
      </w:r>
      <w:r w:rsidR="005C0642" w:rsidRPr="00046D16">
        <w:rPr>
          <w:b/>
          <w:sz w:val="28"/>
        </w:rPr>
        <w:t xml:space="preserve"> Services Program Phase III Project</w:t>
      </w:r>
    </w:p>
    <w:p w:rsidR="005C0642" w:rsidRPr="00046D16" w:rsidRDefault="005C0642" w:rsidP="005C0642">
      <w:pPr>
        <w:spacing w:line="360" w:lineRule="auto"/>
        <w:rPr>
          <w:b/>
          <w:sz w:val="28"/>
        </w:rPr>
      </w:pPr>
      <w:r w:rsidRPr="00046D16">
        <w:rPr>
          <w:b/>
          <w:sz w:val="28"/>
        </w:rPr>
        <w:t xml:space="preserve">Sub Program </w:t>
      </w:r>
      <w:r>
        <w:rPr>
          <w:b/>
          <w:sz w:val="28"/>
        </w:rPr>
        <w:t>B</w:t>
      </w:r>
    </w:p>
    <w:p w:rsidR="005C0642" w:rsidRPr="00046D16" w:rsidRDefault="005C0642" w:rsidP="005C0642">
      <w:pPr>
        <w:spacing w:after="360" w:line="360" w:lineRule="auto"/>
        <w:rPr>
          <w:b/>
          <w:sz w:val="28"/>
          <w:u w:val="single"/>
        </w:rPr>
      </w:pPr>
      <w:r w:rsidRPr="00046D16">
        <w:rPr>
          <w:b/>
          <w:sz w:val="28"/>
          <w:u w:val="single"/>
        </w:rPr>
        <w:t>Interim Unaudited Financial Report</w:t>
      </w:r>
      <w:r w:rsidRPr="00046D16">
        <w:rPr>
          <w:b/>
          <w:sz w:val="28"/>
          <w:u w:val="single"/>
        </w:rPr>
        <w:tab/>
      </w:r>
      <w:r w:rsidRPr="00046D16">
        <w:rPr>
          <w:b/>
          <w:sz w:val="28"/>
          <w:u w:val="single"/>
        </w:rPr>
        <w:tab/>
      </w:r>
      <w:r w:rsidRPr="00046D16">
        <w:rPr>
          <w:b/>
          <w:sz w:val="28"/>
          <w:u w:val="single"/>
        </w:rPr>
        <w:tab/>
      </w:r>
      <w:r w:rsidRPr="00046D16">
        <w:rPr>
          <w:b/>
          <w:sz w:val="28"/>
          <w:u w:val="single"/>
        </w:rPr>
        <w:tab/>
      </w:r>
      <w:r w:rsidRPr="00046D16">
        <w:rPr>
          <w:b/>
          <w:sz w:val="28"/>
          <w:u w:val="single"/>
        </w:rPr>
        <w:tab/>
      </w:r>
      <w:r w:rsidRPr="00046D16">
        <w:rPr>
          <w:b/>
          <w:sz w:val="28"/>
          <w:u w:val="single"/>
        </w:rPr>
        <w:tab/>
      </w:r>
    </w:p>
    <w:p w:rsidR="005C0642" w:rsidRDefault="005C0642" w:rsidP="005C0642">
      <w:pPr>
        <w:rPr>
          <w:u w:val="single"/>
        </w:rPr>
      </w:pPr>
      <w:r w:rsidRPr="003735DE">
        <w:rPr>
          <w:u w:val="single"/>
        </w:rPr>
        <w:t>Content</w:t>
      </w:r>
    </w:p>
    <w:p w:rsidR="005C0642" w:rsidRDefault="005C0642" w:rsidP="005C0642">
      <w:r>
        <w:t>Discussion of Financial Performance, Notes &amp; Explanations</w:t>
      </w:r>
    </w:p>
    <w:p w:rsidR="005C0642" w:rsidRDefault="005C0642" w:rsidP="005C0642">
      <w:r>
        <w:t>Consolidated Statement of Sources and Uses of Fund</w:t>
      </w:r>
    </w:p>
    <w:p w:rsidR="005C0642" w:rsidRDefault="005C0642" w:rsidP="005C0642">
      <w:r>
        <w:t>Statement of use of funds by sub-programs</w:t>
      </w:r>
    </w:p>
    <w:p w:rsidR="005C0642" w:rsidRDefault="005C0642" w:rsidP="005C0642">
      <w:r>
        <w:t>Statement of Designated accounts by each sub-program</w:t>
      </w:r>
    </w:p>
    <w:p w:rsidR="005C0642" w:rsidRDefault="005C0642" w:rsidP="005C0642">
      <w:r>
        <w:t xml:space="preserve">Statement of Cash Forecasts </w:t>
      </w:r>
    </w:p>
    <w:p w:rsidR="005C0642" w:rsidRDefault="005C0642" w:rsidP="005C0642">
      <w:r>
        <w:t>Statement of Expenditure forecast</w:t>
      </w:r>
    </w:p>
    <w:p w:rsidR="005C0642" w:rsidRDefault="005C0642" w:rsidP="005C0642">
      <w:r>
        <w:t>Statement of Fund Transfer</w:t>
      </w:r>
    </w:p>
    <w:p w:rsidR="005C0642" w:rsidRDefault="005C0642" w:rsidP="005C0642">
      <w:r>
        <w:t>Sub-program expenditure summary</w:t>
      </w:r>
    </w:p>
    <w:p w:rsidR="005C0642" w:rsidRDefault="005C0642" w:rsidP="005C0642">
      <w:r>
        <w:t>Statement of Uses of Funds by Activity and Implementing Agency</w:t>
      </w:r>
    </w:p>
    <w:p w:rsidR="005C0642" w:rsidRDefault="005C0642" w:rsidP="005C0642">
      <w:r>
        <w:t>Statement of Fund Movement</w:t>
      </w:r>
    </w:p>
    <w:p w:rsidR="005C0642" w:rsidRDefault="005C0642" w:rsidP="005C0642">
      <w:r>
        <w:t>Aging Analysis of Transfer</w:t>
      </w:r>
    </w:p>
    <w:p w:rsidR="005C0642" w:rsidRDefault="005C0642" w:rsidP="005C0642">
      <w:r>
        <w:t>List of Contracts subject to Bank’s Prior review</w:t>
      </w:r>
    </w:p>
    <w:p w:rsidR="005C0642" w:rsidRDefault="005C0642" w:rsidP="005C0642">
      <w:r>
        <w:t>Schedule of Commitments</w:t>
      </w:r>
    </w:p>
    <w:p w:rsidR="005C0642" w:rsidRDefault="005C0642" w:rsidP="005C0642">
      <w:r>
        <w:t>Status of Major Procurements</w:t>
      </w:r>
    </w:p>
    <w:p w:rsidR="005C0642" w:rsidRDefault="005C0642" w:rsidP="005C0642">
      <w:pPr>
        <w:rPr>
          <w:sz w:val="20"/>
        </w:rPr>
      </w:pPr>
      <w:r>
        <w:rPr>
          <w:sz w:val="20"/>
        </w:rPr>
        <w:br w:type="page"/>
      </w:r>
    </w:p>
    <w:p w:rsidR="005C0642" w:rsidRPr="00AB7DB0" w:rsidRDefault="005C0642" w:rsidP="005C0642">
      <w:pPr>
        <w:spacing w:line="360" w:lineRule="auto"/>
        <w:rPr>
          <w:sz w:val="20"/>
        </w:rPr>
      </w:pPr>
      <w:r w:rsidRPr="00AB7DB0">
        <w:rPr>
          <w:sz w:val="20"/>
        </w:rPr>
        <w:lastRenderedPageBreak/>
        <w:t>Ministry of Finance and Economic Development (MOFED)</w:t>
      </w:r>
    </w:p>
    <w:p w:rsidR="005C0642" w:rsidRPr="00AB7DB0" w:rsidRDefault="005C0642" w:rsidP="005C0642">
      <w:pPr>
        <w:spacing w:line="360" w:lineRule="auto"/>
        <w:rPr>
          <w:sz w:val="20"/>
        </w:rPr>
      </w:pPr>
      <w:r w:rsidRPr="00AB7DB0">
        <w:rPr>
          <w:sz w:val="20"/>
        </w:rPr>
        <w:t>Promoting of Basic Services Program Phase III Project (PBS)</w:t>
      </w:r>
    </w:p>
    <w:p w:rsidR="005C0642" w:rsidRDefault="005C0642" w:rsidP="005C0642">
      <w:pPr>
        <w:spacing w:line="360" w:lineRule="auto"/>
        <w:rPr>
          <w:b/>
          <w:sz w:val="20"/>
        </w:rPr>
      </w:pPr>
    </w:p>
    <w:p w:rsidR="005C0642" w:rsidRPr="00AB7DB0" w:rsidRDefault="005C0642" w:rsidP="005C0642">
      <w:pPr>
        <w:rPr>
          <w:b/>
          <w:u w:val="single"/>
        </w:rPr>
      </w:pPr>
      <w:r w:rsidRPr="00AB7DB0">
        <w:rPr>
          <w:b/>
          <w:u w:val="single"/>
        </w:rPr>
        <w:t>Discussion of Financial Performance, Notes &amp; Explanations</w:t>
      </w:r>
    </w:p>
    <w:p w:rsidR="005C0642" w:rsidRDefault="005C0642" w:rsidP="005C0642">
      <w:pPr>
        <w:rPr>
          <w:sz w:val="20"/>
        </w:rPr>
      </w:pPr>
      <w:r>
        <w:rPr>
          <w:sz w:val="20"/>
        </w:rPr>
        <w:br w:type="page"/>
      </w:r>
    </w:p>
    <w:p w:rsidR="003F79C0" w:rsidRDefault="003F79C0"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Pr="008D7D7C" w:rsidRDefault="005C0642" w:rsidP="005C0642">
      <w:pPr>
        <w:spacing w:line="240" w:lineRule="atLeast"/>
        <w:jc w:val="center"/>
        <w:rPr>
          <w:b/>
          <w:u w:val="single"/>
        </w:rPr>
      </w:pPr>
      <w:r w:rsidRPr="008D7D7C">
        <w:rPr>
          <w:b/>
          <w:u w:val="single"/>
        </w:rPr>
        <w:t>Promoting  Basic Services (PBS)</w:t>
      </w:r>
      <w:r w:rsidRPr="00A1547B">
        <w:rPr>
          <w:b/>
          <w:u w:val="single"/>
        </w:rPr>
        <w:t xml:space="preserve"> </w:t>
      </w:r>
      <w:r w:rsidRPr="008D7D7C">
        <w:rPr>
          <w:b/>
          <w:u w:val="single"/>
        </w:rPr>
        <w:t xml:space="preserve">III </w:t>
      </w:r>
      <w:r>
        <w:rPr>
          <w:b/>
          <w:u w:val="single"/>
        </w:rPr>
        <w:t>Sub-</w:t>
      </w:r>
      <w:r w:rsidRPr="008D7D7C">
        <w:rPr>
          <w:b/>
          <w:u w:val="single"/>
        </w:rPr>
        <w:t xml:space="preserve">Program </w:t>
      </w:r>
      <w:r>
        <w:rPr>
          <w:b/>
          <w:u w:val="single"/>
        </w:rPr>
        <w:t>B</w:t>
      </w:r>
      <w:r w:rsidRPr="008D7D7C">
        <w:rPr>
          <w:b/>
          <w:u w:val="single"/>
        </w:rPr>
        <w:t xml:space="preserve"> </w:t>
      </w:r>
    </w:p>
    <w:p w:rsidR="005C0642" w:rsidRPr="008D7D7C" w:rsidRDefault="005C0642" w:rsidP="005C0642">
      <w:pPr>
        <w:spacing w:line="240" w:lineRule="atLeast"/>
        <w:jc w:val="center"/>
        <w:rPr>
          <w:b/>
          <w:u w:val="single"/>
        </w:rPr>
      </w:pPr>
      <w:r w:rsidRPr="008D7D7C">
        <w:rPr>
          <w:b/>
          <w:u w:val="single"/>
        </w:rPr>
        <w:t>Consolidated Statement of Sources and Uses of Funds</w:t>
      </w:r>
    </w:p>
    <w:p w:rsidR="005C0642" w:rsidRPr="008D7D7C" w:rsidRDefault="005C0642" w:rsidP="005C0642">
      <w:pPr>
        <w:spacing w:line="240" w:lineRule="atLeast"/>
        <w:jc w:val="center"/>
        <w:rPr>
          <w:b/>
          <w:u w:val="single"/>
        </w:rPr>
      </w:pPr>
      <w:r w:rsidRPr="008D7D7C">
        <w:rPr>
          <w:b/>
          <w:u w:val="single"/>
        </w:rPr>
        <w:t xml:space="preserve">For the Quarter Ending XXXXX </w:t>
      </w:r>
    </w:p>
    <w:p w:rsidR="005C0642" w:rsidRPr="00F41918" w:rsidRDefault="005C0642" w:rsidP="005C0642">
      <w:pPr>
        <w:spacing w:line="360" w:lineRule="auto"/>
        <w:ind w:left="8190"/>
        <w:rPr>
          <w:b/>
          <w:i/>
          <w:sz w:val="20"/>
        </w:rPr>
      </w:pPr>
      <w:r w:rsidRPr="00F41918">
        <w:rPr>
          <w:b/>
          <w:i/>
          <w:sz w:val="20"/>
        </w:rPr>
        <w:t>In Birr</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639"/>
        <w:gridCol w:w="986"/>
        <w:gridCol w:w="1096"/>
        <w:gridCol w:w="986"/>
        <w:gridCol w:w="1096"/>
      </w:tblGrid>
      <w:tr w:rsidR="005C0642" w:rsidRPr="00747D4E" w:rsidTr="00260640">
        <w:trPr>
          <w:jc w:val="center"/>
        </w:trPr>
        <w:tc>
          <w:tcPr>
            <w:tcW w:w="4639" w:type="dxa"/>
            <w:tcBorders>
              <w:top w:val="single" w:sz="12" w:space="0" w:color="000000" w:themeColor="text1"/>
              <w:bottom w:val="single" w:sz="12" w:space="0" w:color="000000" w:themeColor="text1"/>
            </w:tcBorders>
          </w:tcPr>
          <w:p w:rsidR="005C0642" w:rsidRPr="00747D4E" w:rsidRDefault="005C0642" w:rsidP="00260640">
            <w:pPr>
              <w:rPr>
                <w:b/>
              </w:rPr>
            </w:pPr>
          </w:p>
        </w:tc>
        <w:tc>
          <w:tcPr>
            <w:tcW w:w="2009" w:type="dxa"/>
            <w:gridSpan w:val="2"/>
            <w:tcBorders>
              <w:top w:val="single" w:sz="12" w:space="0" w:color="000000" w:themeColor="text1"/>
              <w:bottom w:val="single" w:sz="12" w:space="0" w:color="000000" w:themeColor="text1"/>
            </w:tcBorders>
          </w:tcPr>
          <w:p w:rsidR="005C0642" w:rsidRPr="00747D4E" w:rsidRDefault="005C0642" w:rsidP="00260640">
            <w:pPr>
              <w:jc w:val="center"/>
              <w:rPr>
                <w:b/>
              </w:rPr>
            </w:pPr>
            <w:r>
              <w:rPr>
                <w:b/>
              </w:rPr>
              <w:t xml:space="preserve">Current </w:t>
            </w:r>
            <w:r w:rsidRPr="00747D4E">
              <w:rPr>
                <w:b/>
              </w:rPr>
              <w:t xml:space="preserve">Quarter </w:t>
            </w:r>
          </w:p>
        </w:tc>
        <w:tc>
          <w:tcPr>
            <w:tcW w:w="2009" w:type="dxa"/>
            <w:gridSpan w:val="2"/>
            <w:tcBorders>
              <w:top w:val="single" w:sz="12" w:space="0" w:color="000000" w:themeColor="text1"/>
              <w:bottom w:val="single" w:sz="12" w:space="0" w:color="000000" w:themeColor="text1"/>
            </w:tcBorders>
          </w:tcPr>
          <w:p w:rsidR="005C0642" w:rsidRPr="00747D4E" w:rsidRDefault="005C0642" w:rsidP="00260640">
            <w:pPr>
              <w:jc w:val="center"/>
              <w:rPr>
                <w:b/>
              </w:rPr>
            </w:pPr>
            <w:r w:rsidRPr="00747D4E">
              <w:rPr>
                <w:b/>
              </w:rPr>
              <w:t>Cumulative</w:t>
            </w:r>
          </w:p>
        </w:tc>
      </w:tr>
      <w:tr w:rsidR="005C0642" w:rsidTr="00260640">
        <w:trPr>
          <w:jc w:val="center"/>
        </w:trPr>
        <w:tc>
          <w:tcPr>
            <w:tcW w:w="4639" w:type="dxa"/>
            <w:tcBorders>
              <w:top w:val="single" w:sz="12" w:space="0" w:color="000000" w:themeColor="text1"/>
            </w:tcBorders>
          </w:tcPr>
          <w:p w:rsidR="005C0642" w:rsidRPr="009B265E" w:rsidRDefault="005C0642" w:rsidP="00260640">
            <w:pPr>
              <w:rPr>
                <w:b/>
                <w:sz w:val="20"/>
                <w:u w:val="single"/>
              </w:rPr>
            </w:pPr>
            <w:r w:rsidRPr="009B265E">
              <w:rPr>
                <w:b/>
                <w:sz w:val="20"/>
                <w:u w:val="single"/>
              </w:rPr>
              <w:t>Opening Balance (from previous IFR)</w:t>
            </w:r>
          </w:p>
        </w:tc>
        <w:tc>
          <w:tcPr>
            <w:tcW w:w="986" w:type="dxa"/>
            <w:tcBorders>
              <w:top w:val="single" w:sz="12" w:space="0" w:color="000000" w:themeColor="text1"/>
            </w:tcBorders>
          </w:tcPr>
          <w:p w:rsidR="005C0642" w:rsidRDefault="005C0642" w:rsidP="00260640"/>
        </w:tc>
        <w:tc>
          <w:tcPr>
            <w:tcW w:w="1023" w:type="dxa"/>
            <w:tcBorders>
              <w:top w:val="single" w:sz="12" w:space="0" w:color="000000" w:themeColor="text1"/>
            </w:tcBorders>
          </w:tcPr>
          <w:p w:rsidR="005C0642" w:rsidRDefault="005C0642" w:rsidP="00260640"/>
        </w:tc>
        <w:tc>
          <w:tcPr>
            <w:tcW w:w="986" w:type="dxa"/>
            <w:tcBorders>
              <w:top w:val="single" w:sz="12" w:space="0" w:color="000000" w:themeColor="text1"/>
            </w:tcBorders>
          </w:tcPr>
          <w:p w:rsidR="005C0642" w:rsidRDefault="005C0642" w:rsidP="00260640"/>
        </w:tc>
        <w:tc>
          <w:tcPr>
            <w:tcW w:w="1023" w:type="dxa"/>
            <w:tcBorders>
              <w:top w:val="single" w:sz="12" w:space="0" w:color="000000" w:themeColor="text1"/>
            </w:tcBorders>
          </w:tcPr>
          <w:p w:rsidR="005C0642" w:rsidRDefault="005C0642" w:rsidP="00260640"/>
        </w:tc>
      </w:tr>
      <w:tr w:rsidR="005C0642" w:rsidTr="00260640">
        <w:trPr>
          <w:jc w:val="center"/>
        </w:trPr>
        <w:tc>
          <w:tcPr>
            <w:tcW w:w="4639" w:type="dxa"/>
          </w:tcPr>
          <w:p w:rsidR="005C0642" w:rsidRPr="009B265E" w:rsidRDefault="005C0642" w:rsidP="00260640">
            <w:pPr>
              <w:ind w:left="134"/>
              <w:rPr>
                <w:sz w:val="20"/>
              </w:rPr>
            </w:pPr>
            <w:r w:rsidRPr="009B265E">
              <w:rPr>
                <w:sz w:val="20"/>
              </w:rPr>
              <w:t xml:space="preserve">   Designated Account (B1 and B2)</w:t>
            </w:r>
          </w:p>
          <w:p w:rsidR="005C0642" w:rsidRPr="009B265E" w:rsidRDefault="005C0642" w:rsidP="00260640">
            <w:pPr>
              <w:ind w:left="134"/>
              <w:rPr>
                <w:sz w:val="20"/>
              </w:rPr>
            </w:pPr>
            <w:r w:rsidRPr="009B265E">
              <w:rPr>
                <w:sz w:val="20"/>
              </w:rPr>
              <w:t xml:space="preserve">   Designated Account (B1 and B3)</w:t>
            </w:r>
          </w:p>
          <w:p w:rsidR="005C0642" w:rsidRPr="009B265E" w:rsidRDefault="005C0642" w:rsidP="00260640">
            <w:pPr>
              <w:ind w:left="314"/>
              <w:rPr>
                <w:sz w:val="20"/>
              </w:rPr>
            </w:pPr>
            <w:r w:rsidRPr="009B265E">
              <w:rPr>
                <w:sz w:val="20"/>
              </w:rPr>
              <w:t xml:space="preserve">Other Balance (cash/Bank Balances plus receivable minus payables </w:t>
            </w:r>
          </w:p>
        </w:tc>
        <w:tc>
          <w:tcPr>
            <w:tcW w:w="986" w:type="dxa"/>
          </w:tcPr>
          <w:p w:rsidR="005C0642" w:rsidRDefault="005C0642" w:rsidP="00260640">
            <w:pPr>
              <w:jc w:val="center"/>
            </w:pPr>
            <w:r>
              <w:t xml:space="preserve">xxxxxx xxxxxx </w:t>
            </w:r>
          </w:p>
          <w:p w:rsidR="005C0642" w:rsidRDefault="005C0642" w:rsidP="00260640">
            <w:pPr>
              <w:jc w:val="center"/>
            </w:pPr>
          </w:p>
          <w:p w:rsidR="005C0642" w:rsidRPr="00AE516E" w:rsidRDefault="005C0642" w:rsidP="00260640">
            <w:pPr>
              <w:jc w:val="center"/>
              <w:rPr>
                <w:u w:val="single"/>
              </w:rPr>
            </w:pPr>
            <w:r w:rsidRPr="00AE516E">
              <w:rPr>
                <w:u w:val="single"/>
              </w:rPr>
              <w:t>xxxxxx</w:t>
            </w:r>
          </w:p>
        </w:tc>
        <w:tc>
          <w:tcPr>
            <w:tcW w:w="1023" w:type="dxa"/>
          </w:tcPr>
          <w:p w:rsidR="005C0642" w:rsidRDefault="005C0642" w:rsidP="00260640"/>
        </w:tc>
        <w:tc>
          <w:tcPr>
            <w:tcW w:w="986" w:type="dxa"/>
          </w:tcPr>
          <w:p w:rsidR="005C0642" w:rsidRDefault="005C0642" w:rsidP="00260640"/>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jc w:val="center"/>
              <w:rPr>
                <w:b/>
                <w:sz w:val="20"/>
              </w:rPr>
            </w:pPr>
            <w:r w:rsidRPr="009B265E">
              <w:rPr>
                <w:b/>
                <w:sz w:val="20"/>
              </w:rPr>
              <w:t>Total Opening Balance</w:t>
            </w:r>
          </w:p>
        </w:tc>
        <w:tc>
          <w:tcPr>
            <w:tcW w:w="986" w:type="dxa"/>
          </w:tcPr>
          <w:p w:rsidR="005C0642" w:rsidRDefault="005C0642" w:rsidP="00260640">
            <w:pPr>
              <w:jc w:val="center"/>
            </w:pPr>
          </w:p>
        </w:tc>
        <w:tc>
          <w:tcPr>
            <w:tcW w:w="1023" w:type="dxa"/>
          </w:tcPr>
          <w:p w:rsidR="005C0642" w:rsidRPr="00AE516E" w:rsidRDefault="005C0642" w:rsidP="00260640">
            <w:pPr>
              <w:jc w:val="center"/>
              <w:rPr>
                <w:b/>
              </w:rPr>
            </w:pPr>
            <w:r w:rsidRPr="00AE516E">
              <w:rPr>
                <w:b/>
              </w:rPr>
              <w:t>xxxxxx</w:t>
            </w:r>
          </w:p>
        </w:tc>
        <w:tc>
          <w:tcPr>
            <w:tcW w:w="986" w:type="dxa"/>
          </w:tcPr>
          <w:p w:rsidR="005C0642" w:rsidRDefault="005C0642" w:rsidP="00260640"/>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sz w:val="20"/>
              </w:rPr>
              <w:t>Sources|:</w:t>
            </w:r>
          </w:p>
        </w:tc>
        <w:tc>
          <w:tcPr>
            <w:tcW w:w="986" w:type="dxa"/>
          </w:tcPr>
          <w:p w:rsidR="005C0642" w:rsidRDefault="005C0642" w:rsidP="00260640">
            <w:pPr>
              <w:jc w:val="center"/>
            </w:pPr>
          </w:p>
        </w:tc>
        <w:tc>
          <w:tcPr>
            <w:tcW w:w="1023" w:type="dxa"/>
          </w:tcPr>
          <w:p w:rsidR="005C0642" w:rsidRDefault="005C0642" w:rsidP="00260640"/>
        </w:tc>
        <w:tc>
          <w:tcPr>
            <w:tcW w:w="986" w:type="dxa"/>
          </w:tcPr>
          <w:p w:rsidR="005C0642" w:rsidRDefault="005C0642" w:rsidP="00260640"/>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sz w:val="20"/>
              </w:rPr>
              <w:t xml:space="preserve">      Government</w:t>
            </w:r>
          </w:p>
        </w:tc>
        <w:tc>
          <w:tcPr>
            <w:tcW w:w="986" w:type="dxa"/>
          </w:tcPr>
          <w:p w:rsidR="005C0642" w:rsidRDefault="005C0642" w:rsidP="00260640">
            <w:pPr>
              <w:jc w:val="center"/>
            </w:pPr>
            <w:r>
              <w:t>xxxxxx</w:t>
            </w:r>
          </w:p>
        </w:tc>
        <w:tc>
          <w:tcPr>
            <w:tcW w:w="1023" w:type="dxa"/>
          </w:tcPr>
          <w:p w:rsidR="005C0642" w:rsidRDefault="005C0642" w:rsidP="00260640"/>
        </w:tc>
        <w:tc>
          <w:tcPr>
            <w:tcW w:w="986" w:type="dxa"/>
          </w:tcPr>
          <w:p w:rsidR="005C0642" w:rsidRDefault="005C0642" w:rsidP="00260640">
            <w:r>
              <w:t>xxxxxx</w:t>
            </w:r>
          </w:p>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sz w:val="20"/>
              </w:rPr>
              <w:t xml:space="preserve">      IDA</w:t>
            </w:r>
          </w:p>
        </w:tc>
        <w:tc>
          <w:tcPr>
            <w:tcW w:w="986" w:type="dxa"/>
          </w:tcPr>
          <w:p w:rsidR="005C0642" w:rsidRDefault="005C0642" w:rsidP="00260640">
            <w:pPr>
              <w:jc w:val="center"/>
            </w:pPr>
            <w:r>
              <w:t>xxxxxx</w:t>
            </w:r>
          </w:p>
        </w:tc>
        <w:tc>
          <w:tcPr>
            <w:tcW w:w="1023" w:type="dxa"/>
          </w:tcPr>
          <w:p w:rsidR="005C0642" w:rsidRDefault="005C0642" w:rsidP="00260640"/>
        </w:tc>
        <w:tc>
          <w:tcPr>
            <w:tcW w:w="986" w:type="dxa"/>
          </w:tcPr>
          <w:p w:rsidR="005C0642" w:rsidRDefault="005C0642" w:rsidP="00260640">
            <w:r>
              <w:t>xxxxxx</w:t>
            </w:r>
          </w:p>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sz w:val="20"/>
              </w:rPr>
              <w:t xml:space="preserve">      Donor XXX (TF xxxx)</w:t>
            </w:r>
          </w:p>
        </w:tc>
        <w:tc>
          <w:tcPr>
            <w:tcW w:w="986" w:type="dxa"/>
          </w:tcPr>
          <w:p w:rsidR="005C0642" w:rsidRDefault="005C0642" w:rsidP="00260640">
            <w:pPr>
              <w:jc w:val="center"/>
            </w:pPr>
            <w:r>
              <w:t>xxxxxx</w:t>
            </w:r>
          </w:p>
        </w:tc>
        <w:tc>
          <w:tcPr>
            <w:tcW w:w="1023" w:type="dxa"/>
          </w:tcPr>
          <w:p w:rsidR="005C0642" w:rsidRDefault="005C0642" w:rsidP="00260640"/>
        </w:tc>
        <w:tc>
          <w:tcPr>
            <w:tcW w:w="986" w:type="dxa"/>
          </w:tcPr>
          <w:p w:rsidR="005C0642" w:rsidRDefault="005C0642" w:rsidP="00260640">
            <w:r>
              <w:t>xxxxxx</w:t>
            </w:r>
          </w:p>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sz w:val="20"/>
              </w:rPr>
              <w:t xml:space="preserve">      Donor YYY (TF xxxx)</w:t>
            </w:r>
          </w:p>
        </w:tc>
        <w:tc>
          <w:tcPr>
            <w:tcW w:w="986" w:type="dxa"/>
          </w:tcPr>
          <w:p w:rsidR="005C0642" w:rsidRDefault="005C0642" w:rsidP="00260640">
            <w:pPr>
              <w:jc w:val="center"/>
            </w:pPr>
            <w:r>
              <w:t>xxxxxx</w:t>
            </w:r>
          </w:p>
        </w:tc>
        <w:tc>
          <w:tcPr>
            <w:tcW w:w="1023" w:type="dxa"/>
          </w:tcPr>
          <w:p w:rsidR="005C0642" w:rsidRDefault="005C0642" w:rsidP="00260640"/>
        </w:tc>
        <w:tc>
          <w:tcPr>
            <w:tcW w:w="986" w:type="dxa"/>
          </w:tcPr>
          <w:p w:rsidR="005C0642" w:rsidRDefault="005C0642" w:rsidP="00260640">
            <w:r>
              <w:t>xxxxxx</w:t>
            </w:r>
          </w:p>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p>
        </w:tc>
        <w:tc>
          <w:tcPr>
            <w:tcW w:w="986" w:type="dxa"/>
          </w:tcPr>
          <w:p w:rsidR="005C0642" w:rsidRDefault="005C0642" w:rsidP="00260640">
            <w:pPr>
              <w:jc w:val="center"/>
            </w:pPr>
          </w:p>
        </w:tc>
        <w:tc>
          <w:tcPr>
            <w:tcW w:w="1023" w:type="dxa"/>
            <w:tcBorders>
              <w:bottom w:val="nil"/>
            </w:tcBorders>
          </w:tcPr>
          <w:p w:rsidR="005C0642" w:rsidRDefault="005C0642" w:rsidP="00260640"/>
        </w:tc>
        <w:tc>
          <w:tcPr>
            <w:tcW w:w="986" w:type="dxa"/>
            <w:tcBorders>
              <w:bottom w:val="nil"/>
            </w:tcBorders>
          </w:tcPr>
          <w:p w:rsidR="005C0642" w:rsidRDefault="005C0642" w:rsidP="00260640"/>
        </w:tc>
        <w:tc>
          <w:tcPr>
            <w:tcW w:w="1023" w:type="dxa"/>
            <w:tcBorders>
              <w:bottom w:val="nil"/>
            </w:tcBorders>
          </w:tcPr>
          <w:p w:rsidR="005C0642" w:rsidRDefault="005C0642" w:rsidP="00260640"/>
        </w:tc>
      </w:tr>
      <w:tr w:rsidR="005C0642" w:rsidTr="00260640">
        <w:trPr>
          <w:jc w:val="center"/>
        </w:trPr>
        <w:tc>
          <w:tcPr>
            <w:tcW w:w="4639" w:type="dxa"/>
          </w:tcPr>
          <w:p w:rsidR="005C0642" w:rsidRPr="009B265E" w:rsidRDefault="005C0642" w:rsidP="00260640">
            <w:pPr>
              <w:jc w:val="center"/>
              <w:rPr>
                <w:b/>
                <w:sz w:val="20"/>
              </w:rPr>
            </w:pPr>
            <w:r w:rsidRPr="009B265E">
              <w:rPr>
                <w:b/>
                <w:sz w:val="20"/>
              </w:rPr>
              <w:t>Total Sources</w:t>
            </w:r>
          </w:p>
        </w:tc>
        <w:tc>
          <w:tcPr>
            <w:tcW w:w="986" w:type="dxa"/>
          </w:tcPr>
          <w:p w:rsidR="005C0642" w:rsidRDefault="005C0642" w:rsidP="00260640"/>
        </w:tc>
        <w:tc>
          <w:tcPr>
            <w:tcW w:w="1023" w:type="dxa"/>
            <w:tcBorders>
              <w:top w:val="nil"/>
              <w:bottom w:val="nil"/>
            </w:tcBorders>
          </w:tcPr>
          <w:p w:rsidR="005C0642" w:rsidRPr="00557850" w:rsidRDefault="005C0642" w:rsidP="00260640">
            <w:pPr>
              <w:jc w:val="center"/>
              <w:rPr>
                <w:u w:val="single"/>
              </w:rPr>
            </w:pPr>
            <w:r w:rsidRPr="00557850">
              <w:rPr>
                <w:u w:val="single"/>
              </w:rPr>
              <w:t>xxxxxx</w:t>
            </w:r>
          </w:p>
        </w:tc>
        <w:tc>
          <w:tcPr>
            <w:tcW w:w="986" w:type="dxa"/>
            <w:tcBorders>
              <w:top w:val="nil"/>
              <w:bottom w:val="nil"/>
            </w:tcBorders>
          </w:tcPr>
          <w:p w:rsidR="005C0642" w:rsidRDefault="005C0642" w:rsidP="00260640"/>
        </w:tc>
        <w:tc>
          <w:tcPr>
            <w:tcW w:w="1023" w:type="dxa"/>
            <w:tcBorders>
              <w:top w:val="nil"/>
              <w:bottom w:val="nil"/>
            </w:tcBorders>
          </w:tcPr>
          <w:p w:rsidR="005C0642" w:rsidRPr="00557850" w:rsidRDefault="005C0642" w:rsidP="00260640">
            <w:pPr>
              <w:jc w:val="center"/>
              <w:rPr>
                <w:u w:val="single"/>
              </w:rPr>
            </w:pPr>
            <w:r w:rsidRPr="00557850">
              <w:rPr>
                <w:u w:val="single"/>
              </w:rPr>
              <w:t>xxxxxx</w:t>
            </w:r>
          </w:p>
        </w:tc>
      </w:tr>
      <w:tr w:rsidR="005C0642" w:rsidTr="00260640">
        <w:trPr>
          <w:jc w:val="center"/>
        </w:trPr>
        <w:tc>
          <w:tcPr>
            <w:tcW w:w="4639" w:type="dxa"/>
          </w:tcPr>
          <w:p w:rsidR="005C0642" w:rsidRPr="009B265E" w:rsidRDefault="005C0642" w:rsidP="00260640">
            <w:pPr>
              <w:rPr>
                <w:b/>
                <w:sz w:val="20"/>
              </w:rPr>
            </w:pPr>
            <w:r w:rsidRPr="009B265E">
              <w:rPr>
                <w:b/>
                <w:sz w:val="20"/>
              </w:rPr>
              <w:t>Available Funds</w:t>
            </w:r>
          </w:p>
        </w:tc>
        <w:tc>
          <w:tcPr>
            <w:tcW w:w="986" w:type="dxa"/>
          </w:tcPr>
          <w:p w:rsidR="005C0642" w:rsidRDefault="005C0642" w:rsidP="00260640"/>
        </w:tc>
        <w:tc>
          <w:tcPr>
            <w:tcW w:w="1023" w:type="dxa"/>
            <w:tcBorders>
              <w:top w:val="nil"/>
              <w:bottom w:val="nil"/>
            </w:tcBorders>
          </w:tcPr>
          <w:p w:rsidR="005C0642" w:rsidRPr="00557850" w:rsidRDefault="005C0642" w:rsidP="00260640">
            <w:pPr>
              <w:jc w:val="center"/>
              <w:rPr>
                <w:b/>
              </w:rPr>
            </w:pPr>
            <w:r w:rsidRPr="00557850">
              <w:rPr>
                <w:b/>
              </w:rPr>
              <w:t>xxxxxx</w:t>
            </w:r>
          </w:p>
        </w:tc>
        <w:tc>
          <w:tcPr>
            <w:tcW w:w="986" w:type="dxa"/>
            <w:tcBorders>
              <w:top w:val="nil"/>
              <w:bottom w:val="nil"/>
            </w:tcBorders>
          </w:tcPr>
          <w:p w:rsidR="005C0642" w:rsidRDefault="005C0642" w:rsidP="00260640"/>
        </w:tc>
        <w:tc>
          <w:tcPr>
            <w:tcW w:w="1023" w:type="dxa"/>
            <w:tcBorders>
              <w:top w:val="nil"/>
              <w:bottom w:val="nil"/>
            </w:tcBorders>
          </w:tcPr>
          <w:p w:rsidR="005C0642" w:rsidRPr="00557850" w:rsidRDefault="005C0642" w:rsidP="00260640">
            <w:pPr>
              <w:jc w:val="center"/>
              <w:rPr>
                <w:b/>
              </w:rPr>
            </w:pPr>
            <w:r w:rsidRPr="00557850">
              <w:rPr>
                <w:b/>
              </w:rPr>
              <w:t>xxxxxx</w:t>
            </w:r>
          </w:p>
        </w:tc>
      </w:tr>
      <w:tr w:rsidR="005C0642" w:rsidTr="00260640">
        <w:trPr>
          <w:jc w:val="center"/>
        </w:trPr>
        <w:tc>
          <w:tcPr>
            <w:tcW w:w="4639" w:type="dxa"/>
          </w:tcPr>
          <w:p w:rsidR="005C0642" w:rsidRPr="009B265E" w:rsidRDefault="005C0642" w:rsidP="00260640">
            <w:pPr>
              <w:rPr>
                <w:i/>
                <w:sz w:val="20"/>
              </w:rPr>
            </w:pPr>
            <w:r w:rsidRPr="009B265E">
              <w:rPr>
                <w:i/>
                <w:sz w:val="20"/>
              </w:rPr>
              <w:t>Program Expenditure:</w:t>
            </w:r>
          </w:p>
        </w:tc>
        <w:tc>
          <w:tcPr>
            <w:tcW w:w="986" w:type="dxa"/>
          </w:tcPr>
          <w:p w:rsidR="005C0642" w:rsidRDefault="005C0642" w:rsidP="00260640"/>
        </w:tc>
        <w:tc>
          <w:tcPr>
            <w:tcW w:w="1023" w:type="dxa"/>
            <w:tcBorders>
              <w:top w:val="nil"/>
            </w:tcBorders>
          </w:tcPr>
          <w:p w:rsidR="005C0642" w:rsidRDefault="005C0642" w:rsidP="00260640"/>
        </w:tc>
        <w:tc>
          <w:tcPr>
            <w:tcW w:w="986" w:type="dxa"/>
            <w:tcBorders>
              <w:top w:val="nil"/>
            </w:tcBorders>
          </w:tcPr>
          <w:p w:rsidR="005C0642" w:rsidRDefault="005C0642" w:rsidP="00260640"/>
        </w:tc>
        <w:tc>
          <w:tcPr>
            <w:tcW w:w="1023" w:type="dxa"/>
            <w:tcBorders>
              <w:top w:val="nil"/>
            </w:tcBorders>
          </w:tcPr>
          <w:p w:rsidR="005C0642" w:rsidRDefault="005C0642" w:rsidP="00260640"/>
        </w:tc>
      </w:tr>
      <w:tr w:rsidR="005C0642" w:rsidTr="00260640">
        <w:trPr>
          <w:jc w:val="center"/>
        </w:trPr>
        <w:tc>
          <w:tcPr>
            <w:tcW w:w="4639" w:type="dxa"/>
          </w:tcPr>
          <w:p w:rsidR="005C0642" w:rsidRPr="009B265E" w:rsidRDefault="005C0642" w:rsidP="00260640">
            <w:pPr>
              <w:ind w:left="314"/>
              <w:rPr>
                <w:sz w:val="20"/>
              </w:rPr>
            </w:pPr>
            <w:r w:rsidRPr="009B265E">
              <w:rPr>
                <w:sz w:val="20"/>
              </w:rPr>
              <w:t>Sub Program B1***</w:t>
            </w:r>
          </w:p>
          <w:p w:rsidR="005C0642" w:rsidRPr="009B265E" w:rsidRDefault="005C0642" w:rsidP="00260640">
            <w:pPr>
              <w:ind w:left="314"/>
              <w:rPr>
                <w:sz w:val="20"/>
              </w:rPr>
            </w:pPr>
            <w:r w:rsidRPr="009B265E">
              <w:rPr>
                <w:sz w:val="20"/>
              </w:rPr>
              <w:t>Sub Program B2</w:t>
            </w:r>
          </w:p>
          <w:p w:rsidR="005C0642" w:rsidRPr="009B265E" w:rsidRDefault="005C0642" w:rsidP="00260640">
            <w:pPr>
              <w:ind w:left="314"/>
              <w:rPr>
                <w:sz w:val="20"/>
              </w:rPr>
            </w:pPr>
            <w:r w:rsidRPr="009B265E">
              <w:rPr>
                <w:sz w:val="20"/>
              </w:rPr>
              <w:t>Sub Program B3</w:t>
            </w:r>
          </w:p>
          <w:p w:rsidR="005C0642" w:rsidRPr="009B265E" w:rsidRDefault="005C0642" w:rsidP="00260640">
            <w:pPr>
              <w:ind w:left="314"/>
              <w:rPr>
                <w:sz w:val="20"/>
              </w:rPr>
            </w:pPr>
          </w:p>
        </w:tc>
        <w:tc>
          <w:tcPr>
            <w:tcW w:w="986" w:type="dxa"/>
            <w:tcBorders>
              <w:bottom w:val="nil"/>
            </w:tcBorders>
          </w:tcPr>
          <w:p w:rsidR="005C0642" w:rsidRDefault="005C0642" w:rsidP="00260640">
            <w:pPr>
              <w:jc w:val="center"/>
            </w:pPr>
            <w:r>
              <w:t>xxxxxx xxxxxx xxxxxx</w:t>
            </w:r>
          </w:p>
        </w:tc>
        <w:tc>
          <w:tcPr>
            <w:tcW w:w="1023" w:type="dxa"/>
          </w:tcPr>
          <w:p w:rsidR="005C0642" w:rsidRDefault="005C0642" w:rsidP="00260640"/>
        </w:tc>
        <w:tc>
          <w:tcPr>
            <w:tcW w:w="986" w:type="dxa"/>
            <w:tcBorders>
              <w:bottom w:val="nil"/>
            </w:tcBorders>
          </w:tcPr>
          <w:p w:rsidR="005C0642" w:rsidRDefault="005C0642" w:rsidP="00260640">
            <w:pPr>
              <w:jc w:val="center"/>
            </w:pPr>
            <w:r>
              <w:t>xxxxxx xxxxxx xxxxxx</w:t>
            </w:r>
          </w:p>
        </w:tc>
        <w:tc>
          <w:tcPr>
            <w:tcW w:w="1023" w:type="dxa"/>
          </w:tcPr>
          <w:p w:rsidR="005C0642" w:rsidRDefault="005C0642" w:rsidP="00260640"/>
        </w:tc>
      </w:tr>
      <w:tr w:rsidR="005C0642" w:rsidTr="00260640">
        <w:trPr>
          <w:jc w:val="center"/>
        </w:trPr>
        <w:tc>
          <w:tcPr>
            <w:tcW w:w="4639" w:type="dxa"/>
          </w:tcPr>
          <w:p w:rsidR="005C0642" w:rsidRPr="009B265E" w:rsidRDefault="005C0642" w:rsidP="00260640">
            <w:pPr>
              <w:rPr>
                <w:sz w:val="20"/>
              </w:rPr>
            </w:pPr>
            <w:r w:rsidRPr="009B265E">
              <w:rPr>
                <w:b/>
                <w:sz w:val="20"/>
              </w:rPr>
              <w:t>Total Expenditure</w:t>
            </w:r>
          </w:p>
        </w:tc>
        <w:tc>
          <w:tcPr>
            <w:tcW w:w="986" w:type="dxa"/>
            <w:tcBorders>
              <w:top w:val="nil"/>
              <w:bottom w:val="nil"/>
            </w:tcBorders>
          </w:tcPr>
          <w:p w:rsidR="005C0642" w:rsidRDefault="005C0642" w:rsidP="00260640">
            <w:pPr>
              <w:jc w:val="center"/>
            </w:pPr>
          </w:p>
        </w:tc>
        <w:tc>
          <w:tcPr>
            <w:tcW w:w="1023" w:type="dxa"/>
          </w:tcPr>
          <w:p w:rsidR="005C0642" w:rsidRPr="00557850" w:rsidRDefault="005C0642" w:rsidP="00260640">
            <w:pPr>
              <w:jc w:val="center"/>
              <w:rPr>
                <w:b/>
                <w:u w:val="single"/>
              </w:rPr>
            </w:pPr>
            <w:r w:rsidRPr="00557850">
              <w:rPr>
                <w:b/>
                <w:u w:val="single"/>
              </w:rPr>
              <w:t>(xxxxxx)</w:t>
            </w:r>
          </w:p>
        </w:tc>
        <w:tc>
          <w:tcPr>
            <w:tcW w:w="986" w:type="dxa"/>
            <w:tcBorders>
              <w:top w:val="nil"/>
              <w:bottom w:val="nil"/>
            </w:tcBorders>
          </w:tcPr>
          <w:p w:rsidR="005C0642" w:rsidRPr="0008466E" w:rsidRDefault="005C0642" w:rsidP="00260640">
            <w:pPr>
              <w:jc w:val="center"/>
              <w:rPr>
                <w:u w:val="single"/>
              </w:rPr>
            </w:pPr>
          </w:p>
        </w:tc>
        <w:tc>
          <w:tcPr>
            <w:tcW w:w="1023" w:type="dxa"/>
          </w:tcPr>
          <w:p w:rsidR="005C0642" w:rsidRPr="00557850" w:rsidRDefault="005C0642" w:rsidP="00260640">
            <w:pPr>
              <w:jc w:val="center"/>
              <w:rPr>
                <w:b/>
                <w:u w:val="single"/>
              </w:rPr>
            </w:pPr>
            <w:r w:rsidRPr="00557850">
              <w:rPr>
                <w:b/>
                <w:u w:val="single"/>
              </w:rPr>
              <w:t>(xxxxxx)</w:t>
            </w:r>
          </w:p>
        </w:tc>
      </w:tr>
      <w:tr w:rsidR="005C0642" w:rsidTr="00260640">
        <w:trPr>
          <w:jc w:val="center"/>
        </w:trPr>
        <w:tc>
          <w:tcPr>
            <w:tcW w:w="4639" w:type="dxa"/>
          </w:tcPr>
          <w:p w:rsidR="005C0642" w:rsidRPr="009B265E" w:rsidRDefault="005C0642" w:rsidP="00260640">
            <w:pPr>
              <w:rPr>
                <w:b/>
                <w:sz w:val="20"/>
              </w:rPr>
            </w:pPr>
          </w:p>
        </w:tc>
        <w:tc>
          <w:tcPr>
            <w:tcW w:w="986" w:type="dxa"/>
            <w:tcBorders>
              <w:top w:val="nil"/>
              <w:bottom w:val="nil"/>
            </w:tcBorders>
          </w:tcPr>
          <w:p w:rsidR="005C0642" w:rsidRDefault="005C0642" w:rsidP="00260640">
            <w:pPr>
              <w:jc w:val="center"/>
            </w:pPr>
          </w:p>
        </w:tc>
        <w:tc>
          <w:tcPr>
            <w:tcW w:w="1023" w:type="dxa"/>
            <w:tcBorders>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23" w:type="dxa"/>
            <w:tcBorders>
              <w:bottom w:val="nil"/>
            </w:tcBorders>
          </w:tcPr>
          <w:p w:rsidR="005C0642" w:rsidRDefault="005C0642" w:rsidP="00260640">
            <w:pPr>
              <w:jc w:val="center"/>
            </w:pPr>
          </w:p>
        </w:tc>
      </w:tr>
      <w:tr w:rsidR="005C0642" w:rsidTr="00260640">
        <w:trPr>
          <w:jc w:val="center"/>
        </w:trPr>
        <w:tc>
          <w:tcPr>
            <w:tcW w:w="4639" w:type="dxa"/>
          </w:tcPr>
          <w:p w:rsidR="005C0642" w:rsidRPr="009B265E" w:rsidRDefault="005C0642" w:rsidP="00260640">
            <w:pPr>
              <w:rPr>
                <w:b/>
                <w:sz w:val="20"/>
              </w:rPr>
            </w:pPr>
            <w:r w:rsidRPr="009B265E">
              <w:rPr>
                <w:b/>
                <w:sz w:val="20"/>
              </w:rPr>
              <w:t>Excess of income over Expenditure</w:t>
            </w:r>
          </w:p>
        </w:tc>
        <w:tc>
          <w:tcPr>
            <w:tcW w:w="986" w:type="dxa"/>
            <w:tcBorders>
              <w:top w:val="nil"/>
            </w:tcBorders>
          </w:tcPr>
          <w:p w:rsidR="005C0642" w:rsidRDefault="005C0642" w:rsidP="00260640"/>
        </w:tc>
        <w:tc>
          <w:tcPr>
            <w:tcW w:w="1023" w:type="dxa"/>
            <w:tcBorders>
              <w:top w:val="nil"/>
              <w:bottom w:val="nil"/>
            </w:tcBorders>
          </w:tcPr>
          <w:p w:rsidR="005C0642" w:rsidRPr="00D23A4A" w:rsidRDefault="005C0642" w:rsidP="00260640">
            <w:pPr>
              <w:jc w:val="center"/>
              <w:rPr>
                <w:b/>
              </w:rPr>
            </w:pPr>
            <w:r w:rsidRPr="00D23A4A">
              <w:rPr>
                <w:b/>
              </w:rPr>
              <w:t>xxxxxx</w:t>
            </w:r>
          </w:p>
        </w:tc>
        <w:tc>
          <w:tcPr>
            <w:tcW w:w="986" w:type="dxa"/>
            <w:tcBorders>
              <w:top w:val="nil"/>
              <w:bottom w:val="nil"/>
            </w:tcBorders>
          </w:tcPr>
          <w:p w:rsidR="005C0642" w:rsidRPr="00D23A4A" w:rsidRDefault="005C0642" w:rsidP="00260640">
            <w:pPr>
              <w:rPr>
                <w:b/>
              </w:rPr>
            </w:pPr>
          </w:p>
        </w:tc>
        <w:tc>
          <w:tcPr>
            <w:tcW w:w="1023" w:type="dxa"/>
            <w:tcBorders>
              <w:top w:val="nil"/>
              <w:bottom w:val="nil"/>
            </w:tcBorders>
          </w:tcPr>
          <w:p w:rsidR="005C0642" w:rsidRPr="00D23A4A" w:rsidRDefault="005C0642" w:rsidP="00260640">
            <w:pPr>
              <w:jc w:val="center"/>
              <w:rPr>
                <w:b/>
              </w:rPr>
            </w:pPr>
            <w:r w:rsidRPr="00D23A4A">
              <w:rPr>
                <w:b/>
              </w:rPr>
              <w:t>xxxxxx</w:t>
            </w:r>
          </w:p>
        </w:tc>
      </w:tr>
      <w:tr w:rsidR="005C0642" w:rsidTr="00260640">
        <w:trPr>
          <w:jc w:val="center"/>
        </w:trPr>
        <w:tc>
          <w:tcPr>
            <w:tcW w:w="4639" w:type="dxa"/>
          </w:tcPr>
          <w:p w:rsidR="005C0642" w:rsidRPr="009B265E" w:rsidRDefault="005C0642" w:rsidP="00260640">
            <w:pPr>
              <w:ind w:left="351"/>
              <w:rPr>
                <w:sz w:val="20"/>
              </w:rPr>
            </w:pPr>
            <w:r w:rsidRPr="009B265E">
              <w:rPr>
                <w:sz w:val="20"/>
              </w:rPr>
              <w:t>Foreign exchange differences (Loss/Gain)</w:t>
            </w:r>
          </w:p>
        </w:tc>
        <w:tc>
          <w:tcPr>
            <w:tcW w:w="986" w:type="dxa"/>
          </w:tcPr>
          <w:p w:rsidR="005C0642" w:rsidRDefault="005C0642" w:rsidP="00260640"/>
        </w:tc>
        <w:tc>
          <w:tcPr>
            <w:tcW w:w="1023"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pPr>
              <w:jc w:val="center"/>
            </w:pPr>
            <w:r>
              <w:t>xxxxxx</w:t>
            </w:r>
          </w:p>
        </w:tc>
      </w:tr>
      <w:tr w:rsidR="005C0642" w:rsidTr="00260640">
        <w:trPr>
          <w:jc w:val="center"/>
        </w:trPr>
        <w:tc>
          <w:tcPr>
            <w:tcW w:w="4639" w:type="dxa"/>
          </w:tcPr>
          <w:p w:rsidR="005C0642" w:rsidRPr="009B265E" w:rsidRDefault="005C0642" w:rsidP="00260640">
            <w:pPr>
              <w:ind w:left="351"/>
              <w:rPr>
                <w:b/>
                <w:sz w:val="20"/>
              </w:rPr>
            </w:pPr>
            <w:r w:rsidRPr="009B265E">
              <w:rPr>
                <w:sz w:val="20"/>
              </w:rPr>
              <w:t>Bank Service Charge</w:t>
            </w:r>
          </w:p>
        </w:tc>
        <w:tc>
          <w:tcPr>
            <w:tcW w:w="986" w:type="dxa"/>
          </w:tcPr>
          <w:p w:rsidR="005C0642" w:rsidRDefault="005C0642" w:rsidP="00260640"/>
        </w:tc>
        <w:tc>
          <w:tcPr>
            <w:tcW w:w="1023" w:type="dxa"/>
            <w:tcBorders>
              <w:top w:val="nil"/>
              <w:bottom w:val="single" w:sz="12" w:space="0" w:color="000000" w:themeColor="text1"/>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23" w:type="dxa"/>
            <w:tcBorders>
              <w:top w:val="nil"/>
              <w:bottom w:val="single" w:sz="12" w:space="0" w:color="000000" w:themeColor="text1"/>
            </w:tcBorders>
          </w:tcPr>
          <w:p w:rsidR="005C0642" w:rsidRDefault="005C0642" w:rsidP="00260640">
            <w:pPr>
              <w:jc w:val="center"/>
            </w:pPr>
            <w:r>
              <w:t>(xxxxxx)</w:t>
            </w:r>
          </w:p>
        </w:tc>
      </w:tr>
      <w:tr w:rsidR="005C0642" w:rsidTr="00260640">
        <w:trPr>
          <w:jc w:val="center"/>
        </w:trPr>
        <w:tc>
          <w:tcPr>
            <w:tcW w:w="4639" w:type="dxa"/>
          </w:tcPr>
          <w:p w:rsidR="005C0642" w:rsidRPr="009B265E" w:rsidRDefault="005C0642" w:rsidP="00260640">
            <w:pPr>
              <w:rPr>
                <w:b/>
                <w:sz w:val="20"/>
              </w:rPr>
            </w:pPr>
            <w:r w:rsidRPr="009B265E">
              <w:rPr>
                <w:b/>
                <w:sz w:val="20"/>
              </w:rPr>
              <w:t>Net Available Fund</w:t>
            </w:r>
          </w:p>
        </w:tc>
        <w:tc>
          <w:tcPr>
            <w:tcW w:w="986" w:type="dxa"/>
          </w:tcPr>
          <w:p w:rsidR="005C0642" w:rsidRDefault="005C0642" w:rsidP="00260640"/>
        </w:tc>
        <w:tc>
          <w:tcPr>
            <w:tcW w:w="1023" w:type="dxa"/>
            <w:tcBorders>
              <w:top w:val="single" w:sz="12" w:space="0" w:color="000000" w:themeColor="text1"/>
              <w:bottom w:val="double" w:sz="4" w:space="0" w:color="auto"/>
            </w:tcBorders>
          </w:tcPr>
          <w:p w:rsidR="005C0642" w:rsidRPr="00D5207C" w:rsidRDefault="005C0642" w:rsidP="00260640">
            <w:pPr>
              <w:jc w:val="center"/>
              <w:rPr>
                <w:b/>
              </w:rPr>
            </w:pPr>
            <w:r w:rsidRPr="00D5207C">
              <w:rPr>
                <w:b/>
              </w:rPr>
              <w:t>xxxxxx</w:t>
            </w:r>
          </w:p>
        </w:tc>
        <w:tc>
          <w:tcPr>
            <w:tcW w:w="986" w:type="dxa"/>
            <w:tcBorders>
              <w:top w:val="nil"/>
              <w:bottom w:val="nil"/>
            </w:tcBorders>
          </w:tcPr>
          <w:p w:rsidR="005C0642" w:rsidRDefault="005C0642" w:rsidP="00260640"/>
        </w:tc>
        <w:tc>
          <w:tcPr>
            <w:tcW w:w="1023" w:type="dxa"/>
            <w:tcBorders>
              <w:top w:val="single" w:sz="12" w:space="0" w:color="000000" w:themeColor="text1"/>
              <w:bottom w:val="double" w:sz="4" w:space="0" w:color="auto"/>
            </w:tcBorders>
          </w:tcPr>
          <w:p w:rsidR="005C0642" w:rsidRPr="00D5207C" w:rsidRDefault="005C0642" w:rsidP="00260640">
            <w:pPr>
              <w:jc w:val="center"/>
              <w:rPr>
                <w:b/>
              </w:rPr>
            </w:pPr>
            <w:r w:rsidRPr="00D5207C">
              <w:rPr>
                <w:b/>
              </w:rPr>
              <w:t>xxxxxx</w:t>
            </w:r>
          </w:p>
        </w:tc>
      </w:tr>
      <w:tr w:rsidR="005C0642" w:rsidTr="00260640">
        <w:trPr>
          <w:jc w:val="center"/>
        </w:trPr>
        <w:tc>
          <w:tcPr>
            <w:tcW w:w="4639" w:type="dxa"/>
          </w:tcPr>
          <w:p w:rsidR="005C0642" w:rsidRPr="009B265E" w:rsidRDefault="005C0642" w:rsidP="00260640">
            <w:pPr>
              <w:rPr>
                <w:sz w:val="20"/>
              </w:rPr>
            </w:pPr>
          </w:p>
        </w:tc>
        <w:tc>
          <w:tcPr>
            <w:tcW w:w="986" w:type="dxa"/>
          </w:tcPr>
          <w:p w:rsidR="005C0642" w:rsidRDefault="005C0642" w:rsidP="00260640"/>
        </w:tc>
        <w:tc>
          <w:tcPr>
            <w:tcW w:w="1023" w:type="dxa"/>
            <w:tcBorders>
              <w:top w:val="double" w:sz="4" w:space="0" w:color="auto"/>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23" w:type="dxa"/>
            <w:tcBorders>
              <w:top w:val="double" w:sz="4" w:space="0" w:color="auto"/>
              <w:bottom w:val="nil"/>
            </w:tcBorders>
          </w:tcPr>
          <w:p w:rsidR="005C0642" w:rsidRDefault="005C0642" w:rsidP="00260640">
            <w:pPr>
              <w:jc w:val="center"/>
            </w:pPr>
          </w:p>
        </w:tc>
      </w:tr>
      <w:tr w:rsidR="005C0642" w:rsidTr="00260640">
        <w:trPr>
          <w:jc w:val="center"/>
        </w:trPr>
        <w:tc>
          <w:tcPr>
            <w:tcW w:w="4639" w:type="dxa"/>
          </w:tcPr>
          <w:p w:rsidR="005C0642" w:rsidRPr="009B265E" w:rsidRDefault="005C0642" w:rsidP="00260640">
            <w:pPr>
              <w:rPr>
                <w:b/>
                <w:sz w:val="20"/>
              </w:rPr>
            </w:pPr>
            <w:r w:rsidRPr="009B265E">
              <w:rPr>
                <w:b/>
                <w:sz w:val="20"/>
              </w:rPr>
              <w:t>Closing Balance:</w:t>
            </w:r>
          </w:p>
        </w:tc>
        <w:tc>
          <w:tcPr>
            <w:tcW w:w="986" w:type="dxa"/>
          </w:tcPr>
          <w:p w:rsidR="005C0642" w:rsidRDefault="005C0642" w:rsidP="00260640"/>
        </w:tc>
        <w:tc>
          <w:tcPr>
            <w:tcW w:w="1023" w:type="dxa"/>
            <w:tcBorders>
              <w:top w:val="nil"/>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pPr>
              <w:jc w:val="center"/>
            </w:pPr>
          </w:p>
        </w:tc>
      </w:tr>
      <w:tr w:rsidR="005C0642" w:rsidTr="00260640">
        <w:trPr>
          <w:jc w:val="center"/>
        </w:trPr>
        <w:tc>
          <w:tcPr>
            <w:tcW w:w="4639" w:type="dxa"/>
            <w:tcBorders>
              <w:bottom w:val="nil"/>
            </w:tcBorders>
          </w:tcPr>
          <w:p w:rsidR="005C0642" w:rsidRPr="009B265E" w:rsidRDefault="005C0642" w:rsidP="00260640">
            <w:pPr>
              <w:rPr>
                <w:sz w:val="20"/>
              </w:rPr>
            </w:pPr>
            <w:r w:rsidRPr="009B265E">
              <w:rPr>
                <w:sz w:val="20"/>
              </w:rPr>
              <w:t>Designated Account (B1, B2)</w:t>
            </w:r>
          </w:p>
        </w:tc>
        <w:tc>
          <w:tcPr>
            <w:tcW w:w="986" w:type="dxa"/>
            <w:tcBorders>
              <w:bottom w:val="nil"/>
            </w:tcBorders>
          </w:tcPr>
          <w:p w:rsidR="005C0642" w:rsidRDefault="005C0642" w:rsidP="00260640"/>
        </w:tc>
        <w:tc>
          <w:tcPr>
            <w:tcW w:w="1023"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pPr>
              <w:jc w:val="center"/>
            </w:pPr>
            <w:r>
              <w:t>xxxxxx</w:t>
            </w:r>
          </w:p>
        </w:tc>
      </w:tr>
      <w:tr w:rsidR="005C0642" w:rsidTr="00260640">
        <w:trPr>
          <w:jc w:val="center"/>
        </w:trPr>
        <w:tc>
          <w:tcPr>
            <w:tcW w:w="4639" w:type="dxa"/>
            <w:tcBorders>
              <w:top w:val="nil"/>
              <w:bottom w:val="nil"/>
            </w:tcBorders>
          </w:tcPr>
          <w:p w:rsidR="005C0642" w:rsidRPr="009B265E" w:rsidRDefault="005C0642" w:rsidP="00260640">
            <w:pPr>
              <w:rPr>
                <w:sz w:val="20"/>
              </w:rPr>
            </w:pPr>
            <w:r w:rsidRPr="009B265E">
              <w:rPr>
                <w:sz w:val="20"/>
              </w:rPr>
              <w:t>Designated Account (B3)</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pPr>
              <w:jc w:val="center"/>
            </w:pPr>
            <w:r>
              <w:t>xxxxxx</w:t>
            </w:r>
          </w:p>
        </w:tc>
      </w:tr>
      <w:tr w:rsidR="005C0642" w:rsidTr="00260640">
        <w:trPr>
          <w:jc w:val="center"/>
        </w:trPr>
        <w:tc>
          <w:tcPr>
            <w:tcW w:w="4639" w:type="dxa"/>
            <w:tcBorders>
              <w:top w:val="nil"/>
              <w:bottom w:val="nil"/>
            </w:tcBorders>
          </w:tcPr>
          <w:p w:rsidR="005C0642" w:rsidRPr="009B265E" w:rsidRDefault="005C0642" w:rsidP="00260640">
            <w:pPr>
              <w:rPr>
                <w:sz w:val="20"/>
              </w:rPr>
            </w:pPr>
            <w:r w:rsidRPr="009B265E">
              <w:rPr>
                <w:sz w:val="20"/>
              </w:rPr>
              <w:t>Other Balance (cash/bank balance plus receivables minus payables)</w:t>
            </w:r>
          </w:p>
        </w:tc>
        <w:tc>
          <w:tcPr>
            <w:tcW w:w="986" w:type="dxa"/>
            <w:tcBorders>
              <w:top w:val="nil"/>
              <w:bottom w:val="nil"/>
            </w:tcBorders>
          </w:tcPr>
          <w:p w:rsidR="005C0642" w:rsidRDefault="005C0642" w:rsidP="00260640"/>
        </w:tc>
        <w:tc>
          <w:tcPr>
            <w:tcW w:w="1023" w:type="dxa"/>
            <w:tcBorders>
              <w:top w:val="nil"/>
              <w:bottom w:val="nil"/>
            </w:tcBorders>
          </w:tcPr>
          <w:p w:rsidR="005C0642" w:rsidRPr="009E0D93" w:rsidRDefault="005C0642" w:rsidP="00260640">
            <w:pPr>
              <w:jc w:val="center"/>
              <w:rPr>
                <w:u w:val="double"/>
              </w:rPr>
            </w:pP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Pr="009E0D93" w:rsidRDefault="005C0642" w:rsidP="00260640">
            <w:pPr>
              <w:jc w:val="center"/>
              <w:rPr>
                <w:u w:val="double"/>
              </w:rPr>
            </w:pPr>
          </w:p>
        </w:tc>
      </w:tr>
      <w:tr w:rsidR="005C0642" w:rsidTr="00260640">
        <w:trPr>
          <w:jc w:val="center"/>
        </w:trPr>
        <w:tc>
          <w:tcPr>
            <w:tcW w:w="4639" w:type="dxa"/>
            <w:tcBorders>
              <w:top w:val="nil"/>
              <w:bottom w:val="nil"/>
            </w:tcBorders>
          </w:tcPr>
          <w:p w:rsidR="005C0642" w:rsidRPr="009B265E" w:rsidRDefault="005C0642" w:rsidP="00260640">
            <w:pPr>
              <w:ind w:left="171"/>
              <w:rPr>
                <w:sz w:val="20"/>
              </w:rPr>
            </w:pPr>
            <w:r w:rsidRPr="009B265E">
              <w:rPr>
                <w:i/>
                <w:sz w:val="20"/>
              </w:rPr>
              <w:t xml:space="preserve"> </w:t>
            </w:r>
            <w:r w:rsidRPr="009B265E">
              <w:rPr>
                <w:sz w:val="20"/>
              </w:rPr>
              <w:t>Cash In Safe (Regions)</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Default="005C0642" w:rsidP="00260640">
            <w:r>
              <w:t>xxxxxx</w:t>
            </w:r>
          </w:p>
        </w:tc>
      </w:tr>
      <w:tr w:rsidR="005C0642" w:rsidTr="00260640">
        <w:trPr>
          <w:jc w:val="center"/>
        </w:trPr>
        <w:tc>
          <w:tcPr>
            <w:tcW w:w="4639" w:type="dxa"/>
            <w:tcBorders>
              <w:top w:val="nil"/>
              <w:bottom w:val="nil"/>
            </w:tcBorders>
          </w:tcPr>
          <w:p w:rsidR="005C0642" w:rsidRPr="009B265E" w:rsidRDefault="005C0642" w:rsidP="00260640">
            <w:pPr>
              <w:ind w:left="171"/>
              <w:rPr>
                <w:sz w:val="20"/>
              </w:rPr>
            </w:pPr>
            <w:r w:rsidRPr="009B265E">
              <w:rPr>
                <w:i/>
                <w:sz w:val="20"/>
              </w:rPr>
              <w:t xml:space="preserve"> </w:t>
            </w:r>
            <w:r w:rsidRPr="009B265E">
              <w:rPr>
                <w:sz w:val="20"/>
              </w:rPr>
              <w:t>Cash At Bank at (regions)</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Default="005C0642" w:rsidP="00260640">
            <w:r>
              <w:t>xxxxxx</w:t>
            </w:r>
          </w:p>
        </w:tc>
      </w:tr>
      <w:tr w:rsidR="005C0642" w:rsidTr="00260640">
        <w:trPr>
          <w:jc w:val="center"/>
        </w:trPr>
        <w:tc>
          <w:tcPr>
            <w:tcW w:w="4639" w:type="dxa"/>
            <w:tcBorders>
              <w:top w:val="nil"/>
              <w:bottom w:val="nil"/>
            </w:tcBorders>
          </w:tcPr>
          <w:p w:rsidR="005C0642" w:rsidRPr="009B265E" w:rsidRDefault="005C0642" w:rsidP="00260640">
            <w:pPr>
              <w:ind w:left="171"/>
              <w:rPr>
                <w:i/>
                <w:sz w:val="20"/>
              </w:rPr>
            </w:pPr>
            <w:r w:rsidRPr="009B265E">
              <w:rPr>
                <w:i/>
                <w:sz w:val="20"/>
              </w:rPr>
              <w:t>Cash at Bank at MoFED</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Default="005C0642" w:rsidP="00260640">
            <w:r>
              <w:t>xxxxxx</w:t>
            </w:r>
          </w:p>
        </w:tc>
      </w:tr>
      <w:tr w:rsidR="005C0642" w:rsidTr="00260640">
        <w:trPr>
          <w:jc w:val="center"/>
        </w:trPr>
        <w:tc>
          <w:tcPr>
            <w:tcW w:w="4639" w:type="dxa"/>
            <w:tcBorders>
              <w:top w:val="nil"/>
              <w:bottom w:val="nil"/>
            </w:tcBorders>
          </w:tcPr>
          <w:p w:rsidR="005C0642" w:rsidRPr="009B265E" w:rsidRDefault="005C0642" w:rsidP="00260640">
            <w:pPr>
              <w:ind w:left="171"/>
              <w:rPr>
                <w:i/>
                <w:sz w:val="20"/>
              </w:rPr>
            </w:pPr>
            <w:r w:rsidRPr="009B265E">
              <w:rPr>
                <w:i/>
                <w:sz w:val="20"/>
              </w:rPr>
              <w:t>Advances</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Default="005C0642" w:rsidP="00260640">
            <w:r>
              <w:t>xxxxxx</w:t>
            </w:r>
          </w:p>
        </w:tc>
      </w:tr>
      <w:tr w:rsidR="005C0642" w:rsidTr="00260640">
        <w:trPr>
          <w:jc w:val="center"/>
        </w:trPr>
        <w:tc>
          <w:tcPr>
            <w:tcW w:w="4639" w:type="dxa"/>
            <w:tcBorders>
              <w:top w:val="nil"/>
              <w:bottom w:val="nil"/>
            </w:tcBorders>
          </w:tcPr>
          <w:p w:rsidR="005C0642" w:rsidRPr="009B265E" w:rsidRDefault="005C0642" w:rsidP="00260640">
            <w:pPr>
              <w:ind w:left="171"/>
              <w:rPr>
                <w:i/>
                <w:sz w:val="20"/>
              </w:rPr>
            </w:pPr>
            <w:r w:rsidRPr="009B265E">
              <w:rPr>
                <w:i/>
                <w:sz w:val="20"/>
              </w:rPr>
              <w:t>Payables</w:t>
            </w:r>
          </w:p>
        </w:tc>
        <w:tc>
          <w:tcPr>
            <w:tcW w:w="986" w:type="dxa"/>
            <w:tcBorders>
              <w:top w:val="nil"/>
              <w:bottom w:val="nil"/>
            </w:tcBorders>
          </w:tcPr>
          <w:p w:rsidR="005C0642" w:rsidRDefault="005C0642" w:rsidP="00260640"/>
        </w:tc>
        <w:tc>
          <w:tcPr>
            <w:tcW w:w="1023"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23" w:type="dxa"/>
            <w:tcBorders>
              <w:top w:val="nil"/>
              <w:bottom w:val="nil"/>
            </w:tcBorders>
          </w:tcPr>
          <w:p w:rsidR="005C0642" w:rsidRDefault="005C0642" w:rsidP="00260640">
            <w:r>
              <w:t>xxxxxx</w:t>
            </w:r>
          </w:p>
        </w:tc>
      </w:tr>
      <w:tr w:rsidR="005C0642" w:rsidTr="00260640">
        <w:trPr>
          <w:jc w:val="center"/>
        </w:trPr>
        <w:tc>
          <w:tcPr>
            <w:tcW w:w="4639" w:type="dxa"/>
            <w:tcBorders>
              <w:top w:val="nil"/>
              <w:bottom w:val="single" w:sz="12" w:space="0" w:color="000000" w:themeColor="text1"/>
            </w:tcBorders>
          </w:tcPr>
          <w:p w:rsidR="005C0642" w:rsidRPr="002D46F6" w:rsidRDefault="005C0642" w:rsidP="00260640">
            <w:pPr>
              <w:ind w:left="171"/>
              <w:rPr>
                <w:b/>
                <w:i/>
              </w:rPr>
            </w:pPr>
            <w:r w:rsidRPr="002D46F6">
              <w:rPr>
                <w:b/>
                <w:i/>
              </w:rPr>
              <w:t xml:space="preserve">Total </w:t>
            </w:r>
            <w:r>
              <w:rPr>
                <w:b/>
                <w:i/>
              </w:rPr>
              <w:t>Other</w:t>
            </w:r>
            <w:r w:rsidRPr="002D46F6">
              <w:rPr>
                <w:b/>
                <w:i/>
              </w:rPr>
              <w:t xml:space="preserve"> Balance</w:t>
            </w:r>
            <w:r>
              <w:rPr>
                <w:b/>
                <w:i/>
              </w:rPr>
              <w:t>s</w:t>
            </w:r>
          </w:p>
        </w:tc>
        <w:tc>
          <w:tcPr>
            <w:tcW w:w="986" w:type="dxa"/>
            <w:tcBorders>
              <w:top w:val="nil"/>
              <w:bottom w:val="single" w:sz="12" w:space="0" w:color="000000" w:themeColor="text1"/>
            </w:tcBorders>
          </w:tcPr>
          <w:p w:rsidR="005C0642" w:rsidRDefault="005C0642" w:rsidP="00260640"/>
        </w:tc>
        <w:tc>
          <w:tcPr>
            <w:tcW w:w="1023" w:type="dxa"/>
            <w:tcBorders>
              <w:top w:val="nil"/>
              <w:bottom w:val="single" w:sz="12" w:space="0" w:color="000000" w:themeColor="text1"/>
            </w:tcBorders>
          </w:tcPr>
          <w:p w:rsidR="005C0642" w:rsidRDefault="005C0642" w:rsidP="00260640">
            <w:r>
              <w:t>xxxxxx</w:t>
            </w:r>
          </w:p>
        </w:tc>
        <w:tc>
          <w:tcPr>
            <w:tcW w:w="986" w:type="dxa"/>
            <w:tcBorders>
              <w:top w:val="nil"/>
              <w:bottom w:val="single" w:sz="12" w:space="0" w:color="000000" w:themeColor="text1"/>
            </w:tcBorders>
          </w:tcPr>
          <w:p w:rsidR="005C0642" w:rsidRPr="009E0D93" w:rsidRDefault="005C0642" w:rsidP="00260640">
            <w:pPr>
              <w:rPr>
                <w:u w:val="double"/>
              </w:rPr>
            </w:pPr>
          </w:p>
        </w:tc>
        <w:tc>
          <w:tcPr>
            <w:tcW w:w="1023" w:type="dxa"/>
            <w:tcBorders>
              <w:top w:val="nil"/>
              <w:bottom w:val="single" w:sz="12" w:space="0" w:color="000000" w:themeColor="text1"/>
            </w:tcBorders>
          </w:tcPr>
          <w:p w:rsidR="005C0642" w:rsidRDefault="005C0642" w:rsidP="00260640">
            <w:r>
              <w:t>xxxxxx</w:t>
            </w:r>
          </w:p>
        </w:tc>
      </w:tr>
      <w:tr w:rsidR="005C0642" w:rsidTr="00260640">
        <w:trPr>
          <w:jc w:val="center"/>
        </w:trPr>
        <w:tc>
          <w:tcPr>
            <w:tcW w:w="4639" w:type="dxa"/>
            <w:tcBorders>
              <w:top w:val="single" w:sz="12" w:space="0" w:color="000000" w:themeColor="text1"/>
              <w:bottom w:val="single" w:sz="12" w:space="0" w:color="000000" w:themeColor="text1"/>
            </w:tcBorders>
          </w:tcPr>
          <w:p w:rsidR="005C0642" w:rsidRPr="002D46F6" w:rsidRDefault="005C0642" w:rsidP="00260640">
            <w:pPr>
              <w:jc w:val="center"/>
              <w:rPr>
                <w:b/>
                <w:i/>
              </w:rPr>
            </w:pPr>
            <w:r w:rsidRPr="002D46F6">
              <w:rPr>
                <w:b/>
                <w:i/>
              </w:rPr>
              <w:t>Total Closing Balance</w:t>
            </w:r>
          </w:p>
        </w:tc>
        <w:tc>
          <w:tcPr>
            <w:tcW w:w="986" w:type="dxa"/>
            <w:tcBorders>
              <w:top w:val="single" w:sz="12" w:space="0" w:color="000000" w:themeColor="text1"/>
              <w:bottom w:val="single" w:sz="12" w:space="0" w:color="000000" w:themeColor="text1"/>
            </w:tcBorders>
          </w:tcPr>
          <w:p w:rsidR="005C0642" w:rsidRDefault="005C0642" w:rsidP="00260640"/>
        </w:tc>
        <w:tc>
          <w:tcPr>
            <w:tcW w:w="1023"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r w:rsidRPr="009E0D93">
              <w:rPr>
                <w:u w:val="double"/>
              </w:rPr>
              <w:t>xxxxxx</w:t>
            </w:r>
          </w:p>
        </w:tc>
        <w:tc>
          <w:tcPr>
            <w:tcW w:w="986" w:type="dxa"/>
            <w:tcBorders>
              <w:top w:val="single" w:sz="12" w:space="0" w:color="000000" w:themeColor="text1"/>
              <w:bottom w:val="single" w:sz="12" w:space="0" w:color="000000" w:themeColor="text1"/>
            </w:tcBorders>
          </w:tcPr>
          <w:p w:rsidR="005C0642" w:rsidRPr="009E0D93" w:rsidRDefault="005C0642" w:rsidP="00260640">
            <w:pPr>
              <w:rPr>
                <w:u w:val="double"/>
              </w:rPr>
            </w:pPr>
          </w:p>
        </w:tc>
        <w:tc>
          <w:tcPr>
            <w:tcW w:w="1023"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r w:rsidRPr="009E0D93">
              <w:rPr>
                <w:u w:val="double"/>
              </w:rPr>
              <w:t>xxxxxx</w:t>
            </w:r>
          </w:p>
        </w:tc>
      </w:tr>
    </w:tbl>
    <w:p w:rsidR="005C0642" w:rsidRDefault="005C0642" w:rsidP="005C0642">
      <w:pPr>
        <w:ind w:left="540"/>
      </w:pPr>
      <w:r>
        <w:t>Note:</w:t>
      </w:r>
    </w:p>
    <w:p w:rsidR="005C0642" w:rsidRDefault="005C0642" w:rsidP="005C0642">
      <w:pPr>
        <w:ind w:left="547"/>
        <w:rPr>
          <w:sz w:val="16"/>
        </w:rPr>
      </w:pPr>
      <w:r>
        <w:rPr>
          <w:sz w:val="16"/>
        </w:rPr>
        <w:t xml:space="preserve">/i: </w:t>
      </w:r>
      <w:r w:rsidRPr="009E06F1">
        <w:rPr>
          <w:sz w:val="16"/>
        </w:rPr>
        <w:t>The amounts are drawn from the accounts of the Program</w:t>
      </w:r>
    </w:p>
    <w:p w:rsidR="005C0642" w:rsidRDefault="005C0642" w:rsidP="005C0642">
      <w:pPr>
        <w:ind w:left="547"/>
        <w:rPr>
          <w:sz w:val="16"/>
        </w:rPr>
      </w:pPr>
      <w:r>
        <w:rPr>
          <w:sz w:val="16"/>
        </w:rPr>
        <w:t>/ii:</w:t>
      </w:r>
      <w:r w:rsidRPr="009E06F1">
        <w:rPr>
          <w:sz w:val="16"/>
        </w:rPr>
        <w:t xml:space="preserve"> The following rates were used for conversion: 1 US Dollar==xx Birr</w:t>
      </w:r>
    </w:p>
    <w:p w:rsidR="005C0642" w:rsidRDefault="005C0642" w:rsidP="005C0642">
      <w:pPr>
        <w:ind w:left="547"/>
        <w:rPr>
          <w:sz w:val="16"/>
        </w:rPr>
      </w:pPr>
      <w:r>
        <w:rPr>
          <w:sz w:val="16"/>
        </w:rPr>
        <w:t xml:space="preserve">/iii: </w:t>
      </w:r>
      <w:r w:rsidRPr="009E06F1">
        <w:rPr>
          <w:sz w:val="16"/>
        </w:rPr>
        <w:t>From the start of the program to date.</w:t>
      </w:r>
    </w:p>
    <w:p w:rsidR="005C0642" w:rsidRDefault="005C0642" w:rsidP="005C0642">
      <w:pPr>
        <w:ind w:left="547"/>
        <w:rPr>
          <w:sz w:val="16"/>
        </w:rPr>
      </w:pPr>
      <w:r>
        <w:rPr>
          <w:sz w:val="16"/>
        </w:rPr>
        <w:t xml:space="preserve">/iv: </w:t>
      </w:r>
      <w:r w:rsidRPr="009E06F1">
        <w:rPr>
          <w:sz w:val="16"/>
        </w:rPr>
        <w:t>These other balances include cash, receivables and payables, if any</w:t>
      </w:r>
    </w:p>
    <w:p w:rsidR="005C0642" w:rsidRPr="009E06F1" w:rsidRDefault="005C0642" w:rsidP="005C0642">
      <w:pPr>
        <w:ind w:left="547"/>
        <w:rPr>
          <w:sz w:val="16"/>
        </w:rPr>
      </w:pPr>
      <w:r>
        <w:rPr>
          <w:sz w:val="16"/>
        </w:rPr>
        <w:t xml:space="preserve">***: </w:t>
      </w:r>
      <w:r w:rsidRPr="009E06F1">
        <w:rPr>
          <w:sz w:val="16"/>
        </w:rPr>
        <w:t xml:space="preserve">Expenditure </w:t>
      </w:r>
      <w:r>
        <w:rPr>
          <w:sz w:val="16"/>
        </w:rPr>
        <w:t>under this sub program excluding B1b (Social Accountability)</w:t>
      </w:r>
    </w:p>
    <w:p w:rsidR="005C0642" w:rsidRPr="009E06F1" w:rsidRDefault="005C0642" w:rsidP="005C0642">
      <w:pPr>
        <w:ind w:left="547"/>
        <w:rPr>
          <w:sz w:val="16"/>
        </w:rPr>
      </w:pPr>
    </w:p>
    <w:p w:rsidR="005C0642" w:rsidRPr="009E06F1" w:rsidRDefault="005C0642" w:rsidP="005C0642">
      <w:pPr>
        <w:ind w:left="547"/>
        <w:rPr>
          <w:sz w:val="16"/>
        </w:rPr>
      </w:pP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Pr="008D7D7C" w:rsidRDefault="005C0642" w:rsidP="005C0642">
      <w:pPr>
        <w:spacing w:line="240" w:lineRule="atLeast"/>
        <w:jc w:val="center"/>
        <w:rPr>
          <w:b/>
          <w:u w:val="single"/>
        </w:rPr>
      </w:pPr>
      <w:r w:rsidRPr="008D7D7C">
        <w:rPr>
          <w:b/>
          <w:u w:val="single"/>
        </w:rPr>
        <w:t>Promoting  Basic Services (PBS)</w:t>
      </w:r>
      <w:r w:rsidRPr="00A1547B">
        <w:rPr>
          <w:b/>
          <w:u w:val="single"/>
        </w:rPr>
        <w:t xml:space="preserve"> </w:t>
      </w:r>
      <w:r w:rsidRPr="008D7D7C">
        <w:rPr>
          <w:b/>
          <w:u w:val="single"/>
        </w:rPr>
        <w:t xml:space="preserve">III </w:t>
      </w:r>
      <w:r>
        <w:rPr>
          <w:b/>
          <w:u w:val="single"/>
        </w:rPr>
        <w:t>Sub-</w:t>
      </w:r>
      <w:r w:rsidRPr="008D7D7C">
        <w:rPr>
          <w:b/>
          <w:u w:val="single"/>
        </w:rPr>
        <w:t xml:space="preserve">Program </w:t>
      </w:r>
      <w:r>
        <w:rPr>
          <w:b/>
          <w:u w:val="single"/>
        </w:rPr>
        <w:t>B</w:t>
      </w:r>
      <w:r w:rsidRPr="008D7D7C">
        <w:rPr>
          <w:b/>
          <w:u w:val="single"/>
        </w:rPr>
        <w:t xml:space="preserve"> </w:t>
      </w:r>
    </w:p>
    <w:p w:rsidR="005C0642" w:rsidRPr="008D7D7C" w:rsidRDefault="005C0642" w:rsidP="005C0642">
      <w:pPr>
        <w:spacing w:line="240" w:lineRule="atLeast"/>
        <w:jc w:val="center"/>
        <w:rPr>
          <w:b/>
          <w:u w:val="single"/>
        </w:rPr>
      </w:pPr>
      <w:r w:rsidRPr="008D7D7C">
        <w:rPr>
          <w:b/>
          <w:u w:val="single"/>
        </w:rPr>
        <w:t>Consolidated Statement of Sources and Uses of Funds</w:t>
      </w:r>
    </w:p>
    <w:p w:rsidR="005C0642" w:rsidRPr="008D7D7C" w:rsidRDefault="005C0642" w:rsidP="005C0642">
      <w:pPr>
        <w:spacing w:line="240" w:lineRule="atLeast"/>
        <w:jc w:val="center"/>
        <w:rPr>
          <w:b/>
          <w:u w:val="single"/>
        </w:rPr>
      </w:pPr>
      <w:r w:rsidRPr="008D7D7C">
        <w:rPr>
          <w:b/>
          <w:u w:val="single"/>
        </w:rPr>
        <w:t xml:space="preserve">For the Quarter Ending XXXXX </w:t>
      </w:r>
    </w:p>
    <w:p w:rsidR="005C0642" w:rsidRPr="007F627A" w:rsidRDefault="005C0642" w:rsidP="005C0642">
      <w:pPr>
        <w:spacing w:line="360" w:lineRule="auto"/>
        <w:ind w:left="8190"/>
        <w:rPr>
          <w:b/>
          <w:i/>
          <w:sz w:val="20"/>
        </w:rPr>
      </w:pPr>
      <w:r w:rsidRPr="007F627A">
        <w:rPr>
          <w:b/>
          <w:i/>
          <w:sz w:val="20"/>
        </w:rPr>
        <w:t>In USD</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639"/>
        <w:gridCol w:w="986"/>
        <w:gridCol w:w="1096"/>
        <w:gridCol w:w="986"/>
        <w:gridCol w:w="1096"/>
      </w:tblGrid>
      <w:tr w:rsidR="005C0642" w:rsidRPr="00747D4E" w:rsidTr="005C0642">
        <w:trPr>
          <w:jc w:val="center"/>
        </w:trPr>
        <w:tc>
          <w:tcPr>
            <w:tcW w:w="4639" w:type="dxa"/>
            <w:tcBorders>
              <w:top w:val="single" w:sz="12" w:space="0" w:color="000000" w:themeColor="text1"/>
              <w:bottom w:val="single" w:sz="12" w:space="0" w:color="000000" w:themeColor="text1"/>
            </w:tcBorders>
          </w:tcPr>
          <w:p w:rsidR="005C0642" w:rsidRPr="00747D4E" w:rsidRDefault="005C0642" w:rsidP="00260640">
            <w:pPr>
              <w:rPr>
                <w:b/>
              </w:rPr>
            </w:pPr>
          </w:p>
        </w:tc>
        <w:tc>
          <w:tcPr>
            <w:tcW w:w="2082" w:type="dxa"/>
            <w:gridSpan w:val="2"/>
            <w:tcBorders>
              <w:top w:val="single" w:sz="12" w:space="0" w:color="000000" w:themeColor="text1"/>
              <w:bottom w:val="single" w:sz="12" w:space="0" w:color="000000" w:themeColor="text1"/>
            </w:tcBorders>
          </w:tcPr>
          <w:p w:rsidR="005C0642" w:rsidRPr="00747D4E" w:rsidRDefault="005C0642" w:rsidP="00260640">
            <w:pPr>
              <w:jc w:val="center"/>
              <w:rPr>
                <w:b/>
              </w:rPr>
            </w:pPr>
            <w:r>
              <w:rPr>
                <w:b/>
              </w:rPr>
              <w:t xml:space="preserve">Current </w:t>
            </w:r>
            <w:r w:rsidRPr="00747D4E">
              <w:rPr>
                <w:b/>
              </w:rPr>
              <w:t xml:space="preserve">Quarter </w:t>
            </w:r>
          </w:p>
        </w:tc>
        <w:tc>
          <w:tcPr>
            <w:tcW w:w="2082" w:type="dxa"/>
            <w:gridSpan w:val="2"/>
            <w:tcBorders>
              <w:top w:val="single" w:sz="12" w:space="0" w:color="000000" w:themeColor="text1"/>
              <w:bottom w:val="single" w:sz="12" w:space="0" w:color="000000" w:themeColor="text1"/>
            </w:tcBorders>
          </w:tcPr>
          <w:p w:rsidR="005C0642" w:rsidRPr="00747D4E" w:rsidRDefault="005C0642" w:rsidP="00260640">
            <w:pPr>
              <w:jc w:val="center"/>
              <w:rPr>
                <w:b/>
              </w:rPr>
            </w:pPr>
            <w:r w:rsidRPr="00747D4E">
              <w:rPr>
                <w:b/>
              </w:rPr>
              <w:t>Cumulative</w:t>
            </w:r>
          </w:p>
        </w:tc>
      </w:tr>
      <w:tr w:rsidR="005C0642" w:rsidTr="005C0642">
        <w:trPr>
          <w:jc w:val="center"/>
        </w:trPr>
        <w:tc>
          <w:tcPr>
            <w:tcW w:w="4639" w:type="dxa"/>
            <w:tcBorders>
              <w:top w:val="single" w:sz="12" w:space="0" w:color="000000" w:themeColor="text1"/>
            </w:tcBorders>
          </w:tcPr>
          <w:p w:rsidR="005C0642" w:rsidRPr="002D46F6" w:rsidRDefault="005C0642" w:rsidP="00260640">
            <w:pPr>
              <w:rPr>
                <w:b/>
                <w:u w:val="single"/>
              </w:rPr>
            </w:pPr>
            <w:r w:rsidRPr="002D46F6">
              <w:rPr>
                <w:b/>
                <w:u w:val="single"/>
              </w:rPr>
              <w:t>Opening Balance</w:t>
            </w:r>
            <w:r>
              <w:rPr>
                <w:b/>
                <w:u w:val="single"/>
              </w:rPr>
              <w:t xml:space="preserve"> (from previous IFR)</w:t>
            </w:r>
          </w:p>
        </w:tc>
        <w:tc>
          <w:tcPr>
            <w:tcW w:w="986" w:type="dxa"/>
            <w:tcBorders>
              <w:top w:val="single" w:sz="12" w:space="0" w:color="000000" w:themeColor="text1"/>
            </w:tcBorders>
          </w:tcPr>
          <w:p w:rsidR="005C0642" w:rsidRDefault="005C0642" w:rsidP="00260640"/>
        </w:tc>
        <w:tc>
          <w:tcPr>
            <w:tcW w:w="1096" w:type="dxa"/>
            <w:tcBorders>
              <w:top w:val="single" w:sz="12" w:space="0" w:color="000000" w:themeColor="text1"/>
            </w:tcBorders>
          </w:tcPr>
          <w:p w:rsidR="005C0642" w:rsidRDefault="005C0642" w:rsidP="00260640"/>
        </w:tc>
        <w:tc>
          <w:tcPr>
            <w:tcW w:w="986" w:type="dxa"/>
            <w:tcBorders>
              <w:top w:val="single" w:sz="12" w:space="0" w:color="000000" w:themeColor="text1"/>
            </w:tcBorders>
          </w:tcPr>
          <w:p w:rsidR="005C0642" w:rsidRDefault="005C0642" w:rsidP="00260640"/>
        </w:tc>
        <w:tc>
          <w:tcPr>
            <w:tcW w:w="1096" w:type="dxa"/>
            <w:tcBorders>
              <w:top w:val="single" w:sz="12" w:space="0" w:color="000000" w:themeColor="text1"/>
            </w:tcBorders>
          </w:tcPr>
          <w:p w:rsidR="005C0642" w:rsidRDefault="005C0642" w:rsidP="00260640"/>
        </w:tc>
      </w:tr>
      <w:tr w:rsidR="005C0642" w:rsidTr="005C0642">
        <w:trPr>
          <w:jc w:val="center"/>
        </w:trPr>
        <w:tc>
          <w:tcPr>
            <w:tcW w:w="4639" w:type="dxa"/>
          </w:tcPr>
          <w:p w:rsidR="005C0642" w:rsidRDefault="005C0642" w:rsidP="00260640">
            <w:pPr>
              <w:ind w:left="134"/>
            </w:pPr>
            <w:r>
              <w:t xml:space="preserve">   Designated Account (B1 and B2)</w:t>
            </w:r>
          </w:p>
          <w:p w:rsidR="005C0642" w:rsidRDefault="005C0642" w:rsidP="00260640">
            <w:pPr>
              <w:ind w:left="134"/>
            </w:pPr>
            <w:r>
              <w:t xml:space="preserve">   Designated Account (B1 and B3)</w:t>
            </w:r>
          </w:p>
          <w:p w:rsidR="005C0642" w:rsidRDefault="005C0642" w:rsidP="00260640">
            <w:pPr>
              <w:ind w:left="314"/>
            </w:pPr>
            <w:r>
              <w:t xml:space="preserve">Other Balance (cash/Bank Balances plus receivable minus payables </w:t>
            </w:r>
          </w:p>
        </w:tc>
        <w:tc>
          <w:tcPr>
            <w:tcW w:w="986" w:type="dxa"/>
          </w:tcPr>
          <w:p w:rsidR="005C0642" w:rsidRDefault="005C0642" w:rsidP="00260640">
            <w:pPr>
              <w:jc w:val="center"/>
            </w:pPr>
            <w:r>
              <w:t xml:space="preserve">xxxxxx xxxxxx </w:t>
            </w:r>
          </w:p>
          <w:p w:rsidR="005C0642" w:rsidRDefault="005C0642" w:rsidP="00260640">
            <w:pPr>
              <w:jc w:val="center"/>
            </w:pPr>
          </w:p>
          <w:p w:rsidR="005C0642" w:rsidRPr="00AE516E" w:rsidRDefault="005C0642" w:rsidP="00260640">
            <w:pPr>
              <w:jc w:val="center"/>
              <w:rPr>
                <w:u w:val="single"/>
              </w:rPr>
            </w:pPr>
            <w:r w:rsidRPr="00AE516E">
              <w:rPr>
                <w:u w:val="single"/>
              </w:rPr>
              <w:t>xxxxxx</w:t>
            </w:r>
          </w:p>
        </w:tc>
        <w:tc>
          <w:tcPr>
            <w:tcW w:w="1096" w:type="dxa"/>
          </w:tcPr>
          <w:p w:rsidR="005C0642" w:rsidRDefault="005C0642" w:rsidP="00260640"/>
        </w:tc>
        <w:tc>
          <w:tcPr>
            <w:tcW w:w="986" w:type="dxa"/>
          </w:tcPr>
          <w:p w:rsidR="005C0642" w:rsidRDefault="005C0642" w:rsidP="00260640"/>
        </w:tc>
        <w:tc>
          <w:tcPr>
            <w:tcW w:w="1096" w:type="dxa"/>
          </w:tcPr>
          <w:p w:rsidR="005C0642" w:rsidRDefault="005C0642" w:rsidP="00260640"/>
        </w:tc>
      </w:tr>
      <w:tr w:rsidR="005C0642" w:rsidTr="005C0642">
        <w:trPr>
          <w:jc w:val="center"/>
        </w:trPr>
        <w:tc>
          <w:tcPr>
            <w:tcW w:w="4639" w:type="dxa"/>
          </w:tcPr>
          <w:p w:rsidR="005C0642" w:rsidRPr="002D46F6" w:rsidRDefault="005C0642" w:rsidP="00260640">
            <w:pPr>
              <w:jc w:val="center"/>
              <w:rPr>
                <w:b/>
              </w:rPr>
            </w:pPr>
            <w:r w:rsidRPr="002D46F6">
              <w:rPr>
                <w:b/>
              </w:rPr>
              <w:t>Total Opening Balance</w:t>
            </w:r>
          </w:p>
        </w:tc>
        <w:tc>
          <w:tcPr>
            <w:tcW w:w="986" w:type="dxa"/>
          </w:tcPr>
          <w:p w:rsidR="005C0642" w:rsidRDefault="005C0642" w:rsidP="00260640">
            <w:pPr>
              <w:jc w:val="center"/>
            </w:pPr>
          </w:p>
        </w:tc>
        <w:tc>
          <w:tcPr>
            <w:tcW w:w="1096" w:type="dxa"/>
          </w:tcPr>
          <w:p w:rsidR="005C0642" w:rsidRPr="00AE516E" w:rsidRDefault="005C0642" w:rsidP="00260640">
            <w:pPr>
              <w:jc w:val="center"/>
              <w:rPr>
                <w:b/>
              </w:rPr>
            </w:pPr>
            <w:r w:rsidRPr="00AE516E">
              <w:rPr>
                <w:b/>
              </w:rPr>
              <w:t>xxxxxx</w:t>
            </w:r>
          </w:p>
        </w:tc>
        <w:tc>
          <w:tcPr>
            <w:tcW w:w="986" w:type="dxa"/>
          </w:tcPr>
          <w:p w:rsidR="005C0642" w:rsidRDefault="005C0642" w:rsidP="00260640"/>
        </w:tc>
        <w:tc>
          <w:tcPr>
            <w:tcW w:w="1096" w:type="dxa"/>
          </w:tcPr>
          <w:p w:rsidR="005C0642" w:rsidRDefault="005C0642" w:rsidP="00260640"/>
        </w:tc>
      </w:tr>
      <w:tr w:rsidR="005C0642" w:rsidTr="005C0642">
        <w:trPr>
          <w:jc w:val="center"/>
        </w:trPr>
        <w:tc>
          <w:tcPr>
            <w:tcW w:w="4639" w:type="dxa"/>
          </w:tcPr>
          <w:p w:rsidR="005C0642" w:rsidRPr="007F627A" w:rsidRDefault="005C0642" w:rsidP="00260640">
            <w:pPr>
              <w:rPr>
                <w:b/>
              </w:rPr>
            </w:pPr>
            <w:r w:rsidRPr="007F627A">
              <w:rPr>
                <w:b/>
              </w:rPr>
              <w:t>Sources|:</w:t>
            </w:r>
          </w:p>
        </w:tc>
        <w:tc>
          <w:tcPr>
            <w:tcW w:w="986" w:type="dxa"/>
          </w:tcPr>
          <w:p w:rsidR="005C0642" w:rsidRDefault="005C0642" w:rsidP="00260640">
            <w:pPr>
              <w:jc w:val="center"/>
            </w:pPr>
          </w:p>
        </w:tc>
        <w:tc>
          <w:tcPr>
            <w:tcW w:w="1096" w:type="dxa"/>
          </w:tcPr>
          <w:p w:rsidR="005C0642" w:rsidRDefault="005C0642" w:rsidP="00260640"/>
        </w:tc>
        <w:tc>
          <w:tcPr>
            <w:tcW w:w="986" w:type="dxa"/>
          </w:tcPr>
          <w:p w:rsidR="005C0642" w:rsidRDefault="005C0642" w:rsidP="00260640"/>
        </w:tc>
        <w:tc>
          <w:tcPr>
            <w:tcW w:w="1096" w:type="dxa"/>
          </w:tcPr>
          <w:p w:rsidR="005C0642" w:rsidRDefault="005C0642" w:rsidP="00260640"/>
        </w:tc>
      </w:tr>
      <w:tr w:rsidR="005C0642" w:rsidTr="005C0642">
        <w:trPr>
          <w:jc w:val="center"/>
        </w:trPr>
        <w:tc>
          <w:tcPr>
            <w:tcW w:w="4639" w:type="dxa"/>
          </w:tcPr>
          <w:p w:rsidR="005C0642" w:rsidRDefault="005C0642" w:rsidP="00260640">
            <w:r>
              <w:t xml:space="preserve">      Government</w:t>
            </w:r>
          </w:p>
        </w:tc>
        <w:tc>
          <w:tcPr>
            <w:tcW w:w="986" w:type="dxa"/>
          </w:tcPr>
          <w:p w:rsidR="005C0642" w:rsidRDefault="005C0642" w:rsidP="00260640">
            <w:pPr>
              <w:jc w:val="center"/>
            </w:pPr>
            <w:r>
              <w:t>xxxxxx</w:t>
            </w:r>
          </w:p>
        </w:tc>
        <w:tc>
          <w:tcPr>
            <w:tcW w:w="1096" w:type="dxa"/>
          </w:tcPr>
          <w:p w:rsidR="005C0642" w:rsidRDefault="005C0642" w:rsidP="00260640"/>
        </w:tc>
        <w:tc>
          <w:tcPr>
            <w:tcW w:w="986" w:type="dxa"/>
          </w:tcPr>
          <w:p w:rsidR="005C0642" w:rsidRDefault="005C0642" w:rsidP="00260640">
            <w:r>
              <w:t>xxxxxx</w:t>
            </w:r>
          </w:p>
        </w:tc>
        <w:tc>
          <w:tcPr>
            <w:tcW w:w="1096" w:type="dxa"/>
          </w:tcPr>
          <w:p w:rsidR="005C0642" w:rsidRDefault="005C0642" w:rsidP="00260640"/>
        </w:tc>
      </w:tr>
      <w:tr w:rsidR="005C0642" w:rsidTr="005C0642">
        <w:trPr>
          <w:jc w:val="center"/>
        </w:trPr>
        <w:tc>
          <w:tcPr>
            <w:tcW w:w="4639" w:type="dxa"/>
          </w:tcPr>
          <w:p w:rsidR="005C0642" w:rsidRDefault="005C0642" w:rsidP="00260640">
            <w:r>
              <w:t xml:space="preserve">      IDA</w:t>
            </w:r>
          </w:p>
        </w:tc>
        <w:tc>
          <w:tcPr>
            <w:tcW w:w="986" w:type="dxa"/>
          </w:tcPr>
          <w:p w:rsidR="005C0642" w:rsidRDefault="005C0642" w:rsidP="00260640">
            <w:pPr>
              <w:jc w:val="center"/>
            </w:pPr>
            <w:r>
              <w:t>xxxxxx</w:t>
            </w:r>
          </w:p>
        </w:tc>
        <w:tc>
          <w:tcPr>
            <w:tcW w:w="1096" w:type="dxa"/>
          </w:tcPr>
          <w:p w:rsidR="005C0642" w:rsidRDefault="005C0642" w:rsidP="00260640"/>
        </w:tc>
        <w:tc>
          <w:tcPr>
            <w:tcW w:w="986" w:type="dxa"/>
          </w:tcPr>
          <w:p w:rsidR="005C0642" w:rsidRDefault="005C0642" w:rsidP="00260640">
            <w:r>
              <w:t>xxxxxx</w:t>
            </w:r>
          </w:p>
        </w:tc>
        <w:tc>
          <w:tcPr>
            <w:tcW w:w="1096" w:type="dxa"/>
          </w:tcPr>
          <w:p w:rsidR="005C0642" w:rsidRDefault="005C0642" w:rsidP="00260640"/>
        </w:tc>
      </w:tr>
      <w:tr w:rsidR="005C0642" w:rsidTr="005C0642">
        <w:trPr>
          <w:jc w:val="center"/>
        </w:trPr>
        <w:tc>
          <w:tcPr>
            <w:tcW w:w="4639" w:type="dxa"/>
          </w:tcPr>
          <w:p w:rsidR="005C0642" w:rsidRDefault="005C0642" w:rsidP="00260640">
            <w:r>
              <w:t xml:space="preserve">      Donor XXX (TF xxxx)</w:t>
            </w:r>
          </w:p>
        </w:tc>
        <w:tc>
          <w:tcPr>
            <w:tcW w:w="986" w:type="dxa"/>
          </w:tcPr>
          <w:p w:rsidR="005C0642" w:rsidRDefault="005C0642" w:rsidP="00260640">
            <w:pPr>
              <w:jc w:val="center"/>
            </w:pPr>
            <w:r>
              <w:t>xxxxxx</w:t>
            </w:r>
          </w:p>
        </w:tc>
        <w:tc>
          <w:tcPr>
            <w:tcW w:w="1096" w:type="dxa"/>
          </w:tcPr>
          <w:p w:rsidR="005C0642" w:rsidRDefault="005C0642" w:rsidP="00260640"/>
        </w:tc>
        <w:tc>
          <w:tcPr>
            <w:tcW w:w="986" w:type="dxa"/>
          </w:tcPr>
          <w:p w:rsidR="005C0642" w:rsidRDefault="005C0642" w:rsidP="00260640">
            <w:r>
              <w:t>xxxxxx</w:t>
            </w:r>
          </w:p>
        </w:tc>
        <w:tc>
          <w:tcPr>
            <w:tcW w:w="1096" w:type="dxa"/>
          </w:tcPr>
          <w:p w:rsidR="005C0642" w:rsidRDefault="005C0642" w:rsidP="00260640"/>
        </w:tc>
      </w:tr>
      <w:tr w:rsidR="005C0642" w:rsidTr="005C0642">
        <w:trPr>
          <w:jc w:val="center"/>
        </w:trPr>
        <w:tc>
          <w:tcPr>
            <w:tcW w:w="4639" w:type="dxa"/>
          </w:tcPr>
          <w:p w:rsidR="005C0642" w:rsidRDefault="005C0642" w:rsidP="00260640">
            <w:r>
              <w:t xml:space="preserve">      Donor YYY (TF xxxx)</w:t>
            </w:r>
          </w:p>
        </w:tc>
        <w:tc>
          <w:tcPr>
            <w:tcW w:w="986" w:type="dxa"/>
          </w:tcPr>
          <w:p w:rsidR="005C0642" w:rsidRDefault="005C0642" w:rsidP="00260640">
            <w:pPr>
              <w:jc w:val="center"/>
            </w:pPr>
            <w:r>
              <w:t>xxxxxx</w:t>
            </w:r>
          </w:p>
        </w:tc>
        <w:tc>
          <w:tcPr>
            <w:tcW w:w="1096" w:type="dxa"/>
          </w:tcPr>
          <w:p w:rsidR="005C0642" w:rsidRDefault="005C0642" w:rsidP="00260640"/>
        </w:tc>
        <w:tc>
          <w:tcPr>
            <w:tcW w:w="986" w:type="dxa"/>
          </w:tcPr>
          <w:p w:rsidR="005C0642" w:rsidRDefault="005C0642" w:rsidP="00260640">
            <w:r>
              <w:t>xxxxxx</w:t>
            </w:r>
          </w:p>
        </w:tc>
        <w:tc>
          <w:tcPr>
            <w:tcW w:w="1096" w:type="dxa"/>
          </w:tcPr>
          <w:p w:rsidR="005C0642" w:rsidRDefault="005C0642" w:rsidP="00260640"/>
        </w:tc>
      </w:tr>
      <w:tr w:rsidR="005C0642" w:rsidTr="005C0642">
        <w:trPr>
          <w:jc w:val="center"/>
        </w:trPr>
        <w:tc>
          <w:tcPr>
            <w:tcW w:w="4639" w:type="dxa"/>
          </w:tcPr>
          <w:p w:rsidR="005C0642" w:rsidRPr="002D46F6" w:rsidRDefault="005C0642" w:rsidP="00260640">
            <w:pPr>
              <w:jc w:val="center"/>
              <w:rPr>
                <w:b/>
              </w:rPr>
            </w:pPr>
            <w:r w:rsidRPr="002D46F6">
              <w:rPr>
                <w:b/>
              </w:rPr>
              <w:t>Total Sources</w:t>
            </w:r>
          </w:p>
        </w:tc>
        <w:tc>
          <w:tcPr>
            <w:tcW w:w="986" w:type="dxa"/>
          </w:tcPr>
          <w:p w:rsidR="005C0642" w:rsidRDefault="005C0642" w:rsidP="00260640"/>
        </w:tc>
        <w:tc>
          <w:tcPr>
            <w:tcW w:w="1096" w:type="dxa"/>
            <w:tcBorders>
              <w:top w:val="nil"/>
              <w:bottom w:val="nil"/>
            </w:tcBorders>
          </w:tcPr>
          <w:p w:rsidR="005C0642" w:rsidRPr="00557850" w:rsidRDefault="005C0642" w:rsidP="00260640">
            <w:pPr>
              <w:jc w:val="center"/>
              <w:rPr>
                <w:u w:val="single"/>
              </w:rPr>
            </w:pPr>
            <w:r w:rsidRPr="00557850">
              <w:rPr>
                <w:u w:val="single"/>
              </w:rPr>
              <w:t>xxxxxx</w:t>
            </w:r>
          </w:p>
        </w:tc>
        <w:tc>
          <w:tcPr>
            <w:tcW w:w="986" w:type="dxa"/>
            <w:tcBorders>
              <w:top w:val="nil"/>
              <w:bottom w:val="nil"/>
            </w:tcBorders>
          </w:tcPr>
          <w:p w:rsidR="005C0642" w:rsidRDefault="005C0642" w:rsidP="00260640"/>
        </w:tc>
        <w:tc>
          <w:tcPr>
            <w:tcW w:w="1096" w:type="dxa"/>
            <w:tcBorders>
              <w:top w:val="nil"/>
              <w:bottom w:val="nil"/>
            </w:tcBorders>
          </w:tcPr>
          <w:p w:rsidR="005C0642" w:rsidRPr="00557850" w:rsidRDefault="005C0642" w:rsidP="00260640">
            <w:pPr>
              <w:jc w:val="center"/>
              <w:rPr>
                <w:u w:val="single"/>
              </w:rPr>
            </w:pPr>
            <w:r w:rsidRPr="00557850">
              <w:rPr>
                <w:u w:val="single"/>
              </w:rPr>
              <w:t>xxxxxx</w:t>
            </w:r>
          </w:p>
        </w:tc>
      </w:tr>
      <w:tr w:rsidR="005C0642" w:rsidTr="005C0642">
        <w:trPr>
          <w:jc w:val="center"/>
        </w:trPr>
        <w:tc>
          <w:tcPr>
            <w:tcW w:w="4639" w:type="dxa"/>
          </w:tcPr>
          <w:p w:rsidR="005C0642" w:rsidRPr="00557850" w:rsidRDefault="005C0642" w:rsidP="00260640">
            <w:pPr>
              <w:rPr>
                <w:b/>
              </w:rPr>
            </w:pPr>
            <w:r w:rsidRPr="00557850">
              <w:rPr>
                <w:b/>
              </w:rPr>
              <w:t>Available Funds</w:t>
            </w:r>
          </w:p>
        </w:tc>
        <w:tc>
          <w:tcPr>
            <w:tcW w:w="986" w:type="dxa"/>
          </w:tcPr>
          <w:p w:rsidR="005C0642" w:rsidRDefault="005C0642" w:rsidP="00260640"/>
        </w:tc>
        <w:tc>
          <w:tcPr>
            <w:tcW w:w="1096" w:type="dxa"/>
            <w:tcBorders>
              <w:top w:val="nil"/>
              <w:bottom w:val="nil"/>
            </w:tcBorders>
          </w:tcPr>
          <w:p w:rsidR="005C0642" w:rsidRPr="00557850" w:rsidRDefault="005C0642" w:rsidP="00260640">
            <w:pPr>
              <w:jc w:val="center"/>
              <w:rPr>
                <w:b/>
              </w:rPr>
            </w:pPr>
            <w:r w:rsidRPr="00557850">
              <w:rPr>
                <w:b/>
              </w:rPr>
              <w:t>xxxxxx</w:t>
            </w:r>
          </w:p>
        </w:tc>
        <w:tc>
          <w:tcPr>
            <w:tcW w:w="986" w:type="dxa"/>
            <w:tcBorders>
              <w:top w:val="nil"/>
              <w:bottom w:val="nil"/>
            </w:tcBorders>
          </w:tcPr>
          <w:p w:rsidR="005C0642" w:rsidRDefault="005C0642" w:rsidP="00260640"/>
        </w:tc>
        <w:tc>
          <w:tcPr>
            <w:tcW w:w="1096" w:type="dxa"/>
            <w:tcBorders>
              <w:top w:val="nil"/>
              <w:bottom w:val="nil"/>
            </w:tcBorders>
          </w:tcPr>
          <w:p w:rsidR="005C0642" w:rsidRPr="00557850" w:rsidRDefault="005C0642" w:rsidP="00260640">
            <w:pPr>
              <w:jc w:val="center"/>
              <w:rPr>
                <w:b/>
              </w:rPr>
            </w:pPr>
            <w:r w:rsidRPr="00557850">
              <w:rPr>
                <w:b/>
              </w:rPr>
              <w:t>xxxxxx</w:t>
            </w:r>
          </w:p>
        </w:tc>
      </w:tr>
      <w:tr w:rsidR="005C0642" w:rsidTr="005C0642">
        <w:trPr>
          <w:jc w:val="center"/>
        </w:trPr>
        <w:tc>
          <w:tcPr>
            <w:tcW w:w="4639" w:type="dxa"/>
          </w:tcPr>
          <w:p w:rsidR="005C0642" w:rsidRPr="00557850" w:rsidRDefault="005C0642" w:rsidP="00260640">
            <w:pPr>
              <w:rPr>
                <w:i/>
              </w:rPr>
            </w:pPr>
            <w:r w:rsidRPr="00557850">
              <w:rPr>
                <w:i/>
              </w:rPr>
              <w:t>Program Expenditure:</w:t>
            </w:r>
          </w:p>
        </w:tc>
        <w:tc>
          <w:tcPr>
            <w:tcW w:w="986" w:type="dxa"/>
          </w:tcPr>
          <w:p w:rsidR="005C0642" w:rsidRDefault="005C0642" w:rsidP="00260640"/>
        </w:tc>
        <w:tc>
          <w:tcPr>
            <w:tcW w:w="1096" w:type="dxa"/>
            <w:tcBorders>
              <w:top w:val="nil"/>
            </w:tcBorders>
          </w:tcPr>
          <w:p w:rsidR="005C0642" w:rsidRDefault="005C0642" w:rsidP="00260640"/>
        </w:tc>
        <w:tc>
          <w:tcPr>
            <w:tcW w:w="986" w:type="dxa"/>
            <w:tcBorders>
              <w:top w:val="nil"/>
            </w:tcBorders>
          </w:tcPr>
          <w:p w:rsidR="005C0642" w:rsidRDefault="005C0642" w:rsidP="00260640"/>
        </w:tc>
        <w:tc>
          <w:tcPr>
            <w:tcW w:w="1096" w:type="dxa"/>
            <w:tcBorders>
              <w:top w:val="nil"/>
            </w:tcBorders>
          </w:tcPr>
          <w:p w:rsidR="005C0642" w:rsidRDefault="005C0642" w:rsidP="00260640"/>
        </w:tc>
      </w:tr>
      <w:tr w:rsidR="005C0642" w:rsidTr="005C0642">
        <w:trPr>
          <w:jc w:val="center"/>
        </w:trPr>
        <w:tc>
          <w:tcPr>
            <w:tcW w:w="4639" w:type="dxa"/>
          </w:tcPr>
          <w:p w:rsidR="005C0642" w:rsidRDefault="005C0642" w:rsidP="00260640">
            <w:pPr>
              <w:ind w:left="314"/>
            </w:pPr>
            <w:r>
              <w:t>Sub Program B1***</w:t>
            </w:r>
          </w:p>
          <w:p w:rsidR="005C0642" w:rsidRDefault="005C0642" w:rsidP="00260640">
            <w:pPr>
              <w:ind w:left="314"/>
            </w:pPr>
            <w:r>
              <w:t>Sub Program B2</w:t>
            </w:r>
          </w:p>
          <w:p w:rsidR="005C0642" w:rsidRDefault="005C0642" w:rsidP="00260640">
            <w:pPr>
              <w:ind w:left="314"/>
            </w:pPr>
            <w:r>
              <w:t>Sub Program B3</w:t>
            </w:r>
          </w:p>
          <w:p w:rsidR="005C0642" w:rsidRDefault="005C0642" w:rsidP="00260640">
            <w:pPr>
              <w:ind w:left="314"/>
            </w:pPr>
          </w:p>
        </w:tc>
        <w:tc>
          <w:tcPr>
            <w:tcW w:w="986" w:type="dxa"/>
            <w:tcBorders>
              <w:bottom w:val="nil"/>
            </w:tcBorders>
          </w:tcPr>
          <w:p w:rsidR="005C0642" w:rsidRDefault="005C0642" w:rsidP="00260640">
            <w:pPr>
              <w:jc w:val="center"/>
            </w:pPr>
            <w:r>
              <w:t>xxxxxx xxxxxx xxxxxx</w:t>
            </w:r>
          </w:p>
        </w:tc>
        <w:tc>
          <w:tcPr>
            <w:tcW w:w="1096" w:type="dxa"/>
          </w:tcPr>
          <w:p w:rsidR="005C0642" w:rsidRDefault="005C0642" w:rsidP="00260640"/>
        </w:tc>
        <w:tc>
          <w:tcPr>
            <w:tcW w:w="986" w:type="dxa"/>
            <w:tcBorders>
              <w:bottom w:val="nil"/>
            </w:tcBorders>
          </w:tcPr>
          <w:p w:rsidR="005C0642" w:rsidRDefault="005C0642" w:rsidP="00260640">
            <w:pPr>
              <w:jc w:val="center"/>
            </w:pPr>
            <w:r>
              <w:t>xxxxxx xxxxxx xxxxxx</w:t>
            </w:r>
          </w:p>
        </w:tc>
        <w:tc>
          <w:tcPr>
            <w:tcW w:w="1096" w:type="dxa"/>
          </w:tcPr>
          <w:p w:rsidR="005C0642" w:rsidRDefault="005C0642" w:rsidP="00260640"/>
        </w:tc>
      </w:tr>
      <w:tr w:rsidR="005C0642" w:rsidTr="005C0642">
        <w:trPr>
          <w:jc w:val="center"/>
        </w:trPr>
        <w:tc>
          <w:tcPr>
            <w:tcW w:w="4639" w:type="dxa"/>
          </w:tcPr>
          <w:p w:rsidR="005C0642" w:rsidRDefault="005C0642" w:rsidP="00260640">
            <w:r w:rsidRPr="00580BBD">
              <w:rPr>
                <w:b/>
              </w:rPr>
              <w:t>Total Expenditure</w:t>
            </w:r>
          </w:p>
        </w:tc>
        <w:tc>
          <w:tcPr>
            <w:tcW w:w="986" w:type="dxa"/>
            <w:tcBorders>
              <w:top w:val="nil"/>
              <w:bottom w:val="nil"/>
            </w:tcBorders>
          </w:tcPr>
          <w:p w:rsidR="005C0642" w:rsidRDefault="005C0642" w:rsidP="00260640">
            <w:pPr>
              <w:jc w:val="center"/>
            </w:pPr>
          </w:p>
        </w:tc>
        <w:tc>
          <w:tcPr>
            <w:tcW w:w="1096" w:type="dxa"/>
          </w:tcPr>
          <w:p w:rsidR="005C0642" w:rsidRPr="00557850" w:rsidRDefault="005C0642" w:rsidP="00260640">
            <w:pPr>
              <w:jc w:val="center"/>
              <w:rPr>
                <w:b/>
                <w:u w:val="single"/>
              </w:rPr>
            </w:pPr>
            <w:r w:rsidRPr="00557850">
              <w:rPr>
                <w:b/>
                <w:u w:val="single"/>
              </w:rPr>
              <w:t>(xxxxxx)</w:t>
            </w:r>
          </w:p>
        </w:tc>
        <w:tc>
          <w:tcPr>
            <w:tcW w:w="986" w:type="dxa"/>
            <w:tcBorders>
              <w:top w:val="nil"/>
              <w:bottom w:val="nil"/>
            </w:tcBorders>
          </w:tcPr>
          <w:p w:rsidR="005C0642" w:rsidRPr="0008466E" w:rsidRDefault="005C0642" w:rsidP="00260640">
            <w:pPr>
              <w:jc w:val="center"/>
              <w:rPr>
                <w:u w:val="single"/>
              </w:rPr>
            </w:pPr>
          </w:p>
        </w:tc>
        <w:tc>
          <w:tcPr>
            <w:tcW w:w="1096" w:type="dxa"/>
          </w:tcPr>
          <w:p w:rsidR="005C0642" w:rsidRPr="00557850" w:rsidRDefault="005C0642" w:rsidP="00260640">
            <w:pPr>
              <w:jc w:val="center"/>
              <w:rPr>
                <w:b/>
                <w:u w:val="single"/>
              </w:rPr>
            </w:pPr>
            <w:r w:rsidRPr="00557850">
              <w:rPr>
                <w:b/>
                <w:u w:val="single"/>
              </w:rPr>
              <w:t>(xxxxxx)</w:t>
            </w:r>
          </w:p>
        </w:tc>
      </w:tr>
      <w:tr w:rsidR="005C0642" w:rsidTr="005C0642">
        <w:trPr>
          <w:jc w:val="center"/>
        </w:trPr>
        <w:tc>
          <w:tcPr>
            <w:tcW w:w="4639" w:type="dxa"/>
          </w:tcPr>
          <w:p w:rsidR="005C0642" w:rsidRPr="00580BBD" w:rsidRDefault="005C0642" w:rsidP="00260640">
            <w:pPr>
              <w:rPr>
                <w:b/>
              </w:rPr>
            </w:pPr>
          </w:p>
        </w:tc>
        <w:tc>
          <w:tcPr>
            <w:tcW w:w="986" w:type="dxa"/>
            <w:tcBorders>
              <w:top w:val="nil"/>
              <w:bottom w:val="nil"/>
            </w:tcBorders>
          </w:tcPr>
          <w:p w:rsidR="005C0642" w:rsidRDefault="005C0642" w:rsidP="00260640">
            <w:pPr>
              <w:jc w:val="center"/>
            </w:pPr>
          </w:p>
        </w:tc>
        <w:tc>
          <w:tcPr>
            <w:tcW w:w="1096" w:type="dxa"/>
            <w:tcBorders>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96" w:type="dxa"/>
            <w:tcBorders>
              <w:bottom w:val="nil"/>
            </w:tcBorders>
          </w:tcPr>
          <w:p w:rsidR="005C0642" w:rsidRDefault="005C0642" w:rsidP="00260640">
            <w:pPr>
              <w:jc w:val="center"/>
            </w:pPr>
          </w:p>
        </w:tc>
      </w:tr>
      <w:tr w:rsidR="005C0642" w:rsidTr="005C0642">
        <w:trPr>
          <w:jc w:val="center"/>
        </w:trPr>
        <w:tc>
          <w:tcPr>
            <w:tcW w:w="4639" w:type="dxa"/>
          </w:tcPr>
          <w:p w:rsidR="005C0642" w:rsidRPr="00D23A4A" w:rsidRDefault="005C0642" w:rsidP="00260640">
            <w:pPr>
              <w:rPr>
                <w:b/>
              </w:rPr>
            </w:pPr>
            <w:r w:rsidRPr="00D23A4A">
              <w:rPr>
                <w:b/>
              </w:rPr>
              <w:t>Excess of income over Expenditure</w:t>
            </w:r>
          </w:p>
        </w:tc>
        <w:tc>
          <w:tcPr>
            <w:tcW w:w="986" w:type="dxa"/>
            <w:tcBorders>
              <w:top w:val="nil"/>
            </w:tcBorders>
          </w:tcPr>
          <w:p w:rsidR="005C0642" w:rsidRDefault="005C0642" w:rsidP="00260640"/>
        </w:tc>
        <w:tc>
          <w:tcPr>
            <w:tcW w:w="1096" w:type="dxa"/>
            <w:tcBorders>
              <w:top w:val="nil"/>
              <w:bottom w:val="nil"/>
            </w:tcBorders>
          </w:tcPr>
          <w:p w:rsidR="005C0642" w:rsidRPr="00D23A4A" w:rsidRDefault="005C0642" w:rsidP="00260640">
            <w:pPr>
              <w:jc w:val="center"/>
              <w:rPr>
                <w:b/>
              </w:rPr>
            </w:pPr>
            <w:r w:rsidRPr="00D23A4A">
              <w:rPr>
                <w:b/>
              </w:rPr>
              <w:t>xxxxxx</w:t>
            </w:r>
          </w:p>
        </w:tc>
        <w:tc>
          <w:tcPr>
            <w:tcW w:w="986" w:type="dxa"/>
            <w:tcBorders>
              <w:top w:val="nil"/>
              <w:bottom w:val="nil"/>
            </w:tcBorders>
          </w:tcPr>
          <w:p w:rsidR="005C0642" w:rsidRPr="00D23A4A" w:rsidRDefault="005C0642" w:rsidP="00260640">
            <w:pPr>
              <w:rPr>
                <w:b/>
              </w:rPr>
            </w:pPr>
          </w:p>
        </w:tc>
        <w:tc>
          <w:tcPr>
            <w:tcW w:w="1096" w:type="dxa"/>
            <w:tcBorders>
              <w:top w:val="nil"/>
              <w:bottom w:val="nil"/>
            </w:tcBorders>
          </w:tcPr>
          <w:p w:rsidR="005C0642" w:rsidRPr="00D23A4A" w:rsidRDefault="005C0642" w:rsidP="00260640">
            <w:pPr>
              <w:jc w:val="center"/>
              <w:rPr>
                <w:b/>
              </w:rPr>
            </w:pPr>
            <w:r w:rsidRPr="00D23A4A">
              <w:rPr>
                <w:b/>
              </w:rPr>
              <w:t>xxxxxx</w:t>
            </w:r>
          </w:p>
        </w:tc>
      </w:tr>
      <w:tr w:rsidR="005C0642" w:rsidTr="005C0642">
        <w:trPr>
          <w:jc w:val="center"/>
        </w:trPr>
        <w:tc>
          <w:tcPr>
            <w:tcW w:w="4639" w:type="dxa"/>
          </w:tcPr>
          <w:p w:rsidR="005C0642" w:rsidRDefault="005C0642" w:rsidP="00260640">
            <w:pPr>
              <w:ind w:left="351"/>
            </w:pPr>
            <w:r>
              <w:t>Foreign exchange differences (Loss/Gain)</w:t>
            </w:r>
          </w:p>
        </w:tc>
        <w:tc>
          <w:tcPr>
            <w:tcW w:w="986" w:type="dxa"/>
          </w:tcPr>
          <w:p w:rsidR="005C0642" w:rsidRDefault="005C0642" w:rsidP="00260640"/>
        </w:tc>
        <w:tc>
          <w:tcPr>
            <w:tcW w:w="1096"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pPr>
              <w:jc w:val="center"/>
            </w:pPr>
            <w:r>
              <w:t>xxxxxx</w:t>
            </w:r>
          </w:p>
        </w:tc>
      </w:tr>
      <w:tr w:rsidR="005C0642" w:rsidTr="005C0642">
        <w:trPr>
          <w:jc w:val="center"/>
        </w:trPr>
        <w:tc>
          <w:tcPr>
            <w:tcW w:w="4639" w:type="dxa"/>
          </w:tcPr>
          <w:p w:rsidR="005C0642" w:rsidRPr="00580BBD" w:rsidRDefault="005C0642" w:rsidP="00260640">
            <w:pPr>
              <w:ind w:left="351"/>
              <w:rPr>
                <w:b/>
              </w:rPr>
            </w:pPr>
            <w:r>
              <w:t>Bank Service Charge</w:t>
            </w:r>
          </w:p>
        </w:tc>
        <w:tc>
          <w:tcPr>
            <w:tcW w:w="986" w:type="dxa"/>
          </w:tcPr>
          <w:p w:rsidR="005C0642" w:rsidRDefault="005C0642" w:rsidP="00260640"/>
        </w:tc>
        <w:tc>
          <w:tcPr>
            <w:tcW w:w="1096" w:type="dxa"/>
            <w:tcBorders>
              <w:top w:val="nil"/>
              <w:bottom w:val="single" w:sz="12" w:space="0" w:color="000000" w:themeColor="text1"/>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96" w:type="dxa"/>
            <w:tcBorders>
              <w:top w:val="nil"/>
              <w:bottom w:val="single" w:sz="12" w:space="0" w:color="000000" w:themeColor="text1"/>
            </w:tcBorders>
          </w:tcPr>
          <w:p w:rsidR="005C0642" w:rsidRDefault="005C0642" w:rsidP="00260640">
            <w:pPr>
              <w:jc w:val="center"/>
            </w:pPr>
            <w:r>
              <w:t>(xxxxxx)</w:t>
            </w:r>
          </w:p>
        </w:tc>
      </w:tr>
      <w:tr w:rsidR="005C0642" w:rsidTr="005C0642">
        <w:trPr>
          <w:jc w:val="center"/>
        </w:trPr>
        <w:tc>
          <w:tcPr>
            <w:tcW w:w="4639" w:type="dxa"/>
          </w:tcPr>
          <w:p w:rsidR="005C0642" w:rsidRPr="00580BBD" w:rsidRDefault="005C0642" w:rsidP="00260640">
            <w:pPr>
              <w:rPr>
                <w:b/>
              </w:rPr>
            </w:pPr>
            <w:r w:rsidRPr="00580BBD">
              <w:rPr>
                <w:b/>
              </w:rPr>
              <w:t>Net Available Fund</w:t>
            </w:r>
          </w:p>
        </w:tc>
        <w:tc>
          <w:tcPr>
            <w:tcW w:w="986" w:type="dxa"/>
          </w:tcPr>
          <w:p w:rsidR="005C0642" w:rsidRDefault="005C0642" w:rsidP="00260640"/>
        </w:tc>
        <w:tc>
          <w:tcPr>
            <w:tcW w:w="1096" w:type="dxa"/>
            <w:tcBorders>
              <w:top w:val="single" w:sz="12" w:space="0" w:color="000000" w:themeColor="text1"/>
              <w:bottom w:val="double" w:sz="4" w:space="0" w:color="auto"/>
            </w:tcBorders>
          </w:tcPr>
          <w:p w:rsidR="005C0642" w:rsidRPr="00D5207C" w:rsidRDefault="005C0642" w:rsidP="00260640">
            <w:pPr>
              <w:jc w:val="center"/>
              <w:rPr>
                <w:b/>
              </w:rPr>
            </w:pPr>
            <w:r w:rsidRPr="00D5207C">
              <w:rPr>
                <w:b/>
              </w:rPr>
              <w:t>xxxxxx</w:t>
            </w:r>
          </w:p>
        </w:tc>
        <w:tc>
          <w:tcPr>
            <w:tcW w:w="986" w:type="dxa"/>
            <w:tcBorders>
              <w:top w:val="nil"/>
              <w:bottom w:val="nil"/>
            </w:tcBorders>
          </w:tcPr>
          <w:p w:rsidR="005C0642" w:rsidRDefault="005C0642" w:rsidP="00260640"/>
        </w:tc>
        <w:tc>
          <w:tcPr>
            <w:tcW w:w="1096" w:type="dxa"/>
            <w:tcBorders>
              <w:top w:val="single" w:sz="12" w:space="0" w:color="000000" w:themeColor="text1"/>
              <w:bottom w:val="double" w:sz="4" w:space="0" w:color="auto"/>
            </w:tcBorders>
          </w:tcPr>
          <w:p w:rsidR="005C0642" w:rsidRPr="00D5207C" w:rsidRDefault="005C0642" w:rsidP="00260640">
            <w:pPr>
              <w:jc w:val="center"/>
              <w:rPr>
                <w:b/>
              </w:rPr>
            </w:pPr>
            <w:r w:rsidRPr="00D5207C">
              <w:rPr>
                <w:b/>
              </w:rPr>
              <w:t>xxxxxx</w:t>
            </w:r>
          </w:p>
        </w:tc>
      </w:tr>
      <w:tr w:rsidR="005C0642" w:rsidTr="005C0642">
        <w:trPr>
          <w:jc w:val="center"/>
        </w:trPr>
        <w:tc>
          <w:tcPr>
            <w:tcW w:w="4639" w:type="dxa"/>
          </w:tcPr>
          <w:p w:rsidR="005C0642" w:rsidRDefault="005C0642" w:rsidP="00260640"/>
        </w:tc>
        <w:tc>
          <w:tcPr>
            <w:tcW w:w="986" w:type="dxa"/>
          </w:tcPr>
          <w:p w:rsidR="005C0642" w:rsidRDefault="005C0642" w:rsidP="00260640"/>
        </w:tc>
        <w:tc>
          <w:tcPr>
            <w:tcW w:w="1096" w:type="dxa"/>
            <w:tcBorders>
              <w:top w:val="double" w:sz="4" w:space="0" w:color="auto"/>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96" w:type="dxa"/>
            <w:tcBorders>
              <w:top w:val="double" w:sz="4" w:space="0" w:color="auto"/>
              <w:bottom w:val="nil"/>
            </w:tcBorders>
          </w:tcPr>
          <w:p w:rsidR="005C0642" w:rsidRDefault="005C0642" w:rsidP="00260640">
            <w:pPr>
              <w:jc w:val="center"/>
            </w:pPr>
          </w:p>
        </w:tc>
      </w:tr>
      <w:tr w:rsidR="005C0642" w:rsidTr="005C0642">
        <w:trPr>
          <w:jc w:val="center"/>
        </w:trPr>
        <w:tc>
          <w:tcPr>
            <w:tcW w:w="4639" w:type="dxa"/>
          </w:tcPr>
          <w:p w:rsidR="005C0642" w:rsidRPr="00580BBD" w:rsidRDefault="005C0642" w:rsidP="00260640">
            <w:pPr>
              <w:rPr>
                <w:b/>
              </w:rPr>
            </w:pPr>
            <w:r w:rsidRPr="00580BBD">
              <w:rPr>
                <w:b/>
              </w:rPr>
              <w:t>Closing Balance</w:t>
            </w:r>
            <w:r>
              <w:rPr>
                <w:b/>
              </w:rPr>
              <w:t>:</w:t>
            </w:r>
          </w:p>
        </w:tc>
        <w:tc>
          <w:tcPr>
            <w:tcW w:w="986" w:type="dxa"/>
          </w:tcPr>
          <w:p w:rsidR="005C0642" w:rsidRDefault="005C0642" w:rsidP="00260640"/>
        </w:tc>
        <w:tc>
          <w:tcPr>
            <w:tcW w:w="1096" w:type="dxa"/>
            <w:tcBorders>
              <w:top w:val="nil"/>
              <w:bottom w:val="nil"/>
            </w:tcBorders>
          </w:tcPr>
          <w:p w:rsidR="005C0642" w:rsidRDefault="005C0642" w:rsidP="00260640">
            <w:pPr>
              <w:jc w:val="center"/>
            </w:pP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pPr>
              <w:jc w:val="center"/>
            </w:pPr>
          </w:p>
        </w:tc>
      </w:tr>
      <w:tr w:rsidR="005C0642" w:rsidTr="005C0642">
        <w:trPr>
          <w:jc w:val="center"/>
        </w:trPr>
        <w:tc>
          <w:tcPr>
            <w:tcW w:w="4639" w:type="dxa"/>
            <w:tcBorders>
              <w:bottom w:val="nil"/>
            </w:tcBorders>
          </w:tcPr>
          <w:p w:rsidR="005C0642" w:rsidRDefault="005C0642" w:rsidP="00260640">
            <w:r>
              <w:t>Designated Account (B1, B2)</w:t>
            </w:r>
          </w:p>
        </w:tc>
        <w:tc>
          <w:tcPr>
            <w:tcW w:w="986" w:type="dxa"/>
            <w:tcBorders>
              <w:bottom w:val="nil"/>
            </w:tcBorders>
          </w:tcPr>
          <w:p w:rsidR="005C0642" w:rsidRDefault="005C0642" w:rsidP="00260640"/>
        </w:tc>
        <w:tc>
          <w:tcPr>
            <w:tcW w:w="1096"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pPr>
              <w:jc w:val="center"/>
            </w:pPr>
            <w:r>
              <w:t>xxxxxx</w:t>
            </w:r>
          </w:p>
        </w:tc>
      </w:tr>
      <w:tr w:rsidR="005C0642" w:rsidTr="005C0642">
        <w:trPr>
          <w:jc w:val="center"/>
        </w:trPr>
        <w:tc>
          <w:tcPr>
            <w:tcW w:w="4639" w:type="dxa"/>
            <w:tcBorders>
              <w:top w:val="nil"/>
              <w:bottom w:val="nil"/>
            </w:tcBorders>
          </w:tcPr>
          <w:p w:rsidR="005C0642" w:rsidRDefault="005C0642" w:rsidP="00260640">
            <w:r>
              <w:t>Designated Account (B3)</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pPr>
              <w:jc w:val="center"/>
            </w:pPr>
            <w:r>
              <w:t>xxxxxx</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pPr>
              <w:jc w:val="center"/>
            </w:pPr>
            <w:r>
              <w:t>xxxxxx</w:t>
            </w:r>
          </w:p>
        </w:tc>
      </w:tr>
      <w:tr w:rsidR="005C0642" w:rsidTr="005C0642">
        <w:trPr>
          <w:jc w:val="center"/>
        </w:trPr>
        <w:tc>
          <w:tcPr>
            <w:tcW w:w="4639" w:type="dxa"/>
            <w:tcBorders>
              <w:top w:val="nil"/>
              <w:bottom w:val="nil"/>
            </w:tcBorders>
          </w:tcPr>
          <w:p w:rsidR="005C0642" w:rsidRPr="00124B56" w:rsidRDefault="005C0642" w:rsidP="00260640">
            <w:r>
              <w:t>Other Balance (cash/bank balance plus receivables minus payables)</w:t>
            </w:r>
          </w:p>
        </w:tc>
        <w:tc>
          <w:tcPr>
            <w:tcW w:w="986" w:type="dxa"/>
            <w:tcBorders>
              <w:top w:val="nil"/>
              <w:bottom w:val="nil"/>
            </w:tcBorders>
          </w:tcPr>
          <w:p w:rsidR="005C0642" w:rsidRDefault="005C0642" w:rsidP="00260640"/>
        </w:tc>
        <w:tc>
          <w:tcPr>
            <w:tcW w:w="1096" w:type="dxa"/>
            <w:tcBorders>
              <w:top w:val="nil"/>
              <w:bottom w:val="nil"/>
            </w:tcBorders>
          </w:tcPr>
          <w:p w:rsidR="005C0642" w:rsidRPr="009E0D93" w:rsidRDefault="005C0642" w:rsidP="00260640">
            <w:pPr>
              <w:jc w:val="center"/>
              <w:rPr>
                <w:u w:val="double"/>
              </w:rPr>
            </w:pP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Pr="009E0D93" w:rsidRDefault="005C0642" w:rsidP="00260640">
            <w:pPr>
              <w:jc w:val="center"/>
              <w:rPr>
                <w:u w:val="double"/>
              </w:rPr>
            </w:pPr>
          </w:p>
        </w:tc>
      </w:tr>
      <w:tr w:rsidR="005C0642" w:rsidTr="005C0642">
        <w:trPr>
          <w:jc w:val="center"/>
        </w:trPr>
        <w:tc>
          <w:tcPr>
            <w:tcW w:w="4639" w:type="dxa"/>
            <w:tcBorders>
              <w:top w:val="nil"/>
              <w:bottom w:val="nil"/>
            </w:tcBorders>
          </w:tcPr>
          <w:p w:rsidR="005C0642" w:rsidRPr="008347D6" w:rsidRDefault="005C0642" w:rsidP="00260640">
            <w:pPr>
              <w:ind w:left="531"/>
            </w:pPr>
            <w:r w:rsidRPr="008347D6">
              <w:rPr>
                <w:i/>
              </w:rPr>
              <w:t xml:space="preserve"> </w:t>
            </w:r>
            <w:r w:rsidRPr="008347D6">
              <w:t>Cash In Safe (Regions)</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Default="005C0642" w:rsidP="00260640">
            <w:r>
              <w:t>xxxxxx</w:t>
            </w:r>
          </w:p>
        </w:tc>
      </w:tr>
      <w:tr w:rsidR="005C0642" w:rsidTr="005C0642">
        <w:trPr>
          <w:jc w:val="center"/>
        </w:trPr>
        <w:tc>
          <w:tcPr>
            <w:tcW w:w="4639" w:type="dxa"/>
            <w:tcBorders>
              <w:top w:val="nil"/>
              <w:bottom w:val="nil"/>
            </w:tcBorders>
          </w:tcPr>
          <w:p w:rsidR="005C0642" w:rsidRPr="008347D6" w:rsidRDefault="005C0642" w:rsidP="00260640">
            <w:pPr>
              <w:ind w:left="531"/>
            </w:pPr>
            <w:r w:rsidRPr="008347D6">
              <w:rPr>
                <w:i/>
              </w:rPr>
              <w:t xml:space="preserve"> </w:t>
            </w:r>
            <w:r w:rsidRPr="008347D6">
              <w:t>Cash At Bank at</w:t>
            </w:r>
            <w:r>
              <w:t xml:space="preserve"> </w:t>
            </w:r>
            <w:r w:rsidRPr="008347D6">
              <w:t>(regions)</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Default="005C0642" w:rsidP="00260640">
            <w:r>
              <w:t>xxxxxx</w:t>
            </w:r>
          </w:p>
        </w:tc>
      </w:tr>
      <w:tr w:rsidR="005C0642" w:rsidTr="005C0642">
        <w:trPr>
          <w:jc w:val="center"/>
        </w:trPr>
        <w:tc>
          <w:tcPr>
            <w:tcW w:w="4639" w:type="dxa"/>
            <w:tcBorders>
              <w:top w:val="nil"/>
              <w:bottom w:val="nil"/>
            </w:tcBorders>
          </w:tcPr>
          <w:p w:rsidR="005C0642" w:rsidRPr="008347D6" w:rsidRDefault="005C0642" w:rsidP="00260640">
            <w:pPr>
              <w:ind w:left="531"/>
              <w:rPr>
                <w:i/>
              </w:rPr>
            </w:pPr>
            <w:r w:rsidRPr="008347D6">
              <w:rPr>
                <w:i/>
              </w:rPr>
              <w:t>Cash at Bank at MoFED</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Default="005C0642" w:rsidP="00260640">
            <w:r>
              <w:t>xxxxxx</w:t>
            </w:r>
          </w:p>
        </w:tc>
      </w:tr>
      <w:tr w:rsidR="005C0642" w:rsidTr="005C0642">
        <w:trPr>
          <w:jc w:val="center"/>
        </w:trPr>
        <w:tc>
          <w:tcPr>
            <w:tcW w:w="4639" w:type="dxa"/>
            <w:tcBorders>
              <w:top w:val="nil"/>
              <w:bottom w:val="nil"/>
            </w:tcBorders>
          </w:tcPr>
          <w:p w:rsidR="005C0642" w:rsidRPr="008347D6" w:rsidRDefault="005C0642" w:rsidP="00260640">
            <w:pPr>
              <w:ind w:left="531"/>
              <w:rPr>
                <w:i/>
              </w:rPr>
            </w:pPr>
            <w:r w:rsidRPr="008347D6">
              <w:rPr>
                <w:i/>
              </w:rPr>
              <w:t>Advances</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Default="005C0642" w:rsidP="00260640">
            <w:r>
              <w:t>xxxxxx</w:t>
            </w:r>
          </w:p>
        </w:tc>
      </w:tr>
      <w:tr w:rsidR="005C0642" w:rsidTr="005C0642">
        <w:trPr>
          <w:jc w:val="center"/>
        </w:trPr>
        <w:tc>
          <w:tcPr>
            <w:tcW w:w="4639" w:type="dxa"/>
            <w:tcBorders>
              <w:top w:val="nil"/>
              <w:bottom w:val="nil"/>
            </w:tcBorders>
          </w:tcPr>
          <w:p w:rsidR="005C0642" w:rsidRPr="008347D6" w:rsidRDefault="005C0642" w:rsidP="00260640">
            <w:pPr>
              <w:ind w:left="531"/>
              <w:rPr>
                <w:i/>
              </w:rPr>
            </w:pPr>
            <w:r w:rsidRPr="008347D6">
              <w:rPr>
                <w:i/>
              </w:rPr>
              <w:t>Payables</w:t>
            </w:r>
          </w:p>
        </w:tc>
        <w:tc>
          <w:tcPr>
            <w:tcW w:w="986" w:type="dxa"/>
            <w:tcBorders>
              <w:top w:val="nil"/>
              <w:bottom w:val="nil"/>
            </w:tcBorders>
          </w:tcPr>
          <w:p w:rsidR="005C0642" w:rsidRDefault="005C0642" w:rsidP="00260640"/>
        </w:tc>
        <w:tc>
          <w:tcPr>
            <w:tcW w:w="1096" w:type="dxa"/>
            <w:tcBorders>
              <w:top w:val="nil"/>
              <w:bottom w:val="nil"/>
            </w:tcBorders>
          </w:tcPr>
          <w:p w:rsidR="005C0642" w:rsidRDefault="005C0642" w:rsidP="00260640">
            <w:r>
              <w:t>xxxxxx</w:t>
            </w:r>
          </w:p>
        </w:tc>
        <w:tc>
          <w:tcPr>
            <w:tcW w:w="986" w:type="dxa"/>
            <w:tcBorders>
              <w:top w:val="nil"/>
              <w:bottom w:val="nil"/>
            </w:tcBorders>
          </w:tcPr>
          <w:p w:rsidR="005C0642" w:rsidRPr="009E0D93" w:rsidRDefault="005C0642" w:rsidP="00260640">
            <w:pPr>
              <w:rPr>
                <w:u w:val="double"/>
              </w:rPr>
            </w:pPr>
          </w:p>
        </w:tc>
        <w:tc>
          <w:tcPr>
            <w:tcW w:w="1096" w:type="dxa"/>
            <w:tcBorders>
              <w:top w:val="nil"/>
              <w:bottom w:val="nil"/>
            </w:tcBorders>
          </w:tcPr>
          <w:p w:rsidR="005C0642" w:rsidRDefault="005C0642" w:rsidP="00260640">
            <w:r>
              <w:t>xxxxxx</w:t>
            </w:r>
          </w:p>
        </w:tc>
      </w:tr>
      <w:tr w:rsidR="005C0642" w:rsidTr="005C0642">
        <w:trPr>
          <w:jc w:val="center"/>
        </w:trPr>
        <w:tc>
          <w:tcPr>
            <w:tcW w:w="4639" w:type="dxa"/>
            <w:tcBorders>
              <w:top w:val="nil"/>
              <w:bottom w:val="single" w:sz="12" w:space="0" w:color="000000" w:themeColor="text1"/>
            </w:tcBorders>
          </w:tcPr>
          <w:p w:rsidR="005C0642" w:rsidRPr="002D46F6" w:rsidRDefault="005C0642" w:rsidP="00260640">
            <w:pPr>
              <w:ind w:left="531"/>
              <w:rPr>
                <w:b/>
                <w:i/>
              </w:rPr>
            </w:pPr>
            <w:r w:rsidRPr="002B6607">
              <w:rPr>
                <w:b/>
                <w:i/>
                <w:sz w:val="20"/>
              </w:rPr>
              <w:t>Total Other Balances</w:t>
            </w:r>
          </w:p>
        </w:tc>
        <w:tc>
          <w:tcPr>
            <w:tcW w:w="986" w:type="dxa"/>
            <w:tcBorders>
              <w:top w:val="nil"/>
              <w:bottom w:val="single" w:sz="12" w:space="0" w:color="000000" w:themeColor="text1"/>
            </w:tcBorders>
          </w:tcPr>
          <w:p w:rsidR="005C0642" w:rsidRDefault="005C0642" w:rsidP="00260640"/>
        </w:tc>
        <w:tc>
          <w:tcPr>
            <w:tcW w:w="1096" w:type="dxa"/>
            <w:tcBorders>
              <w:top w:val="nil"/>
              <w:bottom w:val="single" w:sz="12" w:space="0" w:color="000000" w:themeColor="text1"/>
            </w:tcBorders>
          </w:tcPr>
          <w:p w:rsidR="005C0642" w:rsidRDefault="005C0642" w:rsidP="00260640">
            <w:r>
              <w:t>xxxxxx</w:t>
            </w:r>
          </w:p>
        </w:tc>
        <w:tc>
          <w:tcPr>
            <w:tcW w:w="986" w:type="dxa"/>
            <w:tcBorders>
              <w:top w:val="nil"/>
              <w:bottom w:val="single" w:sz="12" w:space="0" w:color="000000" w:themeColor="text1"/>
            </w:tcBorders>
          </w:tcPr>
          <w:p w:rsidR="005C0642" w:rsidRPr="009E0D93" w:rsidRDefault="005C0642" w:rsidP="00260640">
            <w:pPr>
              <w:rPr>
                <w:u w:val="double"/>
              </w:rPr>
            </w:pPr>
          </w:p>
        </w:tc>
        <w:tc>
          <w:tcPr>
            <w:tcW w:w="1096" w:type="dxa"/>
            <w:tcBorders>
              <w:top w:val="nil"/>
              <w:bottom w:val="single" w:sz="12" w:space="0" w:color="000000" w:themeColor="text1"/>
            </w:tcBorders>
          </w:tcPr>
          <w:p w:rsidR="005C0642" w:rsidRDefault="005C0642" w:rsidP="00260640">
            <w:r>
              <w:t>xxxxxx</w:t>
            </w:r>
          </w:p>
        </w:tc>
      </w:tr>
      <w:tr w:rsidR="005C0642" w:rsidTr="005C0642">
        <w:trPr>
          <w:jc w:val="center"/>
        </w:trPr>
        <w:tc>
          <w:tcPr>
            <w:tcW w:w="4639" w:type="dxa"/>
            <w:tcBorders>
              <w:top w:val="single" w:sz="12" w:space="0" w:color="000000" w:themeColor="text1"/>
              <w:bottom w:val="single" w:sz="12" w:space="0" w:color="000000" w:themeColor="text1"/>
            </w:tcBorders>
          </w:tcPr>
          <w:p w:rsidR="005C0642" w:rsidRPr="002D46F6" w:rsidRDefault="005C0642" w:rsidP="00260640">
            <w:pPr>
              <w:ind w:left="351"/>
              <w:rPr>
                <w:b/>
                <w:i/>
              </w:rPr>
            </w:pPr>
            <w:r w:rsidRPr="006549C5">
              <w:rPr>
                <w:b/>
                <w:i/>
                <w:sz w:val="20"/>
              </w:rPr>
              <w:t>Total Closing Balance</w:t>
            </w:r>
          </w:p>
        </w:tc>
        <w:tc>
          <w:tcPr>
            <w:tcW w:w="986" w:type="dxa"/>
            <w:tcBorders>
              <w:top w:val="single" w:sz="12" w:space="0" w:color="000000" w:themeColor="text1"/>
              <w:bottom w:val="single" w:sz="12" w:space="0" w:color="000000" w:themeColor="text1"/>
            </w:tcBorders>
          </w:tcPr>
          <w:p w:rsidR="005C0642" w:rsidRDefault="005C0642" w:rsidP="00260640"/>
        </w:tc>
        <w:tc>
          <w:tcPr>
            <w:tcW w:w="1096"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r w:rsidRPr="009E0D93">
              <w:rPr>
                <w:u w:val="double"/>
              </w:rPr>
              <w:t>xxxxxx</w:t>
            </w:r>
          </w:p>
        </w:tc>
        <w:tc>
          <w:tcPr>
            <w:tcW w:w="986" w:type="dxa"/>
            <w:tcBorders>
              <w:top w:val="single" w:sz="12" w:space="0" w:color="000000" w:themeColor="text1"/>
              <w:bottom w:val="single" w:sz="12" w:space="0" w:color="000000" w:themeColor="text1"/>
            </w:tcBorders>
          </w:tcPr>
          <w:p w:rsidR="005C0642" w:rsidRPr="009E0D93" w:rsidRDefault="005C0642" w:rsidP="00260640">
            <w:pPr>
              <w:rPr>
                <w:u w:val="double"/>
              </w:rPr>
            </w:pPr>
          </w:p>
        </w:tc>
        <w:tc>
          <w:tcPr>
            <w:tcW w:w="1096"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r w:rsidRPr="009E0D93">
              <w:rPr>
                <w:u w:val="double"/>
              </w:rPr>
              <w:t>xxxxxx</w:t>
            </w:r>
          </w:p>
        </w:tc>
      </w:tr>
    </w:tbl>
    <w:p w:rsidR="005C0642" w:rsidRPr="00B53A0D" w:rsidRDefault="005C0642" w:rsidP="005C0642">
      <w:pPr>
        <w:spacing w:after="120"/>
        <w:ind w:left="547"/>
        <w:rPr>
          <w:b/>
          <w:sz w:val="20"/>
        </w:rPr>
      </w:pPr>
      <w:r w:rsidRPr="00B53A0D">
        <w:rPr>
          <w:b/>
          <w:sz w:val="20"/>
        </w:rPr>
        <w:t>Note:</w:t>
      </w:r>
    </w:p>
    <w:p w:rsidR="005C0642" w:rsidRDefault="005C0642" w:rsidP="005C0642">
      <w:pPr>
        <w:ind w:left="547"/>
        <w:rPr>
          <w:sz w:val="16"/>
        </w:rPr>
      </w:pPr>
      <w:r>
        <w:rPr>
          <w:sz w:val="16"/>
        </w:rPr>
        <w:t xml:space="preserve">/i: </w:t>
      </w:r>
      <w:r w:rsidRPr="009E06F1">
        <w:rPr>
          <w:sz w:val="16"/>
        </w:rPr>
        <w:t>The amounts are drawn from the accounts of the Program</w:t>
      </w:r>
    </w:p>
    <w:p w:rsidR="005C0642" w:rsidRDefault="005C0642" w:rsidP="005C0642">
      <w:pPr>
        <w:ind w:left="547"/>
        <w:rPr>
          <w:sz w:val="16"/>
        </w:rPr>
      </w:pPr>
      <w:r>
        <w:rPr>
          <w:sz w:val="16"/>
        </w:rPr>
        <w:t>/ii:</w:t>
      </w:r>
      <w:r w:rsidRPr="009E06F1">
        <w:rPr>
          <w:sz w:val="16"/>
        </w:rPr>
        <w:t xml:space="preserve"> The following rates were used for conversion: 1 US Dollar==xx Birr</w:t>
      </w:r>
    </w:p>
    <w:p w:rsidR="005C0642" w:rsidRDefault="005C0642" w:rsidP="005C0642">
      <w:pPr>
        <w:ind w:left="547"/>
        <w:rPr>
          <w:sz w:val="16"/>
        </w:rPr>
      </w:pPr>
      <w:r>
        <w:rPr>
          <w:sz w:val="16"/>
        </w:rPr>
        <w:t xml:space="preserve">/iii: </w:t>
      </w:r>
      <w:r w:rsidRPr="009E06F1">
        <w:rPr>
          <w:sz w:val="16"/>
        </w:rPr>
        <w:t>From the start of the program to date.</w:t>
      </w:r>
    </w:p>
    <w:p w:rsidR="005C0642" w:rsidRDefault="005C0642" w:rsidP="005C0642">
      <w:pPr>
        <w:ind w:left="547"/>
        <w:rPr>
          <w:sz w:val="16"/>
        </w:rPr>
      </w:pPr>
      <w:r>
        <w:rPr>
          <w:sz w:val="16"/>
        </w:rPr>
        <w:t xml:space="preserve">/iv: </w:t>
      </w:r>
      <w:r w:rsidRPr="009E06F1">
        <w:rPr>
          <w:sz w:val="16"/>
        </w:rPr>
        <w:t>These other balances include cash, receivables and payables, if any</w:t>
      </w:r>
    </w:p>
    <w:p w:rsidR="005C0642" w:rsidRPr="009E06F1" w:rsidRDefault="005C0642" w:rsidP="005C0642">
      <w:pPr>
        <w:ind w:left="547"/>
        <w:rPr>
          <w:sz w:val="16"/>
        </w:rPr>
      </w:pPr>
      <w:r>
        <w:rPr>
          <w:sz w:val="16"/>
        </w:rPr>
        <w:t xml:space="preserve">***: </w:t>
      </w:r>
      <w:r w:rsidRPr="009E06F1">
        <w:rPr>
          <w:sz w:val="16"/>
        </w:rPr>
        <w:t xml:space="preserve">Expenditure </w:t>
      </w:r>
      <w:r>
        <w:rPr>
          <w:sz w:val="16"/>
        </w:rPr>
        <w:t>under this sub program excluding B1b (Social Accountability)</w:t>
      </w:r>
    </w:p>
    <w:p w:rsidR="005C0642" w:rsidRDefault="005C0642" w:rsidP="005C0642">
      <w:pPr>
        <w:rPr>
          <w:sz w:val="20"/>
        </w:rPr>
      </w:pP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Pr="008D7D7C" w:rsidRDefault="005C0642" w:rsidP="005C0642">
      <w:pPr>
        <w:spacing w:line="240" w:lineRule="atLeast"/>
        <w:jc w:val="center"/>
        <w:rPr>
          <w:b/>
          <w:u w:val="single"/>
        </w:rPr>
      </w:pPr>
      <w:r w:rsidRPr="008D7D7C">
        <w:rPr>
          <w:b/>
          <w:u w:val="single"/>
        </w:rPr>
        <w:t>Promoting  Basic Services (PBS)</w:t>
      </w:r>
      <w:r>
        <w:rPr>
          <w:b/>
          <w:u w:val="single"/>
        </w:rPr>
        <w:t xml:space="preserve"> Sub-p</w:t>
      </w:r>
      <w:r w:rsidRPr="008D7D7C">
        <w:rPr>
          <w:b/>
          <w:u w:val="single"/>
        </w:rPr>
        <w:t xml:space="preserve">rogram </w:t>
      </w:r>
      <w:r>
        <w:rPr>
          <w:b/>
          <w:u w:val="single"/>
        </w:rPr>
        <w:t>B</w:t>
      </w:r>
    </w:p>
    <w:p w:rsidR="005C0642" w:rsidRPr="008D7D7C" w:rsidRDefault="005C0642" w:rsidP="005C0642">
      <w:pPr>
        <w:spacing w:line="240" w:lineRule="atLeast"/>
        <w:jc w:val="center"/>
        <w:rPr>
          <w:b/>
          <w:u w:val="single"/>
        </w:rPr>
      </w:pPr>
      <w:r>
        <w:rPr>
          <w:b/>
          <w:u w:val="single"/>
        </w:rPr>
        <w:t>Statement of Uses of Funds by Program Activity Sub-Program B1, B2 and B3</w:t>
      </w:r>
    </w:p>
    <w:p w:rsidR="005C0642" w:rsidRDefault="005C0642" w:rsidP="005C0642">
      <w:pPr>
        <w:spacing w:line="240" w:lineRule="atLeast"/>
        <w:jc w:val="center"/>
        <w:rPr>
          <w:b/>
          <w:u w:val="single"/>
        </w:rPr>
      </w:pPr>
      <w:r w:rsidRPr="008D7D7C">
        <w:rPr>
          <w:b/>
          <w:u w:val="single"/>
        </w:rPr>
        <w:t xml:space="preserve">For the Quarter Ending </w:t>
      </w:r>
      <w:r>
        <w:rPr>
          <w:b/>
          <w:u w:val="single"/>
        </w:rPr>
        <w:t xml:space="preserve"> xxxxxx</w:t>
      </w:r>
    </w:p>
    <w:p w:rsidR="005C0642" w:rsidRDefault="005C0642" w:rsidP="005C0642">
      <w:pPr>
        <w:spacing w:line="240" w:lineRule="atLeast"/>
        <w:jc w:val="right"/>
        <w:rPr>
          <w:sz w:val="20"/>
        </w:rPr>
      </w:pPr>
      <w:r>
        <w:rPr>
          <w:sz w:val="20"/>
        </w:rPr>
        <w:t>In Birr</w:t>
      </w:r>
    </w:p>
    <w:tbl>
      <w:tblPr>
        <w:tblStyle w:val="TableGrid"/>
        <w:tblW w:w="11200" w:type="dxa"/>
        <w:jc w:val="center"/>
        <w:tblInd w:w="-1120" w:type="dxa"/>
        <w:tblLook w:val="04A0" w:firstRow="1" w:lastRow="0" w:firstColumn="1" w:lastColumn="0" w:noHBand="0" w:noVBand="1"/>
      </w:tblPr>
      <w:tblGrid>
        <w:gridCol w:w="4144"/>
        <w:gridCol w:w="793"/>
        <w:gridCol w:w="871"/>
        <w:gridCol w:w="1043"/>
        <w:gridCol w:w="1050"/>
        <w:gridCol w:w="1020"/>
        <w:gridCol w:w="990"/>
        <w:gridCol w:w="1289"/>
      </w:tblGrid>
      <w:tr w:rsidR="005C0642" w:rsidTr="00260640">
        <w:trPr>
          <w:trHeight w:val="278"/>
          <w:jc w:val="center"/>
        </w:trPr>
        <w:tc>
          <w:tcPr>
            <w:tcW w:w="4144" w:type="dxa"/>
            <w:vMerge w:val="restart"/>
            <w:vAlign w:val="center"/>
          </w:tcPr>
          <w:p w:rsidR="005C0642" w:rsidRPr="00110ED2" w:rsidRDefault="005C0642" w:rsidP="00260640">
            <w:pPr>
              <w:jc w:val="center"/>
              <w:rPr>
                <w:b/>
                <w:sz w:val="20"/>
              </w:rPr>
            </w:pPr>
            <w:r w:rsidRPr="00110ED2">
              <w:rPr>
                <w:b/>
                <w:sz w:val="20"/>
              </w:rPr>
              <w:t>Sub-Component</w:t>
            </w:r>
          </w:p>
        </w:tc>
        <w:tc>
          <w:tcPr>
            <w:tcW w:w="2707" w:type="dxa"/>
            <w:gridSpan w:val="3"/>
            <w:tcBorders>
              <w:bottom w:val="single" w:sz="4" w:space="0" w:color="000000" w:themeColor="text1"/>
            </w:tcBorders>
          </w:tcPr>
          <w:p w:rsidR="005C0642" w:rsidRPr="00110ED2" w:rsidRDefault="005C0642" w:rsidP="00260640">
            <w:pPr>
              <w:jc w:val="center"/>
              <w:rPr>
                <w:b/>
                <w:sz w:val="20"/>
              </w:rPr>
            </w:pPr>
            <w:r>
              <w:rPr>
                <w:b/>
                <w:sz w:val="20"/>
              </w:rPr>
              <w:t>Current Quarter</w:t>
            </w:r>
          </w:p>
        </w:tc>
        <w:tc>
          <w:tcPr>
            <w:tcW w:w="2070" w:type="dxa"/>
            <w:gridSpan w:val="2"/>
            <w:tcBorders>
              <w:bottom w:val="single" w:sz="4" w:space="0" w:color="000000" w:themeColor="text1"/>
            </w:tcBorders>
          </w:tcPr>
          <w:p w:rsidR="005C0642" w:rsidRDefault="005C0642" w:rsidP="00260640">
            <w:pPr>
              <w:jc w:val="center"/>
              <w:rPr>
                <w:b/>
                <w:sz w:val="20"/>
              </w:rPr>
            </w:pPr>
            <w:r>
              <w:rPr>
                <w:b/>
                <w:sz w:val="20"/>
              </w:rPr>
              <w:t>Actual</w:t>
            </w:r>
          </w:p>
        </w:tc>
        <w:tc>
          <w:tcPr>
            <w:tcW w:w="2279" w:type="dxa"/>
            <w:gridSpan w:val="2"/>
            <w:tcBorders>
              <w:bottom w:val="single" w:sz="4" w:space="0" w:color="000000" w:themeColor="text1"/>
            </w:tcBorders>
          </w:tcPr>
          <w:p w:rsidR="005C0642" w:rsidRDefault="005C0642" w:rsidP="00260640">
            <w:pPr>
              <w:jc w:val="center"/>
              <w:rPr>
                <w:b/>
                <w:sz w:val="20"/>
              </w:rPr>
            </w:pPr>
            <w:r>
              <w:rPr>
                <w:b/>
                <w:sz w:val="20"/>
              </w:rPr>
              <w:t>Total PAD</w:t>
            </w:r>
          </w:p>
        </w:tc>
      </w:tr>
      <w:tr w:rsidR="005C0642" w:rsidTr="00260640">
        <w:trPr>
          <w:trHeight w:val="460"/>
          <w:jc w:val="center"/>
        </w:trPr>
        <w:tc>
          <w:tcPr>
            <w:tcW w:w="4144" w:type="dxa"/>
            <w:vMerge/>
            <w:tcBorders>
              <w:bottom w:val="single" w:sz="4" w:space="0" w:color="000000" w:themeColor="text1"/>
            </w:tcBorders>
          </w:tcPr>
          <w:p w:rsidR="005C0642" w:rsidRPr="00110ED2" w:rsidRDefault="005C0642" w:rsidP="00260640">
            <w:pPr>
              <w:jc w:val="center"/>
              <w:rPr>
                <w:b/>
                <w:sz w:val="20"/>
              </w:rPr>
            </w:pPr>
          </w:p>
        </w:tc>
        <w:tc>
          <w:tcPr>
            <w:tcW w:w="793" w:type="dxa"/>
            <w:tcBorders>
              <w:bottom w:val="single" w:sz="4" w:space="0" w:color="000000" w:themeColor="text1"/>
            </w:tcBorders>
          </w:tcPr>
          <w:p w:rsidR="005C0642" w:rsidRPr="00110ED2" w:rsidRDefault="005C0642" w:rsidP="00260640">
            <w:pPr>
              <w:jc w:val="center"/>
              <w:rPr>
                <w:b/>
                <w:sz w:val="20"/>
              </w:rPr>
            </w:pPr>
            <w:r>
              <w:rPr>
                <w:b/>
                <w:sz w:val="20"/>
              </w:rPr>
              <w:t>Plan*</w:t>
            </w:r>
          </w:p>
        </w:tc>
        <w:tc>
          <w:tcPr>
            <w:tcW w:w="871" w:type="dxa"/>
            <w:tcBorders>
              <w:bottom w:val="single" w:sz="4" w:space="0" w:color="000000" w:themeColor="text1"/>
            </w:tcBorders>
          </w:tcPr>
          <w:p w:rsidR="005C0642" w:rsidRPr="00110ED2" w:rsidRDefault="005C0642" w:rsidP="00260640">
            <w:pPr>
              <w:jc w:val="center"/>
              <w:rPr>
                <w:b/>
                <w:sz w:val="20"/>
              </w:rPr>
            </w:pPr>
            <w:r>
              <w:rPr>
                <w:b/>
                <w:sz w:val="20"/>
              </w:rPr>
              <w:t>Actual</w:t>
            </w:r>
          </w:p>
        </w:tc>
        <w:tc>
          <w:tcPr>
            <w:tcW w:w="1043" w:type="dxa"/>
            <w:tcBorders>
              <w:bottom w:val="single" w:sz="4" w:space="0" w:color="000000" w:themeColor="text1"/>
            </w:tcBorders>
          </w:tcPr>
          <w:p w:rsidR="005C0642" w:rsidRPr="00110ED2" w:rsidRDefault="005C0642" w:rsidP="00260640">
            <w:pPr>
              <w:jc w:val="center"/>
              <w:rPr>
                <w:b/>
                <w:sz w:val="20"/>
              </w:rPr>
            </w:pPr>
            <w:r>
              <w:rPr>
                <w:b/>
                <w:sz w:val="20"/>
              </w:rPr>
              <w:t>Variance</w:t>
            </w:r>
          </w:p>
        </w:tc>
        <w:tc>
          <w:tcPr>
            <w:tcW w:w="1050" w:type="dxa"/>
            <w:tcBorders>
              <w:bottom w:val="single" w:sz="4" w:space="0" w:color="000000" w:themeColor="text1"/>
            </w:tcBorders>
          </w:tcPr>
          <w:p w:rsidR="005C0642" w:rsidRPr="00110ED2" w:rsidRDefault="005C0642" w:rsidP="00260640">
            <w:pPr>
              <w:jc w:val="center"/>
              <w:rPr>
                <w:b/>
                <w:sz w:val="20"/>
              </w:rPr>
            </w:pPr>
            <w:r>
              <w:rPr>
                <w:b/>
                <w:sz w:val="20"/>
              </w:rPr>
              <w:t>Actual to Date</w:t>
            </w:r>
          </w:p>
        </w:tc>
        <w:tc>
          <w:tcPr>
            <w:tcW w:w="1020" w:type="dxa"/>
            <w:tcBorders>
              <w:bottom w:val="single" w:sz="4" w:space="0" w:color="000000" w:themeColor="text1"/>
            </w:tcBorders>
          </w:tcPr>
          <w:p w:rsidR="005C0642" w:rsidRDefault="005C0642" w:rsidP="00260640">
            <w:pPr>
              <w:jc w:val="center"/>
              <w:rPr>
                <w:b/>
                <w:sz w:val="20"/>
              </w:rPr>
            </w:pPr>
            <w:r>
              <w:rPr>
                <w:b/>
                <w:sz w:val="20"/>
              </w:rPr>
              <w:t>Actual</w:t>
            </w:r>
          </w:p>
          <w:p w:rsidR="005C0642" w:rsidRPr="00110ED2" w:rsidRDefault="005C0642" w:rsidP="00260640">
            <w:pPr>
              <w:jc w:val="center"/>
              <w:rPr>
                <w:b/>
                <w:sz w:val="20"/>
              </w:rPr>
            </w:pPr>
            <w:r>
              <w:rPr>
                <w:b/>
                <w:sz w:val="20"/>
              </w:rPr>
              <w:t>Budget*</w:t>
            </w:r>
          </w:p>
        </w:tc>
        <w:tc>
          <w:tcPr>
            <w:tcW w:w="990" w:type="dxa"/>
            <w:tcBorders>
              <w:bottom w:val="single" w:sz="4" w:space="0" w:color="000000" w:themeColor="text1"/>
            </w:tcBorders>
          </w:tcPr>
          <w:p w:rsidR="005C0642" w:rsidRPr="00110ED2" w:rsidRDefault="005C0642" w:rsidP="00260640">
            <w:pPr>
              <w:jc w:val="center"/>
              <w:rPr>
                <w:b/>
                <w:sz w:val="20"/>
              </w:rPr>
            </w:pPr>
            <w:r>
              <w:rPr>
                <w:b/>
                <w:sz w:val="20"/>
              </w:rPr>
              <w:t>PAD Budget*</w:t>
            </w:r>
          </w:p>
        </w:tc>
        <w:tc>
          <w:tcPr>
            <w:tcW w:w="1289" w:type="dxa"/>
            <w:tcBorders>
              <w:bottom w:val="single" w:sz="4" w:space="0" w:color="000000" w:themeColor="text1"/>
            </w:tcBorders>
          </w:tcPr>
          <w:p w:rsidR="005C0642" w:rsidRDefault="005C0642" w:rsidP="00260640">
            <w:pPr>
              <w:jc w:val="center"/>
              <w:rPr>
                <w:b/>
                <w:sz w:val="20"/>
              </w:rPr>
            </w:pPr>
            <w:r>
              <w:rPr>
                <w:b/>
                <w:sz w:val="20"/>
              </w:rPr>
              <w:t>Cumulative Actual*</w:t>
            </w:r>
          </w:p>
        </w:tc>
      </w:tr>
      <w:tr w:rsidR="005C0642" w:rsidTr="00260640">
        <w:trPr>
          <w:trHeight w:val="269"/>
          <w:jc w:val="center"/>
        </w:trPr>
        <w:tc>
          <w:tcPr>
            <w:tcW w:w="4144" w:type="dxa"/>
            <w:tcBorders>
              <w:top w:val="single" w:sz="4" w:space="0" w:color="000000" w:themeColor="text1"/>
              <w:bottom w:val="nil"/>
              <w:right w:val="single" w:sz="4" w:space="0" w:color="000000" w:themeColor="text1"/>
            </w:tcBorders>
          </w:tcPr>
          <w:p w:rsidR="005C0642" w:rsidRPr="00C33ED5" w:rsidRDefault="005C0642" w:rsidP="00260640">
            <w:pPr>
              <w:rPr>
                <w:sz w:val="18"/>
              </w:rPr>
            </w:pPr>
            <w:r w:rsidRPr="00C33ED5">
              <w:rPr>
                <w:sz w:val="18"/>
              </w:rPr>
              <w:t>Component B1: Citizen’s Engagement</w:t>
            </w:r>
          </w:p>
        </w:tc>
        <w:tc>
          <w:tcPr>
            <w:tcW w:w="793" w:type="dxa"/>
            <w:tcBorders>
              <w:top w:val="single" w:sz="4" w:space="0" w:color="000000" w:themeColor="text1"/>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single" w:sz="4" w:space="0" w:color="000000" w:themeColor="text1"/>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single" w:sz="4" w:space="0" w:color="000000" w:themeColor="text1"/>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single" w:sz="4" w:space="0" w:color="000000" w:themeColor="text1"/>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single" w:sz="4" w:space="0" w:color="000000" w:themeColor="text1"/>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single" w:sz="4" w:space="0" w:color="000000" w:themeColor="text1"/>
              <w:left w:val="single" w:sz="4" w:space="0" w:color="000000" w:themeColor="text1"/>
              <w:bottom w:val="nil"/>
            </w:tcBorders>
          </w:tcPr>
          <w:p w:rsidR="005C0642" w:rsidRDefault="005C0642" w:rsidP="00260640">
            <w:pPr>
              <w:rPr>
                <w:sz w:val="20"/>
              </w:rPr>
            </w:pPr>
          </w:p>
        </w:tc>
        <w:tc>
          <w:tcPr>
            <w:tcW w:w="1289" w:type="dxa"/>
            <w:tcBorders>
              <w:top w:val="single" w:sz="4" w:space="0" w:color="000000" w:themeColor="text1"/>
              <w:left w:val="single" w:sz="4" w:space="0" w:color="000000" w:themeColor="text1"/>
              <w:bottom w:val="nil"/>
            </w:tcBorders>
          </w:tcPr>
          <w:p w:rsidR="005C0642" w:rsidRDefault="005C0642" w:rsidP="00260640">
            <w:pPr>
              <w:rPr>
                <w:sz w:val="20"/>
              </w:rPr>
            </w:pPr>
          </w:p>
        </w:tc>
      </w:tr>
      <w:tr w:rsidR="005C0642" w:rsidTr="00260640">
        <w:trPr>
          <w:trHeight w:val="279"/>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B1a: Financial Transparency &amp; Accountability</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351"/>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 xml:space="preserve">B1c: Grievance redress mechanisms </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79"/>
          <w:jc w:val="center"/>
        </w:trPr>
        <w:tc>
          <w:tcPr>
            <w:tcW w:w="4144" w:type="dxa"/>
            <w:tcBorders>
              <w:top w:val="nil"/>
              <w:bottom w:val="nil"/>
              <w:right w:val="single" w:sz="4" w:space="0" w:color="000000" w:themeColor="text1"/>
            </w:tcBorders>
          </w:tcPr>
          <w:p w:rsidR="005C0642" w:rsidRPr="00C33ED5" w:rsidRDefault="005C0642" w:rsidP="00260640">
            <w:pPr>
              <w:jc w:val="center"/>
              <w:rPr>
                <w:b/>
                <w:sz w:val="18"/>
              </w:rPr>
            </w:pPr>
            <w:r w:rsidRPr="00C33ED5">
              <w:rPr>
                <w:b/>
                <w:sz w:val="18"/>
              </w:rPr>
              <w:t>Total Component B1</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61"/>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B2a: Woreda PFM &amp; Procurement Strengthening</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189"/>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B2</w:t>
            </w:r>
            <w:r>
              <w:rPr>
                <w:sz w:val="18"/>
              </w:rPr>
              <w:t>b</w:t>
            </w:r>
            <w:r w:rsidRPr="00C33ED5">
              <w:rPr>
                <w:sz w:val="18"/>
              </w:rPr>
              <w:t xml:space="preserve">: </w:t>
            </w:r>
            <w:r>
              <w:rPr>
                <w:sz w:val="18"/>
              </w:rPr>
              <w:t>IBEX roll-over out and support</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16"/>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B2c: Regional Training and Program Support</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34"/>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B2d: Support of External Audit</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369"/>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B2e: Support to Council</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79"/>
          <w:jc w:val="center"/>
        </w:trPr>
        <w:tc>
          <w:tcPr>
            <w:tcW w:w="4144" w:type="dxa"/>
            <w:tcBorders>
              <w:top w:val="nil"/>
              <w:bottom w:val="nil"/>
              <w:right w:val="single" w:sz="4" w:space="0" w:color="000000" w:themeColor="text1"/>
            </w:tcBorders>
          </w:tcPr>
          <w:p w:rsidR="005C0642" w:rsidRPr="00C33ED5" w:rsidRDefault="005C0642" w:rsidP="00260640">
            <w:pPr>
              <w:jc w:val="center"/>
              <w:rPr>
                <w:b/>
                <w:sz w:val="18"/>
              </w:rPr>
            </w:pPr>
            <w:r w:rsidRPr="00C33ED5">
              <w:rPr>
                <w:b/>
                <w:sz w:val="18"/>
              </w:rPr>
              <w:t>Total Component B2</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61"/>
          <w:jc w:val="center"/>
        </w:trPr>
        <w:tc>
          <w:tcPr>
            <w:tcW w:w="4144" w:type="dxa"/>
            <w:tcBorders>
              <w:top w:val="nil"/>
              <w:bottom w:val="nil"/>
              <w:right w:val="single" w:sz="4" w:space="0" w:color="000000" w:themeColor="text1"/>
            </w:tcBorders>
          </w:tcPr>
          <w:p w:rsidR="005C0642" w:rsidRPr="00C33ED5" w:rsidRDefault="005C0642" w:rsidP="00260640">
            <w:pPr>
              <w:rPr>
                <w:sz w:val="18"/>
              </w:rPr>
            </w:pPr>
            <w:r w:rsidRPr="00C33ED5">
              <w:rPr>
                <w:b/>
                <w:sz w:val="18"/>
              </w:rPr>
              <w:t>Component B3: Managing for Results</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79"/>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B3a: Strengthening M&amp;E Systems</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460"/>
          <w:jc w:val="center"/>
        </w:trPr>
        <w:tc>
          <w:tcPr>
            <w:tcW w:w="4144" w:type="dxa"/>
            <w:tcBorders>
              <w:top w:val="nil"/>
              <w:bottom w:val="nil"/>
              <w:right w:val="single" w:sz="4" w:space="0" w:color="000000" w:themeColor="text1"/>
            </w:tcBorders>
          </w:tcPr>
          <w:p w:rsidR="005C0642" w:rsidRPr="00C33ED5" w:rsidRDefault="005C0642" w:rsidP="00260640">
            <w:pPr>
              <w:ind w:left="196"/>
              <w:rPr>
                <w:sz w:val="18"/>
              </w:rPr>
            </w:pPr>
            <w:r w:rsidRPr="00C33ED5">
              <w:rPr>
                <w:sz w:val="18"/>
              </w:rPr>
              <w:t>B3b: Analytic Works</w:t>
            </w:r>
          </w:p>
        </w:tc>
        <w:tc>
          <w:tcPr>
            <w:tcW w:w="79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nil"/>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nil"/>
            </w:tcBorders>
          </w:tcPr>
          <w:p w:rsidR="005C0642" w:rsidRDefault="005C0642" w:rsidP="00260640">
            <w:pPr>
              <w:rPr>
                <w:sz w:val="20"/>
              </w:rPr>
            </w:pPr>
          </w:p>
        </w:tc>
        <w:tc>
          <w:tcPr>
            <w:tcW w:w="1289" w:type="dxa"/>
            <w:tcBorders>
              <w:top w:val="nil"/>
              <w:left w:val="single" w:sz="4" w:space="0" w:color="000000" w:themeColor="text1"/>
              <w:bottom w:val="nil"/>
            </w:tcBorders>
          </w:tcPr>
          <w:p w:rsidR="005C0642" w:rsidRDefault="005C0642" w:rsidP="00260640">
            <w:pPr>
              <w:rPr>
                <w:sz w:val="20"/>
              </w:rPr>
            </w:pPr>
          </w:p>
        </w:tc>
      </w:tr>
      <w:tr w:rsidR="005C0642" w:rsidTr="00260640">
        <w:trPr>
          <w:trHeight w:val="279"/>
          <w:jc w:val="center"/>
        </w:trPr>
        <w:tc>
          <w:tcPr>
            <w:tcW w:w="4144" w:type="dxa"/>
            <w:tcBorders>
              <w:top w:val="nil"/>
              <w:bottom w:val="single" w:sz="4" w:space="0" w:color="000000" w:themeColor="text1"/>
              <w:right w:val="single" w:sz="4" w:space="0" w:color="000000" w:themeColor="text1"/>
            </w:tcBorders>
          </w:tcPr>
          <w:p w:rsidR="005C0642" w:rsidRPr="009507DD" w:rsidRDefault="005C0642" w:rsidP="00260640">
            <w:pPr>
              <w:jc w:val="center"/>
              <w:rPr>
                <w:b/>
                <w:sz w:val="20"/>
              </w:rPr>
            </w:pPr>
            <w:r w:rsidRPr="009507DD">
              <w:rPr>
                <w:b/>
                <w:sz w:val="20"/>
              </w:rPr>
              <w:t>Total Component B</w:t>
            </w:r>
            <w:r>
              <w:rPr>
                <w:b/>
                <w:sz w:val="20"/>
              </w:rPr>
              <w:t>3</w:t>
            </w:r>
          </w:p>
        </w:tc>
        <w:tc>
          <w:tcPr>
            <w:tcW w:w="793" w:type="dxa"/>
            <w:tcBorders>
              <w:top w:val="nil"/>
              <w:left w:val="single" w:sz="4" w:space="0" w:color="000000" w:themeColor="text1"/>
              <w:bottom w:val="single" w:sz="4" w:space="0" w:color="000000" w:themeColor="text1"/>
              <w:right w:val="single" w:sz="4" w:space="0" w:color="000000" w:themeColor="text1"/>
            </w:tcBorders>
          </w:tcPr>
          <w:p w:rsidR="005C0642" w:rsidRDefault="005C0642" w:rsidP="00260640">
            <w:pPr>
              <w:rPr>
                <w:sz w:val="20"/>
              </w:rPr>
            </w:pPr>
          </w:p>
        </w:tc>
        <w:tc>
          <w:tcPr>
            <w:tcW w:w="871" w:type="dxa"/>
            <w:tcBorders>
              <w:top w:val="nil"/>
              <w:left w:val="single" w:sz="4" w:space="0" w:color="000000" w:themeColor="text1"/>
              <w:bottom w:val="single" w:sz="4" w:space="0" w:color="000000" w:themeColor="text1"/>
              <w:right w:val="single" w:sz="4" w:space="0" w:color="000000" w:themeColor="text1"/>
            </w:tcBorders>
          </w:tcPr>
          <w:p w:rsidR="005C0642" w:rsidRDefault="005C0642" w:rsidP="00260640">
            <w:pPr>
              <w:rPr>
                <w:sz w:val="20"/>
              </w:rPr>
            </w:pPr>
          </w:p>
        </w:tc>
        <w:tc>
          <w:tcPr>
            <w:tcW w:w="1043" w:type="dxa"/>
            <w:tcBorders>
              <w:top w:val="nil"/>
              <w:left w:val="single" w:sz="4" w:space="0" w:color="000000" w:themeColor="text1"/>
              <w:bottom w:val="single" w:sz="4" w:space="0" w:color="000000" w:themeColor="text1"/>
              <w:right w:val="single" w:sz="4" w:space="0" w:color="000000" w:themeColor="text1"/>
            </w:tcBorders>
          </w:tcPr>
          <w:p w:rsidR="005C0642" w:rsidRDefault="005C0642" w:rsidP="00260640">
            <w:pPr>
              <w:rPr>
                <w:sz w:val="20"/>
              </w:rPr>
            </w:pPr>
          </w:p>
        </w:tc>
        <w:tc>
          <w:tcPr>
            <w:tcW w:w="1050" w:type="dxa"/>
            <w:tcBorders>
              <w:top w:val="nil"/>
              <w:left w:val="single" w:sz="4" w:space="0" w:color="000000" w:themeColor="text1"/>
              <w:bottom w:val="single" w:sz="4" w:space="0" w:color="000000" w:themeColor="text1"/>
              <w:right w:val="single" w:sz="4" w:space="0" w:color="000000" w:themeColor="text1"/>
            </w:tcBorders>
          </w:tcPr>
          <w:p w:rsidR="005C0642" w:rsidRDefault="005C0642" w:rsidP="00260640">
            <w:pPr>
              <w:rPr>
                <w:sz w:val="20"/>
              </w:rPr>
            </w:pPr>
          </w:p>
        </w:tc>
        <w:tc>
          <w:tcPr>
            <w:tcW w:w="1020" w:type="dxa"/>
            <w:tcBorders>
              <w:top w:val="nil"/>
              <w:left w:val="single" w:sz="4" w:space="0" w:color="000000" w:themeColor="text1"/>
              <w:bottom w:val="single" w:sz="4" w:space="0" w:color="000000" w:themeColor="text1"/>
              <w:right w:val="single" w:sz="4" w:space="0" w:color="000000" w:themeColor="text1"/>
            </w:tcBorders>
          </w:tcPr>
          <w:p w:rsidR="005C0642" w:rsidRDefault="005C0642" w:rsidP="00260640">
            <w:pPr>
              <w:rPr>
                <w:sz w:val="20"/>
              </w:rPr>
            </w:pPr>
          </w:p>
        </w:tc>
        <w:tc>
          <w:tcPr>
            <w:tcW w:w="990" w:type="dxa"/>
            <w:tcBorders>
              <w:top w:val="nil"/>
              <w:left w:val="single" w:sz="4" w:space="0" w:color="000000" w:themeColor="text1"/>
              <w:bottom w:val="single" w:sz="4" w:space="0" w:color="000000" w:themeColor="text1"/>
            </w:tcBorders>
          </w:tcPr>
          <w:p w:rsidR="005C0642" w:rsidRDefault="005C0642" w:rsidP="00260640">
            <w:pPr>
              <w:rPr>
                <w:sz w:val="20"/>
              </w:rPr>
            </w:pPr>
          </w:p>
        </w:tc>
        <w:tc>
          <w:tcPr>
            <w:tcW w:w="1289" w:type="dxa"/>
            <w:tcBorders>
              <w:top w:val="nil"/>
              <w:left w:val="single" w:sz="4" w:space="0" w:color="000000" w:themeColor="text1"/>
              <w:bottom w:val="single" w:sz="4" w:space="0" w:color="000000" w:themeColor="text1"/>
            </w:tcBorders>
          </w:tcPr>
          <w:p w:rsidR="005C0642" w:rsidRDefault="005C0642" w:rsidP="00260640">
            <w:pPr>
              <w:rPr>
                <w:sz w:val="20"/>
              </w:rPr>
            </w:pPr>
          </w:p>
        </w:tc>
      </w:tr>
      <w:tr w:rsidR="005C0642" w:rsidTr="00260640">
        <w:trPr>
          <w:trHeight w:val="252"/>
          <w:jc w:val="center"/>
        </w:trPr>
        <w:tc>
          <w:tcPr>
            <w:tcW w:w="4144" w:type="dxa"/>
            <w:tcBorders>
              <w:top w:val="single" w:sz="4" w:space="0" w:color="000000" w:themeColor="text1"/>
              <w:right w:val="single" w:sz="4" w:space="0" w:color="000000" w:themeColor="text1"/>
            </w:tcBorders>
          </w:tcPr>
          <w:p w:rsidR="005C0642" w:rsidRPr="007A678C" w:rsidRDefault="005C0642" w:rsidP="00260640">
            <w:pPr>
              <w:ind w:left="360"/>
              <w:rPr>
                <w:b/>
                <w:sz w:val="20"/>
              </w:rPr>
            </w:pPr>
            <w:r w:rsidRPr="007A678C">
              <w:rPr>
                <w:b/>
                <w:sz w:val="20"/>
              </w:rPr>
              <w:t xml:space="preserve">Grand Total </w:t>
            </w:r>
          </w:p>
        </w:tc>
        <w:tc>
          <w:tcPr>
            <w:tcW w:w="793" w:type="dxa"/>
            <w:tcBorders>
              <w:top w:val="single" w:sz="4" w:space="0" w:color="000000" w:themeColor="text1"/>
              <w:left w:val="single" w:sz="4" w:space="0" w:color="000000" w:themeColor="text1"/>
              <w:right w:val="single" w:sz="4" w:space="0" w:color="000000" w:themeColor="text1"/>
            </w:tcBorders>
          </w:tcPr>
          <w:p w:rsidR="005C0642" w:rsidRDefault="005C0642" w:rsidP="00260640">
            <w:pPr>
              <w:rPr>
                <w:sz w:val="20"/>
              </w:rPr>
            </w:pPr>
          </w:p>
        </w:tc>
        <w:tc>
          <w:tcPr>
            <w:tcW w:w="871" w:type="dxa"/>
            <w:tcBorders>
              <w:top w:val="single" w:sz="4" w:space="0" w:color="000000" w:themeColor="text1"/>
              <w:left w:val="single" w:sz="4" w:space="0" w:color="000000" w:themeColor="text1"/>
              <w:right w:val="single" w:sz="4" w:space="0" w:color="000000" w:themeColor="text1"/>
            </w:tcBorders>
          </w:tcPr>
          <w:p w:rsidR="005C0642" w:rsidRDefault="005C0642" w:rsidP="00260640">
            <w:pPr>
              <w:rPr>
                <w:sz w:val="20"/>
              </w:rPr>
            </w:pPr>
          </w:p>
        </w:tc>
        <w:tc>
          <w:tcPr>
            <w:tcW w:w="1043" w:type="dxa"/>
            <w:tcBorders>
              <w:top w:val="single" w:sz="4" w:space="0" w:color="000000" w:themeColor="text1"/>
              <w:left w:val="single" w:sz="4" w:space="0" w:color="000000" w:themeColor="text1"/>
              <w:right w:val="single" w:sz="4" w:space="0" w:color="000000" w:themeColor="text1"/>
            </w:tcBorders>
          </w:tcPr>
          <w:p w:rsidR="005C0642" w:rsidRDefault="005C0642" w:rsidP="00260640">
            <w:pPr>
              <w:rPr>
                <w:sz w:val="20"/>
              </w:rPr>
            </w:pPr>
          </w:p>
        </w:tc>
        <w:tc>
          <w:tcPr>
            <w:tcW w:w="1050" w:type="dxa"/>
            <w:tcBorders>
              <w:top w:val="single" w:sz="4" w:space="0" w:color="000000" w:themeColor="text1"/>
              <w:left w:val="single" w:sz="4" w:space="0" w:color="000000" w:themeColor="text1"/>
              <w:right w:val="single" w:sz="4" w:space="0" w:color="000000" w:themeColor="text1"/>
            </w:tcBorders>
          </w:tcPr>
          <w:p w:rsidR="005C0642" w:rsidRDefault="005C0642" w:rsidP="00260640">
            <w:pPr>
              <w:rPr>
                <w:sz w:val="20"/>
              </w:rPr>
            </w:pPr>
          </w:p>
        </w:tc>
        <w:tc>
          <w:tcPr>
            <w:tcW w:w="1020" w:type="dxa"/>
            <w:tcBorders>
              <w:top w:val="single" w:sz="4" w:space="0" w:color="000000" w:themeColor="text1"/>
              <w:left w:val="single" w:sz="4" w:space="0" w:color="000000" w:themeColor="text1"/>
              <w:right w:val="single" w:sz="4" w:space="0" w:color="000000" w:themeColor="text1"/>
            </w:tcBorders>
          </w:tcPr>
          <w:p w:rsidR="005C0642" w:rsidRDefault="005C0642" w:rsidP="00260640">
            <w:pPr>
              <w:rPr>
                <w:sz w:val="20"/>
              </w:rPr>
            </w:pPr>
          </w:p>
        </w:tc>
        <w:tc>
          <w:tcPr>
            <w:tcW w:w="990" w:type="dxa"/>
            <w:tcBorders>
              <w:top w:val="single" w:sz="4" w:space="0" w:color="000000" w:themeColor="text1"/>
              <w:left w:val="single" w:sz="4" w:space="0" w:color="000000" w:themeColor="text1"/>
            </w:tcBorders>
          </w:tcPr>
          <w:p w:rsidR="005C0642" w:rsidRDefault="005C0642" w:rsidP="00260640">
            <w:pPr>
              <w:rPr>
                <w:sz w:val="20"/>
              </w:rPr>
            </w:pPr>
          </w:p>
        </w:tc>
        <w:tc>
          <w:tcPr>
            <w:tcW w:w="1289" w:type="dxa"/>
            <w:tcBorders>
              <w:top w:val="single" w:sz="4" w:space="0" w:color="000000" w:themeColor="text1"/>
              <w:left w:val="single" w:sz="4" w:space="0" w:color="000000" w:themeColor="text1"/>
            </w:tcBorders>
          </w:tcPr>
          <w:p w:rsidR="005C0642" w:rsidRDefault="005C0642" w:rsidP="00260640">
            <w:pPr>
              <w:rPr>
                <w:sz w:val="20"/>
              </w:rPr>
            </w:pPr>
          </w:p>
        </w:tc>
      </w:tr>
    </w:tbl>
    <w:p w:rsidR="005C0642" w:rsidRPr="00F47D06" w:rsidRDefault="005C0642" w:rsidP="005C0642">
      <w:pPr>
        <w:spacing w:after="120"/>
        <w:rPr>
          <w:b/>
          <w:sz w:val="20"/>
        </w:rPr>
      </w:pPr>
      <w:r>
        <w:rPr>
          <w:sz w:val="20"/>
        </w:rPr>
        <w:br/>
      </w:r>
      <w:r w:rsidRPr="00F47D06">
        <w:rPr>
          <w:b/>
          <w:sz w:val="20"/>
        </w:rPr>
        <w:t>Apportionment</w:t>
      </w:r>
    </w:p>
    <w:tbl>
      <w:tblPr>
        <w:tblStyle w:val="TableGrid"/>
        <w:tblW w:w="10440" w:type="dxa"/>
        <w:tblInd w:w="-7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2924"/>
        <w:gridCol w:w="1666"/>
        <w:gridCol w:w="2970"/>
        <w:gridCol w:w="2880"/>
      </w:tblGrid>
      <w:tr w:rsidR="005C0642" w:rsidTr="00260640">
        <w:trPr>
          <w:trHeight w:val="460"/>
        </w:trPr>
        <w:tc>
          <w:tcPr>
            <w:tcW w:w="2924" w:type="dxa"/>
            <w:tcBorders>
              <w:top w:val="single" w:sz="12" w:space="0" w:color="000000" w:themeColor="text1"/>
              <w:left w:val="single" w:sz="12" w:space="0" w:color="000000" w:themeColor="text1"/>
              <w:bottom w:val="single" w:sz="12" w:space="0" w:color="000000" w:themeColor="text1"/>
            </w:tcBorders>
            <w:vAlign w:val="center"/>
          </w:tcPr>
          <w:p w:rsidR="005C0642" w:rsidRPr="00110ED2" w:rsidRDefault="005C0642" w:rsidP="00260640">
            <w:pPr>
              <w:jc w:val="center"/>
              <w:rPr>
                <w:b/>
                <w:sz w:val="20"/>
              </w:rPr>
            </w:pPr>
            <w:r>
              <w:rPr>
                <w:b/>
                <w:sz w:val="20"/>
              </w:rPr>
              <w:t>Financers</w:t>
            </w:r>
          </w:p>
        </w:tc>
        <w:tc>
          <w:tcPr>
            <w:tcW w:w="1666" w:type="dxa"/>
            <w:tcBorders>
              <w:top w:val="single" w:sz="12" w:space="0" w:color="000000" w:themeColor="text1"/>
              <w:bottom w:val="single" w:sz="12" w:space="0" w:color="000000" w:themeColor="text1"/>
            </w:tcBorders>
            <w:vAlign w:val="center"/>
          </w:tcPr>
          <w:p w:rsidR="005C0642" w:rsidRPr="00110ED2" w:rsidRDefault="005C0642" w:rsidP="00260640">
            <w:pPr>
              <w:jc w:val="center"/>
              <w:rPr>
                <w:b/>
                <w:sz w:val="20"/>
              </w:rPr>
            </w:pPr>
            <w:r>
              <w:rPr>
                <w:b/>
                <w:sz w:val="20"/>
              </w:rPr>
              <w:t>Financing Share (%)</w:t>
            </w:r>
          </w:p>
        </w:tc>
        <w:tc>
          <w:tcPr>
            <w:tcW w:w="2970" w:type="dxa"/>
            <w:tcBorders>
              <w:top w:val="single" w:sz="12" w:space="0" w:color="000000" w:themeColor="text1"/>
              <w:bottom w:val="single" w:sz="12" w:space="0" w:color="000000" w:themeColor="text1"/>
            </w:tcBorders>
            <w:vAlign w:val="center"/>
          </w:tcPr>
          <w:p w:rsidR="005C0642" w:rsidRPr="00110ED2" w:rsidRDefault="005C0642" w:rsidP="00260640">
            <w:pPr>
              <w:jc w:val="center"/>
              <w:rPr>
                <w:b/>
                <w:sz w:val="20"/>
              </w:rPr>
            </w:pPr>
            <w:r>
              <w:rPr>
                <w:b/>
                <w:sz w:val="20"/>
              </w:rPr>
              <w:t>Actual Expenditure of the Quarter ETB</w:t>
            </w:r>
          </w:p>
        </w:tc>
        <w:tc>
          <w:tcPr>
            <w:tcW w:w="2880" w:type="dxa"/>
            <w:tcBorders>
              <w:top w:val="single" w:sz="12" w:space="0" w:color="000000" w:themeColor="text1"/>
              <w:bottom w:val="single" w:sz="12" w:space="0" w:color="000000" w:themeColor="text1"/>
            </w:tcBorders>
            <w:vAlign w:val="center"/>
          </w:tcPr>
          <w:p w:rsidR="005C0642" w:rsidRPr="00110ED2" w:rsidRDefault="005C0642" w:rsidP="00260640">
            <w:pPr>
              <w:jc w:val="center"/>
              <w:rPr>
                <w:b/>
                <w:sz w:val="20"/>
              </w:rPr>
            </w:pPr>
            <w:r>
              <w:rPr>
                <w:b/>
                <w:sz w:val="20"/>
              </w:rPr>
              <w:t>Actual Expenditure of the Quarter USD</w:t>
            </w:r>
          </w:p>
        </w:tc>
      </w:tr>
      <w:tr w:rsidR="005C0642" w:rsidTr="00260640">
        <w:trPr>
          <w:trHeight w:val="278"/>
        </w:trPr>
        <w:tc>
          <w:tcPr>
            <w:tcW w:w="2924" w:type="dxa"/>
            <w:tcBorders>
              <w:top w:val="single" w:sz="12" w:space="0" w:color="000000" w:themeColor="text1"/>
              <w:left w:val="single" w:sz="12" w:space="0" w:color="000000" w:themeColor="text1"/>
            </w:tcBorders>
          </w:tcPr>
          <w:p w:rsidR="005C0642" w:rsidRDefault="005C0642" w:rsidP="00260640">
            <w:pPr>
              <w:rPr>
                <w:sz w:val="20"/>
              </w:rPr>
            </w:pPr>
            <w:r>
              <w:rPr>
                <w:sz w:val="20"/>
              </w:rPr>
              <w:t>Government</w:t>
            </w:r>
          </w:p>
        </w:tc>
        <w:tc>
          <w:tcPr>
            <w:tcW w:w="1666" w:type="dxa"/>
            <w:tcBorders>
              <w:top w:val="single" w:sz="12" w:space="0" w:color="000000" w:themeColor="text1"/>
            </w:tcBorders>
          </w:tcPr>
          <w:p w:rsidR="005C0642" w:rsidRDefault="005C0642" w:rsidP="00260640">
            <w:pPr>
              <w:rPr>
                <w:sz w:val="20"/>
              </w:rPr>
            </w:pPr>
          </w:p>
        </w:tc>
        <w:tc>
          <w:tcPr>
            <w:tcW w:w="2970" w:type="dxa"/>
            <w:tcBorders>
              <w:top w:val="single" w:sz="12" w:space="0" w:color="000000" w:themeColor="text1"/>
            </w:tcBorders>
          </w:tcPr>
          <w:p w:rsidR="005C0642" w:rsidRDefault="005C0642" w:rsidP="00260640">
            <w:pPr>
              <w:rPr>
                <w:sz w:val="20"/>
              </w:rPr>
            </w:pPr>
          </w:p>
        </w:tc>
        <w:tc>
          <w:tcPr>
            <w:tcW w:w="2880" w:type="dxa"/>
            <w:tcBorders>
              <w:top w:val="single" w:sz="12" w:space="0" w:color="000000" w:themeColor="text1"/>
            </w:tcBorders>
          </w:tcPr>
          <w:p w:rsidR="005C0642" w:rsidRDefault="005C0642" w:rsidP="00260640">
            <w:pPr>
              <w:rPr>
                <w:sz w:val="20"/>
              </w:rPr>
            </w:pPr>
          </w:p>
        </w:tc>
      </w:tr>
      <w:tr w:rsidR="005C0642" w:rsidTr="00260640">
        <w:trPr>
          <w:trHeight w:val="270"/>
        </w:trPr>
        <w:tc>
          <w:tcPr>
            <w:tcW w:w="2924" w:type="dxa"/>
            <w:tcBorders>
              <w:left w:val="single" w:sz="12" w:space="0" w:color="000000" w:themeColor="text1"/>
            </w:tcBorders>
          </w:tcPr>
          <w:p w:rsidR="005C0642" w:rsidRDefault="005C0642" w:rsidP="00260640">
            <w:pPr>
              <w:rPr>
                <w:sz w:val="20"/>
              </w:rPr>
            </w:pPr>
            <w:r>
              <w:rPr>
                <w:sz w:val="20"/>
              </w:rPr>
              <w:t>IDA</w:t>
            </w:r>
          </w:p>
        </w:tc>
        <w:tc>
          <w:tcPr>
            <w:tcW w:w="1666" w:type="dxa"/>
          </w:tcPr>
          <w:p w:rsidR="005C0642" w:rsidRDefault="005C0642" w:rsidP="00260640">
            <w:pPr>
              <w:rPr>
                <w:sz w:val="20"/>
              </w:rPr>
            </w:pPr>
          </w:p>
        </w:tc>
        <w:tc>
          <w:tcPr>
            <w:tcW w:w="2970" w:type="dxa"/>
          </w:tcPr>
          <w:p w:rsidR="005C0642" w:rsidRDefault="005C0642" w:rsidP="00260640">
            <w:pPr>
              <w:rPr>
                <w:sz w:val="20"/>
              </w:rPr>
            </w:pPr>
          </w:p>
        </w:tc>
        <w:tc>
          <w:tcPr>
            <w:tcW w:w="2880" w:type="dxa"/>
          </w:tcPr>
          <w:p w:rsidR="005C0642" w:rsidRDefault="005C0642" w:rsidP="00260640">
            <w:pPr>
              <w:rPr>
                <w:sz w:val="20"/>
              </w:rPr>
            </w:pPr>
          </w:p>
        </w:tc>
      </w:tr>
      <w:tr w:rsidR="005C0642" w:rsidTr="00260640">
        <w:trPr>
          <w:trHeight w:val="460"/>
        </w:trPr>
        <w:tc>
          <w:tcPr>
            <w:tcW w:w="2924" w:type="dxa"/>
            <w:tcBorders>
              <w:left w:val="single" w:sz="12" w:space="0" w:color="000000" w:themeColor="text1"/>
            </w:tcBorders>
          </w:tcPr>
          <w:p w:rsidR="005C0642" w:rsidRDefault="005C0642" w:rsidP="00260640">
            <w:pPr>
              <w:rPr>
                <w:sz w:val="20"/>
              </w:rPr>
            </w:pPr>
            <w:r>
              <w:rPr>
                <w:sz w:val="20"/>
              </w:rPr>
              <w:t>Donor XXX (TF XXX)</w:t>
            </w:r>
          </w:p>
        </w:tc>
        <w:tc>
          <w:tcPr>
            <w:tcW w:w="1666" w:type="dxa"/>
          </w:tcPr>
          <w:p w:rsidR="005C0642" w:rsidRDefault="005C0642" w:rsidP="00260640">
            <w:pPr>
              <w:rPr>
                <w:sz w:val="20"/>
              </w:rPr>
            </w:pPr>
          </w:p>
        </w:tc>
        <w:tc>
          <w:tcPr>
            <w:tcW w:w="2970" w:type="dxa"/>
          </w:tcPr>
          <w:p w:rsidR="005C0642" w:rsidRDefault="005C0642" w:rsidP="00260640">
            <w:pPr>
              <w:rPr>
                <w:sz w:val="20"/>
              </w:rPr>
            </w:pPr>
          </w:p>
        </w:tc>
        <w:tc>
          <w:tcPr>
            <w:tcW w:w="2880" w:type="dxa"/>
          </w:tcPr>
          <w:p w:rsidR="005C0642" w:rsidRDefault="005C0642" w:rsidP="00260640">
            <w:pPr>
              <w:rPr>
                <w:sz w:val="20"/>
              </w:rPr>
            </w:pPr>
          </w:p>
        </w:tc>
      </w:tr>
      <w:tr w:rsidR="005C0642" w:rsidTr="00260640">
        <w:trPr>
          <w:trHeight w:val="460"/>
        </w:trPr>
        <w:tc>
          <w:tcPr>
            <w:tcW w:w="2924" w:type="dxa"/>
            <w:tcBorders>
              <w:left w:val="single" w:sz="12" w:space="0" w:color="000000" w:themeColor="text1"/>
            </w:tcBorders>
          </w:tcPr>
          <w:p w:rsidR="005C0642" w:rsidRDefault="005C0642" w:rsidP="00260640">
            <w:pPr>
              <w:rPr>
                <w:sz w:val="20"/>
              </w:rPr>
            </w:pPr>
            <w:r>
              <w:rPr>
                <w:sz w:val="20"/>
              </w:rPr>
              <w:t>Donor YYY (TF XXXX)</w:t>
            </w:r>
          </w:p>
        </w:tc>
        <w:tc>
          <w:tcPr>
            <w:tcW w:w="1666" w:type="dxa"/>
          </w:tcPr>
          <w:p w:rsidR="005C0642" w:rsidRDefault="005C0642" w:rsidP="00260640">
            <w:pPr>
              <w:rPr>
                <w:sz w:val="20"/>
              </w:rPr>
            </w:pPr>
          </w:p>
        </w:tc>
        <w:tc>
          <w:tcPr>
            <w:tcW w:w="2970" w:type="dxa"/>
          </w:tcPr>
          <w:p w:rsidR="005C0642" w:rsidRDefault="005C0642" w:rsidP="00260640">
            <w:pPr>
              <w:rPr>
                <w:sz w:val="20"/>
              </w:rPr>
            </w:pPr>
          </w:p>
        </w:tc>
        <w:tc>
          <w:tcPr>
            <w:tcW w:w="2880" w:type="dxa"/>
          </w:tcPr>
          <w:p w:rsidR="005C0642" w:rsidRDefault="005C0642" w:rsidP="00260640">
            <w:pPr>
              <w:rPr>
                <w:sz w:val="20"/>
              </w:rPr>
            </w:pPr>
          </w:p>
        </w:tc>
      </w:tr>
      <w:tr w:rsidR="005C0642" w:rsidTr="00260640">
        <w:trPr>
          <w:trHeight w:val="90"/>
        </w:trPr>
        <w:tc>
          <w:tcPr>
            <w:tcW w:w="2924" w:type="dxa"/>
            <w:tcBorders>
              <w:left w:val="single" w:sz="12" w:space="0" w:color="000000" w:themeColor="text1"/>
              <w:bottom w:val="single" w:sz="12" w:space="0" w:color="000000" w:themeColor="text1"/>
            </w:tcBorders>
          </w:tcPr>
          <w:p w:rsidR="005C0642" w:rsidRDefault="005C0642" w:rsidP="00260640">
            <w:pPr>
              <w:rPr>
                <w:sz w:val="20"/>
              </w:rPr>
            </w:pPr>
          </w:p>
        </w:tc>
        <w:tc>
          <w:tcPr>
            <w:tcW w:w="1666" w:type="dxa"/>
            <w:tcBorders>
              <w:bottom w:val="single" w:sz="12" w:space="0" w:color="000000" w:themeColor="text1"/>
            </w:tcBorders>
          </w:tcPr>
          <w:p w:rsidR="005C0642" w:rsidRDefault="005C0642" w:rsidP="00260640">
            <w:pPr>
              <w:rPr>
                <w:sz w:val="20"/>
              </w:rPr>
            </w:pPr>
          </w:p>
        </w:tc>
        <w:tc>
          <w:tcPr>
            <w:tcW w:w="2970" w:type="dxa"/>
            <w:tcBorders>
              <w:bottom w:val="single" w:sz="12" w:space="0" w:color="000000" w:themeColor="text1"/>
            </w:tcBorders>
          </w:tcPr>
          <w:p w:rsidR="005C0642" w:rsidRDefault="005C0642" w:rsidP="00260640">
            <w:pPr>
              <w:rPr>
                <w:sz w:val="20"/>
              </w:rPr>
            </w:pPr>
          </w:p>
        </w:tc>
        <w:tc>
          <w:tcPr>
            <w:tcW w:w="2880" w:type="dxa"/>
            <w:tcBorders>
              <w:bottom w:val="single" w:sz="12" w:space="0" w:color="000000" w:themeColor="text1"/>
            </w:tcBorders>
          </w:tcPr>
          <w:p w:rsidR="005C0642" w:rsidRDefault="005C0642" w:rsidP="00260640">
            <w:pPr>
              <w:rPr>
                <w:sz w:val="20"/>
              </w:rPr>
            </w:pPr>
          </w:p>
        </w:tc>
      </w:tr>
      <w:tr w:rsidR="005C0642" w:rsidTr="00260640">
        <w:trPr>
          <w:trHeight w:val="60"/>
        </w:trPr>
        <w:tc>
          <w:tcPr>
            <w:tcW w:w="2924" w:type="dxa"/>
            <w:tcBorders>
              <w:top w:val="single" w:sz="12" w:space="0" w:color="000000" w:themeColor="text1"/>
              <w:left w:val="single" w:sz="12" w:space="0" w:color="000000" w:themeColor="text1"/>
              <w:bottom w:val="single" w:sz="12" w:space="0" w:color="000000" w:themeColor="text1"/>
            </w:tcBorders>
          </w:tcPr>
          <w:p w:rsidR="005C0642" w:rsidRPr="00B415F6" w:rsidRDefault="005C0642" w:rsidP="00260640">
            <w:pPr>
              <w:jc w:val="center"/>
              <w:rPr>
                <w:b/>
                <w:sz w:val="20"/>
              </w:rPr>
            </w:pPr>
            <w:r w:rsidRPr="00B415F6">
              <w:rPr>
                <w:b/>
                <w:sz w:val="20"/>
              </w:rPr>
              <w:t>Total</w:t>
            </w:r>
            <w:r>
              <w:rPr>
                <w:b/>
                <w:sz w:val="20"/>
              </w:rPr>
              <w:t xml:space="preserve"> Sources</w:t>
            </w:r>
          </w:p>
        </w:tc>
        <w:tc>
          <w:tcPr>
            <w:tcW w:w="1666" w:type="dxa"/>
            <w:tcBorders>
              <w:top w:val="single" w:sz="12" w:space="0" w:color="000000" w:themeColor="text1"/>
              <w:bottom w:val="single" w:sz="12" w:space="0" w:color="000000" w:themeColor="text1"/>
            </w:tcBorders>
          </w:tcPr>
          <w:p w:rsidR="005C0642" w:rsidRDefault="005C0642" w:rsidP="00260640">
            <w:pPr>
              <w:rPr>
                <w:sz w:val="20"/>
              </w:rPr>
            </w:pPr>
          </w:p>
        </w:tc>
        <w:tc>
          <w:tcPr>
            <w:tcW w:w="2970" w:type="dxa"/>
            <w:tcBorders>
              <w:top w:val="single" w:sz="12" w:space="0" w:color="000000" w:themeColor="text1"/>
              <w:bottom w:val="single" w:sz="12" w:space="0" w:color="000000" w:themeColor="text1"/>
            </w:tcBorders>
          </w:tcPr>
          <w:p w:rsidR="005C0642" w:rsidRDefault="005C0642" w:rsidP="00260640">
            <w:pPr>
              <w:rPr>
                <w:sz w:val="20"/>
              </w:rPr>
            </w:pPr>
          </w:p>
        </w:tc>
        <w:tc>
          <w:tcPr>
            <w:tcW w:w="2880" w:type="dxa"/>
            <w:tcBorders>
              <w:top w:val="single" w:sz="12" w:space="0" w:color="000000" w:themeColor="text1"/>
              <w:bottom w:val="single" w:sz="12" w:space="0" w:color="000000" w:themeColor="text1"/>
            </w:tcBorders>
          </w:tcPr>
          <w:p w:rsidR="005C0642" w:rsidRDefault="005C0642" w:rsidP="00260640">
            <w:pPr>
              <w:rPr>
                <w:sz w:val="20"/>
              </w:rPr>
            </w:pPr>
          </w:p>
        </w:tc>
      </w:tr>
    </w:tbl>
    <w:p w:rsidR="005C0642" w:rsidRDefault="005C0642" w:rsidP="005C0642">
      <w:pPr>
        <w:ind w:left="-446"/>
        <w:rPr>
          <w:b/>
          <w:sz w:val="20"/>
        </w:rPr>
      </w:pPr>
    </w:p>
    <w:p w:rsidR="005C0642" w:rsidRPr="003849F0" w:rsidRDefault="005C0642" w:rsidP="005C0642">
      <w:pPr>
        <w:ind w:left="-446"/>
        <w:rPr>
          <w:sz w:val="20"/>
        </w:rPr>
      </w:pPr>
      <w:r w:rsidRPr="00B415F6">
        <w:rPr>
          <w:b/>
          <w:sz w:val="20"/>
        </w:rPr>
        <w:t>Notes</w:t>
      </w:r>
      <w:r w:rsidRPr="003849F0">
        <w:rPr>
          <w:sz w:val="20"/>
        </w:rPr>
        <w:t>:  Detail activities under each sub component should indicated on Operational Manual.</w:t>
      </w:r>
    </w:p>
    <w:p w:rsidR="005C0642" w:rsidRDefault="005C0642" w:rsidP="005C0642">
      <w:pPr>
        <w:rPr>
          <w:sz w:val="20"/>
        </w:rPr>
      </w:pPr>
      <w:r>
        <w:rPr>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Pr="008D7D7C" w:rsidRDefault="005C0642" w:rsidP="005C0642">
      <w:pPr>
        <w:spacing w:line="240" w:lineRule="atLeast"/>
        <w:jc w:val="center"/>
        <w:rPr>
          <w:b/>
          <w:u w:val="single"/>
        </w:rPr>
      </w:pPr>
      <w:r w:rsidRPr="008D7D7C">
        <w:rPr>
          <w:b/>
          <w:u w:val="single"/>
        </w:rPr>
        <w:t>Promoting  Basic Services (PBS)</w:t>
      </w:r>
      <w:r>
        <w:rPr>
          <w:b/>
          <w:u w:val="single"/>
        </w:rPr>
        <w:t xml:space="preserve"> </w:t>
      </w:r>
      <w:r w:rsidRPr="008D7D7C">
        <w:rPr>
          <w:b/>
          <w:u w:val="single"/>
        </w:rPr>
        <w:t xml:space="preserve">II </w:t>
      </w:r>
      <w:r>
        <w:rPr>
          <w:b/>
          <w:u w:val="single"/>
        </w:rPr>
        <w:t>Sub-</w:t>
      </w:r>
      <w:r w:rsidRPr="008D7D7C">
        <w:rPr>
          <w:b/>
          <w:u w:val="single"/>
        </w:rPr>
        <w:t xml:space="preserve">Program </w:t>
      </w:r>
      <w:r>
        <w:rPr>
          <w:b/>
          <w:u w:val="single"/>
        </w:rPr>
        <w:t>B</w:t>
      </w:r>
    </w:p>
    <w:p w:rsidR="005C0642" w:rsidRPr="008D7D7C" w:rsidRDefault="005C0642" w:rsidP="005C0642">
      <w:pPr>
        <w:spacing w:line="240" w:lineRule="atLeast"/>
        <w:jc w:val="center"/>
        <w:rPr>
          <w:b/>
          <w:u w:val="single"/>
        </w:rPr>
      </w:pPr>
      <w:r>
        <w:rPr>
          <w:b/>
          <w:u w:val="single"/>
        </w:rPr>
        <w:t xml:space="preserve">Designated Account (DA) </w:t>
      </w:r>
      <w:r w:rsidRPr="008D7D7C">
        <w:rPr>
          <w:b/>
          <w:u w:val="single"/>
        </w:rPr>
        <w:t xml:space="preserve">Statement </w:t>
      </w:r>
      <w:r>
        <w:rPr>
          <w:b/>
          <w:u w:val="single"/>
        </w:rPr>
        <w:t>Sub-Program B1 and B2</w:t>
      </w:r>
    </w:p>
    <w:p w:rsidR="005C0642" w:rsidRPr="008D7D7C" w:rsidRDefault="005C0642" w:rsidP="005C0642">
      <w:pPr>
        <w:spacing w:line="240" w:lineRule="atLeast"/>
        <w:jc w:val="center"/>
        <w:rPr>
          <w:b/>
          <w:u w:val="single"/>
        </w:rPr>
      </w:pPr>
      <w:r>
        <w:rPr>
          <w:b/>
          <w:u w:val="single"/>
        </w:rPr>
        <w:t>Form xxxx to xxxxx</w:t>
      </w:r>
    </w:p>
    <w:p w:rsidR="005C0642" w:rsidRPr="00FA0180" w:rsidRDefault="005C0642" w:rsidP="005C0642">
      <w:pPr>
        <w:spacing w:line="360" w:lineRule="auto"/>
        <w:ind w:left="8550" w:right="-720"/>
        <w:rPr>
          <w:b/>
          <w:i/>
          <w:sz w:val="20"/>
        </w:rPr>
      </w:pPr>
      <w:r w:rsidRPr="00FA0180">
        <w:rPr>
          <w:b/>
          <w:i/>
          <w:sz w:val="20"/>
        </w:rPr>
        <w:t>In USD Dollarr</w:t>
      </w:r>
    </w:p>
    <w:tbl>
      <w:tblPr>
        <w:tblStyle w:val="TableGrid"/>
        <w:tblW w:w="11706" w:type="dxa"/>
        <w:jc w:val="center"/>
        <w:tblInd w:w="-14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7076"/>
        <w:gridCol w:w="937"/>
        <w:gridCol w:w="1035"/>
        <w:gridCol w:w="1384"/>
        <w:gridCol w:w="1274"/>
      </w:tblGrid>
      <w:tr w:rsidR="005C0642" w:rsidRPr="00752A86" w:rsidTr="00260640">
        <w:trPr>
          <w:jc w:val="center"/>
        </w:trPr>
        <w:tc>
          <w:tcPr>
            <w:tcW w:w="7076" w:type="dxa"/>
            <w:tcBorders>
              <w:top w:val="single" w:sz="12" w:space="0" w:color="000000" w:themeColor="text1"/>
            </w:tcBorders>
          </w:tcPr>
          <w:p w:rsidR="005C0642" w:rsidRPr="00752A86" w:rsidRDefault="005C0642" w:rsidP="00260640">
            <w:pPr>
              <w:jc w:val="center"/>
              <w:rPr>
                <w:b/>
                <w:u w:val="single"/>
              </w:rPr>
            </w:pPr>
            <w:r w:rsidRPr="00752A86">
              <w:rPr>
                <w:b/>
              </w:rPr>
              <w:t>Description</w:t>
            </w:r>
          </w:p>
        </w:tc>
        <w:tc>
          <w:tcPr>
            <w:tcW w:w="937" w:type="dxa"/>
            <w:tcBorders>
              <w:top w:val="single" w:sz="12" w:space="0" w:color="000000" w:themeColor="text1"/>
            </w:tcBorders>
          </w:tcPr>
          <w:p w:rsidR="005C0642" w:rsidRPr="00752A86" w:rsidRDefault="005C0642" w:rsidP="00260640">
            <w:pPr>
              <w:jc w:val="center"/>
              <w:rPr>
                <w:b/>
              </w:rPr>
            </w:pPr>
            <w:r w:rsidRPr="00752A86">
              <w:rPr>
                <w:b/>
              </w:rPr>
              <w:t>Total</w:t>
            </w:r>
          </w:p>
        </w:tc>
        <w:tc>
          <w:tcPr>
            <w:tcW w:w="1035" w:type="dxa"/>
            <w:tcBorders>
              <w:top w:val="single" w:sz="12" w:space="0" w:color="000000" w:themeColor="text1"/>
            </w:tcBorders>
          </w:tcPr>
          <w:p w:rsidR="005C0642" w:rsidRPr="00752A86" w:rsidRDefault="005C0642" w:rsidP="00260640">
            <w:pPr>
              <w:jc w:val="center"/>
              <w:rPr>
                <w:b/>
              </w:rPr>
            </w:pPr>
            <w:r w:rsidRPr="00752A86">
              <w:rPr>
                <w:b/>
              </w:rPr>
              <w:t>IDA</w:t>
            </w:r>
          </w:p>
        </w:tc>
        <w:tc>
          <w:tcPr>
            <w:tcW w:w="1384" w:type="dxa"/>
            <w:tcBorders>
              <w:top w:val="single" w:sz="12" w:space="0" w:color="000000" w:themeColor="text1"/>
            </w:tcBorders>
          </w:tcPr>
          <w:p w:rsidR="005C0642" w:rsidRPr="00752A86" w:rsidRDefault="005C0642" w:rsidP="00260640">
            <w:pPr>
              <w:jc w:val="center"/>
              <w:rPr>
                <w:b/>
              </w:rPr>
            </w:pPr>
            <w:r w:rsidRPr="00752A86">
              <w:rPr>
                <w:b/>
              </w:rPr>
              <w:t>Donor xxxx</w:t>
            </w:r>
          </w:p>
        </w:tc>
        <w:tc>
          <w:tcPr>
            <w:tcW w:w="1274" w:type="dxa"/>
            <w:tcBorders>
              <w:top w:val="single" w:sz="12" w:space="0" w:color="000000" w:themeColor="text1"/>
            </w:tcBorders>
          </w:tcPr>
          <w:p w:rsidR="005C0642" w:rsidRPr="00752A86" w:rsidRDefault="005C0642" w:rsidP="00260640">
            <w:pPr>
              <w:jc w:val="center"/>
              <w:rPr>
                <w:b/>
              </w:rPr>
            </w:pPr>
            <w:r w:rsidRPr="00752A86">
              <w:rPr>
                <w:b/>
              </w:rPr>
              <w:t>Donor yyy</w:t>
            </w:r>
          </w:p>
        </w:tc>
      </w:tr>
      <w:tr w:rsidR="005C0642" w:rsidTr="00260640">
        <w:trPr>
          <w:trHeight w:val="432"/>
          <w:jc w:val="center"/>
        </w:trPr>
        <w:tc>
          <w:tcPr>
            <w:tcW w:w="7076" w:type="dxa"/>
            <w:tcBorders>
              <w:top w:val="single" w:sz="12" w:space="0" w:color="000000" w:themeColor="text1"/>
            </w:tcBorders>
          </w:tcPr>
          <w:p w:rsidR="005C0642" w:rsidRPr="00752A86" w:rsidRDefault="005C0642" w:rsidP="00260640">
            <w:pPr>
              <w:rPr>
                <w:b/>
              </w:rPr>
            </w:pPr>
            <w:r w:rsidRPr="00CC106A">
              <w:t>Opening Balance</w:t>
            </w:r>
            <w:r>
              <w:rPr>
                <w:b/>
              </w:rPr>
              <w:t xml:space="preserve"> </w:t>
            </w:r>
            <w:r>
              <w:rPr>
                <w:b/>
              </w:rPr>
              <w:softHyphen/>
            </w:r>
            <w:r>
              <w:rPr>
                <w:b/>
              </w:rPr>
              <w:softHyphen/>
            </w:r>
            <w:r>
              <w:rPr>
                <w:b/>
              </w:rPr>
              <w:softHyphen/>
            </w:r>
            <w:r>
              <w:rPr>
                <w:b/>
              </w:rPr>
              <w:softHyphen/>
              <w:t>____________________________</w:t>
            </w:r>
          </w:p>
        </w:tc>
        <w:tc>
          <w:tcPr>
            <w:tcW w:w="937" w:type="dxa"/>
            <w:tcBorders>
              <w:top w:val="single" w:sz="12" w:space="0" w:color="000000" w:themeColor="text1"/>
            </w:tcBorders>
          </w:tcPr>
          <w:p w:rsidR="005C0642" w:rsidRDefault="005C0642" w:rsidP="00260640">
            <w:pPr>
              <w:jc w:val="center"/>
            </w:pPr>
            <w:r>
              <w:t>-</w:t>
            </w:r>
          </w:p>
        </w:tc>
        <w:tc>
          <w:tcPr>
            <w:tcW w:w="1035" w:type="dxa"/>
            <w:tcBorders>
              <w:top w:val="single" w:sz="12" w:space="0" w:color="000000" w:themeColor="text1"/>
            </w:tcBorders>
          </w:tcPr>
          <w:p w:rsidR="005C0642" w:rsidRDefault="005C0642" w:rsidP="00260640">
            <w:pPr>
              <w:jc w:val="center"/>
            </w:pPr>
            <w:r>
              <w:t>-</w:t>
            </w:r>
          </w:p>
        </w:tc>
        <w:tc>
          <w:tcPr>
            <w:tcW w:w="1384" w:type="dxa"/>
            <w:tcBorders>
              <w:top w:val="single" w:sz="12" w:space="0" w:color="000000" w:themeColor="text1"/>
            </w:tcBorders>
          </w:tcPr>
          <w:p w:rsidR="005C0642" w:rsidRDefault="005C0642" w:rsidP="00260640">
            <w:pPr>
              <w:jc w:val="center"/>
            </w:pPr>
            <w:r>
              <w:t>-</w:t>
            </w:r>
          </w:p>
        </w:tc>
        <w:tc>
          <w:tcPr>
            <w:tcW w:w="1274" w:type="dxa"/>
            <w:tcBorders>
              <w:top w:val="single" w:sz="12" w:space="0" w:color="000000" w:themeColor="text1"/>
            </w:tcBorders>
          </w:tcPr>
          <w:p w:rsidR="005C0642" w:rsidRDefault="005C0642" w:rsidP="00260640">
            <w:pPr>
              <w:jc w:val="center"/>
            </w:pPr>
            <w:r>
              <w:t>-</w:t>
            </w:r>
          </w:p>
        </w:tc>
      </w:tr>
      <w:tr w:rsidR="005C0642" w:rsidTr="00260640">
        <w:trPr>
          <w:trHeight w:val="432"/>
          <w:jc w:val="center"/>
        </w:trPr>
        <w:tc>
          <w:tcPr>
            <w:tcW w:w="7076" w:type="dxa"/>
          </w:tcPr>
          <w:p w:rsidR="005C0642" w:rsidRDefault="005C0642" w:rsidP="00260640">
            <w:pPr>
              <w:ind w:left="34"/>
            </w:pPr>
            <w:r>
              <w:t>Donor advance during the quarter ___________ to _________</w:t>
            </w:r>
          </w:p>
        </w:tc>
        <w:tc>
          <w:tcPr>
            <w:tcW w:w="937" w:type="dxa"/>
          </w:tcPr>
          <w:p w:rsidR="005C0642" w:rsidRDefault="005C0642" w:rsidP="00260640">
            <w:pPr>
              <w:jc w:val="center"/>
            </w:pPr>
            <w:r>
              <w:t>-</w:t>
            </w:r>
          </w:p>
        </w:tc>
        <w:tc>
          <w:tcPr>
            <w:tcW w:w="1035" w:type="dxa"/>
          </w:tcPr>
          <w:p w:rsidR="005C0642" w:rsidRDefault="005C0642" w:rsidP="00260640">
            <w:pPr>
              <w:jc w:val="center"/>
            </w:pPr>
            <w:r>
              <w:t>-</w:t>
            </w:r>
          </w:p>
        </w:tc>
        <w:tc>
          <w:tcPr>
            <w:tcW w:w="1384" w:type="dxa"/>
          </w:tcPr>
          <w:p w:rsidR="005C0642" w:rsidRDefault="005C0642" w:rsidP="00260640">
            <w:pPr>
              <w:jc w:val="center"/>
            </w:pPr>
            <w:r>
              <w:t>-</w:t>
            </w:r>
          </w:p>
        </w:tc>
        <w:tc>
          <w:tcPr>
            <w:tcW w:w="1274" w:type="dxa"/>
          </w:tcPr>
          <w:p w:rsidR="005C0642" w:rsidRDefault="005C0642" w:rsidP="00260640">
            <w:pPr>
              <w:jc w:val="center"/>
            </w:pPr>
            <w:r>
              <w:t>-</w:t>
            </w:r>
          </w:p>
        </w:tc>
      </w:tr>
      <w:tr w:rsidR="005C0642" w:rsidTr="00260640">
        <w:trPr>
          <w:trHeight w:val="432"/>
          <w:jc w:val="center"/>
        </w:trPr>
        <w:tc>
          <w:tcPr>
            <w:tcW w:w="7076" w:type="dxa"/>
          </w:tcPr>
          <w:p w:rsidR="005C0642" w:rsidRPr="00580BBD" w:rsidRDefault="005C0642" w:rsidP="00260640">
            <w:pPr>
              <w:ind w:left="34"/>
              <w:rPr>
                <w:b/>
              </w:rPr>
            </w:pPr>
            <w:r>
              <w:t>Refunded to Donors from IDA during the quarter  _________ to _________</w:t>
            </w:r>
          </w:p>
        </w:tc>
        <w:tc>
          <w:tcPr>
            <w:tcW w:w="937" w:type="dxa"/>
          </w:tcPr>
          <w:p w:rsidR="005C0642" w:rsidRDefault="005C0642" w:rsidP="00260640">
            <w:pPr>
              <w:jc w:val="center"/>
            </w:pPr>
            <w:r>
              <w:t>-</w:t>
            </w:r>
          </w:p>
        </w:tc>
        <w:tc>
          <w:tcPr>
            <w:tcW w:w="1035" w:type="dxa"/>
            <w:tcBorders>
              <w:bottom w:val="nil"/>
            </w:tcBorders>
          </w:tcPr>
          <w:p w:rsidR="005C0642" w:rsidRDefault="005C0642" w:rsidP="00260640">
            <w:pPr>
              <w:jc w:val="center"/>
            </w:pPr>
            <w:r>
              <w:t>-</w:t>
            </w:r>
          </w:p>
        </w:tc>
        <w:tc>
          <w:tcPr>
            <w:tcW w:w="1384" w:type="dxa"/>
            <w:tcBorders>
              <w:bottom w:val="nil"/>
            </w:tcBorders>
          </w:tcPr>
          <w:p w:rsidR="005C0642" w:rsidRDefault="005C0642" w:rsidP="00260640">
            <w:pPr>
              <w:jc w:val="center"/>
            </w:pPr>
            <w:r>
              <w:t>-</w:t>
            </w:r>
          </w:p>
        </w:tc>
        <w:tc>
          <w:tcPr>
            <w:tcW w:w="1274" w:type="dxa"/>
            <w:tcBorders>
              <w:bottom w:val="nil"/>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A30248">
              <w:t>Less: Transfers out of the DA to the treasury during the quarter</w:t>
            </w:r>
          </w:p>
        </w:tc>
        <w:tc>
          <w:tcPr>
            <w:tcW w:w="937" w:type="dxa"/>
          </w:tcPr>
          <w:p w:rsidR="005C0642" w:rsidRDefault="005C0642" w:rsidP="00260640">
            <w:pPr>
              <w:jc w:val="center"/>
            </w:pPr>
            <w:r>
              <w:t>-</w:t>
            </w:r>
          </w:p>
        </w:tc>
        <w:tc>
          <w:tcPr>
            <w:tcW w:w="1035" w:type="dxa"/>
            <w:tcBorders>
              <w:top w:val="nil"/>
              <w:bottom w:val="nil"/>
            </w:tcBorders>
          </w:tcPr>
          <w:p w:rsidR="005C0642" w:rsidRDefault="005C0642" w:rsidP="00260640">
            <w:pPr>
              <w:jc w:val="center"/>
            </w:pPr>
            <w:r>
              <w:t>-</w:t>
            </w:r>
          </w:p>
        </w:tc>
        <w:tc>
          <w:tcPr>
            <w:tcW w:w="1384" w:type="dxa"/>
            <w:tcBorders>
              <w:top w:val="nil"/>
              <w:bottom w:val="nil"/>
            </w:tcBorders>
          </w:tcPr>
          <w:p w:rsidR="005C0642" w:rsidRDefault="005C0642" w:rsidP="00260640">
            <w:pPr>
              <w:jc w:val="center"/>
            </w:pPr>
            <w:r>
              <w:t>-</w:t>
            </w:r>
          </w:p>
        </w:tc>
        <w:tc>
          <w:tcPr>
            <w:tcW w:w="1274" w:type="dxa"/>
            <w:tcBorders>
              <w:top w:val="nil"/>
              <w:bottom w:val="nil"/>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A30248">
              <w:t>DA closing balance as xxxxxxxxxx carried forward to next period/iii</w:t>
            </w:r>
          </w:p>
        </w:tc>
        <w:tc>
          <w:tcPr>
            <w:tcW w:w="937" w:type="dxa"/>
            <w:tcBorders>
              <w:bottom w:val="single" w:sz="2" w:space="0" w:color="000000" w:themeColor="text1"/>
            </w:tcBorders>
          </w:tcPr>
          <w:p w:rsidR="005C0642" w:rsidRDefault="005C0642" w:rsidP="00260640">
            <w:pPr>
              <w:jc w:val="center"/>
            </w:pPr>
            <w:r>
              <w:t>-</w:t>
            </w:r>
          </w:p>
        </w:tc>
        <w:tc>
          <w:tcPr>
            <w:tcW w:w="1035" w:type="dxa"/>
            <w:tcBorders>
              <w:top w:val="nil"/>
              <w:bottom w:val="single" w:sz="2" w:space="0" w:color="000000" w:themeColor="text1"/>
            </w:tcBorders>
          </w:tcPr>
          <w:p w:rsidR="005C0642" w:rsidRDefault="005C0642" w:rsidP="00260640">
            <w:pPr>
              <w:jc w:val="center"/>
            </w:pPr>
            <w:r>
              <w:t>-</w:t>
            </w:r>
          </w:p>
        </w:tc>
        <w:tc>
          <w:tcPr>
            <w:tcW w:w="1384" w:type="dxa"/>
            <w:tcBorders>
              <w:top w:val="nil"/>
              <w:bottom w:val="single" w:sz="2" w:space="0" w:color="000000" w:themeColor="text1"/>
            </w:tcBorders>
          </w:tcPr>
          <w:p w:rsidR="005C0642" w:rsidRDefault="005C0642" w:rsidP="00260640">
            <w:pPr>
              <w:jc w:val="center"/>
            </w:pPr>
            <w:r>
              <w:t>-</w:t>
            </w:r>
          </w:p>
        </w:tc>
        <w:tc>
          <w:tcPr>
            <w:tcW w:w="1274" w:type="dxa"/>
            <w:tcBorders>
              <w:top w:val="nil"/>
              <w:bottom w:val="single" w:sz="2" w:space="0" w:color="000000" w:themeColor="text1"/>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A30248">
              <w:t>Bank balance as per bank statement</w:t>
            </w:r>
          </w:p>
        </w:tc>
        <w:tc>
          <w:tcPr>
            <w:tcW w:w="937" w:type="dxa"/>
            <w:tcBorders>
              <w:top w:val="single" w:sz="2" w:space="0" w:color="000000" w:themeColor="text1"/>
              <w:bottom w:val="double" w:sz="4" w:space="0" w:color="auto"/>
            </w:tcBorders>
          </w:tcPr>
          <w:p w:rsidR="005C0642" w:rsidRDefault="005C0642" w:rsidP="00260640">
            <w:pPr>
              <w:jc w:val="center"/>
            </w:pPr>
            <w:r>
              <w:t>-</w:t>
            </w:r>
          </w:p>
        </w:tc>
        <w:tc>
          <w:tcPr>
            <w:tcW w:w="1035" w:type="dxa"/>
            <w:tcBorders>
              <w:top w:val="single" w:sz="2" w:space="0" w:color="000000" w:themeColor="text1"/>
              <w:bottom w:val="double" w:sz="4" w:space="0" w:color="auto"/>
            </w:tcBorders>
          </w:tcPr>
          <w:p w:rsidR="005C0642" w:rsidRDefault="005C0642" w:rsidP="00260640">
            <w:pPr>
              <w:jc w:val="center"/>
            </w:pPr>
          </w:p>
        </w:tc>
        <w:tc>
          <w:tcPr>
            <w:tcW w:w="1384" w:type="dxa"/>
            <w:tcBorders>
              <w:top w:val="single" w:sz="2" w:space="0" w:color="000000" w:themeColor="text1"/>
              <w:bottom w:val="double" w:sz="4" w:space="0" w:color="auto"/>
            </w:tcBorders>
          </w:tcPr>
          <w:p w:rsidR="005C0642" w:rsidRDefault="005C0642" w:rsidP="00260640">
            <w:pPr>
              <w:jc w:val="center"/>
            </w:pPr>
          </w:p>
        </w:tc>
        <w:tc>
          <w:tcPr>
            <w:tcW w:w="1274" w:type="dxa"/>
            <w:tcBorders>
              <w:top w:val="single" w:sz="2" w:space="0" w:color="000000" w:themeColor="text1"/>
              <w:bottom w:val="double" w:sz="4" w:space="0" w:color="auto"/>
            </w:tcBorders>
          </w:tcPr>
          <w:p w:rsidR="005C0642" w:rsidRDefault="005C0642" w:rsidP="00260640">
            <w:pPr>
              <w:jc w:val="center"/>
            </w:pPr>
          </w:p>
        </w:tc>
      </w:tr>
      <w:tr w:rsidR="005C0642" w:rsidTr="00260640">
        <w:trPr>
          <w:trHeight w:val="432"/>
          <w:jc w:val="center"/>
        </w:trPr>
        <w:tc>
          <w:tcPr>
            <w:tcW w:w="7076" w:type="dxa"/>
          </w:tcPr>
          <w:p w:rsidR="005C0642" w:rsidRPr="00A30248" w:rsidRDefault="005C0642" w:rsidP="00260640">
            <w:r w:rsidRPr="00A30248">
              <w:t>Difference (if any)</w:t>
            </w:r>
          </w:p>
        </w:tc>
        <w:tc>
          <w:tcPr>
            <w:tcW w:w="937" w:type="dxa"/>
            <w:tcBorders>
              <w:top w:val="double" w:sz="4" w:space="0" w:color="auto"/>
            </w:tcBorders>
          </w:tcPr>
          <w:p w:rsidR="005C0642" w:rsidRDefault="005C0642" w:rsidP="00260640">
            <w:pPr>
              <w:jc w:val="center"/>
            </w:pPr>
            <w:r>
              <w:t>-</w:t>
            </w:r>
          </w:p>
        </w:tc>
        <w:tc>
          <w:tcPr>
            <w:tcW w:w="1035" w:type="dxa"/>
            <w:tcBorders>
              <w:top w:val="double" w:sz="4" w:space="0" w:color="auto"/>
              <w:bottom w:val="single" w:sz="12" w:space="0" w:color="000000" w:themeColor="text1"/>
            </w:tcBorders>
          </w:tcPr>
          <w:p w:rsidR="005C0642" w:rsidRDefault="005C0642" w:rsidP="00260640">
            <w:pPr>
              <w:jc w:val="center"/>
            </w:pPr>
            <w:r>
              <w:t>-</w:t>
            </w:r>
          </w:p>
        </w:tc>
        <w:tc>
          <w:tcPr>
            <w:tcW w:w="1384" w:type="dxa"/>
            <w:tcBorders>
              <w:top w:val="double" w:sz="4" w:space="0" w:color="auto"/>
              <w:bottom w:val="nil"/>
            </w:tcBorders>
          </w:tcPr>
          <w:p w:rsidR="005C0642" w:rsidRDefault="005C0642" w:rsidP="00260640">
            <w:pPr>
              <w:jc w:val="center"/>
            </w:pPr>
            <w:r>
              <w:t>-</w:t>
            </w:r>
          </w:p>
        </w:tc>
        <w:tc>
          <w:tcPr>
            <w:tcW w:w="1274" w:type="dxa"/>
            <w:tcBorders>
              <w:top w:val="double" w:sz="4" w:space="0" w:color="auto"/>
              <w:bottom w:val="single" w:sz="12" w:space="0" w:color="000000" w:themeColor="text1"/>
            </w:tcBorders>
          </w:tcPr>
          <w:p w:rsidR="005C0642" w:rsidRDefault="005C0642" w:rsidP="00260640">
            <w:pPr>
              <w:jc w:val="center"/>
            </w:pPr>
            <w:r>
              <w:t>-</w:t>
            </w:r>
          </w:p>
        </w:tc>
      </w:tr>
      <w:tr w:rsidR="005C0642" w:rsidTr="00260640">
        <w:trPr>
          <w:jc w:val="center"/>
        </w:trPr>
        <w:tc>
          <w:tcPr>
            <w:tcW w:w="7076" w:type="dxa"/>
            <w:tcBorders>
              <w:top w:val="single" w:sz="12" w:space="0" w:color="000000" w:themeColor="text1"/>
              <w:bottom w:val="single" w:sz="12" w:space="0" w:color="000000" w:themeColor="text1"/>
            </w:tcBorders>
          </w:tcPr>
          <w:p w:rsidR="005C0642" w:rsidRPr="002D46F6" w:rsidRDefault="005C0642" w:rsidP="00260640">
            <w:pPr>
              <w:jc w:val="center"/>
              <w:rPr>
                <w:b/>
                <w:i/>
              </w:rPr>
            </w:pPr>
          </w:p>
        </w:tc>
        <w:tc>
          <w:tcPr>
            <w:tcW w:w="937" w:type="dxa"/>
            <w:tcBorders>
              <w:top w:val="single" w:sz="12" w:space="0" w:color="000000" w:themeColor="text1"/>
              <w:bottom w:val="single" w:sz="12" w:space="0" w:color="000000" w:themeColor="text1"/>
            </w:tcBorders>
          </w:tcPr>
          <w:p w:rsidR="005C0642" w:rsidRDefault="005C0642" w:rsidP="00260640"/>
        </w:tc>
        <w:tc>
          <w:tcPr>
            <w:tcW w:w="1035"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p>
        </w:tc>
        <w:tc>
          <w:tcPr>
            <w:tcW w:w="1384" w:type="dxa"/>
            <w:tcBorders>
              <w:top w:val="single" w:sz="12" w:space="0" w:color="000000" w:themeColor="text1"/>
              <w:bottom w:val="single" w:sz="12" w:space="0" w:color="000000" w:themeColor="text1"/>
            </w:tcBorders>
          </w:tcPr>
          <w:p w:rsidR="005C0642" w:rsidRPr="009E0D93" w:rsidRDefault="005C0642" w:rsidP="00260640">
            <w:pPr>
              <w:rPr>
                <w:u w:val="double"/>
              </w:rPr>
            </w:pPr>
          </w:p>
        </w:tc>
        <w:tc>
          <w:tcPr>
            <w:tcW w:w="1274"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p>
        </w:tc>
      </w:tr>
    </w:tbl>
    <w:p w:rsidR="005C0642" w:rsidRDefault="005C0642" w:rsidP="005C0642">
      <w:pPr>
        <w:spacing w:line="240" w:lineRule="atLeast"/>
        <w:rPr>
          <w:sz w:val="20"/>
        </w:rPr>
      </w:pPr>
    </w:p>
    <w:p w:rsidR="005C0642" w:rsidRDefault="005C0642" w:rsidP="005C0642">
      <w:pPr>
        <w:rPr>
          <w:sz w:val="20"/>
        </w:rPr>
      </w:pPr>
      <w:r>
        <w:rPr>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Pr="008D7D7C" w:rsidRDefault="005C0642" w:rsidP="005C0642">
      <w:pPr>
        <w:spacing w:line="240" w:lineRule="atLeast"/>
        <w:jc w:val="center"/>
        <w:rPr>
          <w:b/>
          <w:u w:val="single"/>
        </w:rPr>
      </w:pPr>
      <w:r w:rsidRPr="008D7D7C">
        <w:rPr>
          <w:b/>
          <w:u w:val="single"/>
        </w:rPr>
        <w:t>Promoting  Basic Services (PBS)</w:t>
      </w:r>
      <w:r>
        <w:rPr>
          <w:b/>
          <w:u w:val="single"/>
        </w:rPr>
        <w:t xml:space="preserve"> </w:t>
      </w:r>
      <w:r w:rsidRPr="008D7D7C">
        <w:rPr>
          <w:b/>
          <w:u w:val="single"/>
        </w:rPr>
        <w:t xml:space="preserve">II </w:t>
      </w:r>
      <w:r>
        <w:rPr>
          <w:b/>
          <w:u w:val="single"/>
        </w:rPr>
        <w:t>Sub-</w:t>
      </w:r>
      <w:r w:rsidRPr="008D7D7C">
        <w:rPr>
          <w:b/>
          <w:u w:val="single"/>
        </w:rPr>
        <w:t xml:space="preserve">Program </w:t>
      </w:r>
      <w:r>
        <w:rPr>
          <w:b/>
          <w:u w:val="single"/>
        </w:rPr>
        <w:t>B</w:t>
      </w:r>
    </w:p>
    <w:p w:rsidR="005C0642" w:rsidRPr="008D7D7C" w:rsidRDefault="005C0642" w:rsidP="005C0642">
      <w:pPr>
        <w:spacing w:line="240" w:lineRule="atLeast"/>
        <w:jc w:val="center"/>
        <w:rPr>
          <w:b/>
          <w:u w:val="single"/>
        </w:rPr>
      </w:pPr>
      <w:r>
        <w:rPr>
          <w:b/>
          <w:u w:val="single"/>
        </w:rPr>
        <w:t xml:space="preserve">Designated Account (DA) </w:t>
      </w:r>
      <w:r w:rsidRPr="008D7D7C">
        <w:rPr>
          <w:b/>
          <w:u w:val="single"/>
        </w:rPr>
        <w:t xml:space="preserve">Statement </w:t>
      </w:r>
      <w:r>
        <w:rPr>
          <w:b/>
          <w:u w:val="single"/>
        </w:rPr>
        <w:t>Sub-Program B3</w:t>
      </w:r>
    </w:p>
    <w:p w:rsidR="005C0642" w:rsidRPr="008D7D7C" w:rsidRDefault="005C0642" w:rsidP="005C0642">
      <w:pPr>
        <w:spacing w:line="240" w:lineRule="atLeast"/>
        <w:jc w:val="center"/>
        <w:rPr>
          <w:b/>
          <w:u w:val="single"/>
        </w:rPr>
      </w:pPr>
      <w:r>
        <w:rPr>
          <w:b/>
          <w:u w:val="single"/>
        </w:rPr>
        <w:t>Form xxxx to xxxxx</w:t>
      </w:r>
    </w:p>
    <w:p w:rsidR="005C0642" w:rsidRPr="00FA0180" w:rsidRDefault="005C0642" w:rsidP="005C0642">
      <w:pPr>
        <w:spacing w:line="360" w:lineRule="auto"/>
        <w:ind w:left="8550" w:right="-720"/>
        <w:rPr>
          <w:b/>
          <w:i/>
          <w:sz w:val="20"/>
        </w:rPr>
      </w:pPr>
      <w:r w:rsidRPr="00FA0180">
        <w:rPr>
          <w:b/>
          <w:i/>
          <w:sz w:val="20"/>
        </w:rPr>
        <w:t>In USD Dollarr</w:t>
      </w:r>
    </w:p>
    <w:tbl>
      <w:tblPr>
        <w:tblStyle w:val="TableGrid"/>
        <w:tblW w:w="11706" w:type="dxa"/>
        <w:jc w:val="center"/>
        <w:tblInd w:w="-14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7076"/>
        <w:gridCol w:w="937"/>
        <w:gridCol w:w="1035"/>
        <w:gridCol w:w="1384"/>
        <w:gridCol w:w="1274"/>
      </w:tblGrid>
      <w:tr w:rsidR="005C0642" w:rsidRPr="00752A86" w:rsidTr="00260640">
        <w:trPr>
          <w:jc w:val="center"/>
        </w:trPr>
        <w:tc>
          <w:tcPr>
            <w:tcW w:w="7076" w:type="dxa"/>
            <w:tcBorders>
              <w:top w:val="single" w:sz="12" w:space="0" w:color="000000" w:themeColor="text1"/>
            </w:tcBorders>
          </w:tcPr>
          <w:p w:rsidR="005C0642" w:rsidRPr="00752A86" w:rsidRDefault="005C0642" w:rsidP="00260640">
            <w:pPr>
              <w:jc w:val="center"/>
              <w:rPr>
                <w:b/>
                <w:u w:val="single"/>
              </w:rPr>
            </w:pPr>
            <w:r w:rsidRPr="00752A86">
              <w:rPr>
                <w:b/>
              </w:rPr>
              <w:t>Description</w:t>
            </w:r>
          </w:p>
        </w:tc>
        <w:tc>
          <w:tcPr>
            <w:tcW w:w="937" w:type="dxa"/>
            <w:tcBorders>
              <w:top w:val="single" w:sz="12" w:space="0" w:color="000000" w:themeColor="text1"/>
            </w:tcBorders>
          </w:tcPr>
          <w:p w:rsidR="005C0642" w:rsidRPr="00752A86" w:rsidRDefault="005C0642" w:rsidP="00260640">
            <w:pPr>
              <w:jc w:val="center"/>
              <w:rPr>
                <w:b/>
              </w:rPr>
            </w:pPr>
            <w:r w:rsidRPr="00752A86">
              <w:rPr>
                <w:b/>
              </w:rPr>
              <w:t>Total</w:t>
            </w:r>
          </w:p>
        </w:tc>
        <w:tc>
          <w:tcPr>
            <w:tcW w:w="1035" w:type="dxa"/>
            <w:tcBorders>
              <w:top w:val="single" w:sz="12" w:space="0" w:color="000000" w:themeColor="text1"/>
            </w:tcBorders>
          </w:tcPr>
          <w:p w:rsidR="005C0642" w:rsidRPr="00752A86" w:rsidRDefault="005C0642" w:rsidP="00260640">
            <w:pPr>
              <w:jc w:val="center"/>
              <w:rPr>
                <w:b/>
              </w:rPr>
            </w:pPr>
            <w:r w:rsidRPr="00752A86">
              <w:rPr>
                <w:b/>
              </w:rPr>
              <w:t>IDA</w:t>
            </w:r>
          </w:p>
        </w:tc>
        <w:tc>
          <w:tcPr>
            <w:tcW w:w="1384" w:type="dxa"/>
            <w:tcBorders>
              <w:top w:val="single" w:sz="12" w:space="0" w:color="000000" w:themeColor="text1"/>
            </w:tcBorders>
          </w:tcPr>
          <w:p w:rsidR="005C0642" w:rsidRPr="00752A86" w:rsidRDefault="005C0642" w:rsidP="00260640">
            <w:pPr>
              <w:jc w:val="center"/>
              <w:rPr>
                <w:b/>
              </w:rPr>
            </w:pPr>
            <w:r w:rsidRPr="00752A86">
              <w:rPr>
                <w:b/>
              </w:rPr>
              <w:t>Donor xxxx</w:t>
            </w:r>
          </w:p>
        </w:tc>
        <w:tc>
          <w:tcPr>
            <w:tcW w:w="1274" w:type="dxa"/>
            <w:tcBorders>
              <w:top w:val="single" w:sz="12" w:space="0" w:color="000000" w:themeColor="text1"/>
            </w:tcBorders>
          </w:tcPr>
          <w:p w:rsidR="005C0642" w:rsidRPr="00752A86" w:rsidRDefault="005C0642" w:rsidP="00260640">
            <w:pPr>
              <w:jc w:val="center"/>
              <w:rPr>
                <w:b/>
              </w:rPr>
            </w:pPr>
            <w:r w:rsidRPr="00752A86">
              <w:rPr>
                <w:b/>
              </w:rPr>
              <w:t>Donor yyy</w:t>
            </w:r>
          </w:p>
        </w:tc>
      </w:tr>
      <w:tr w:rsidR="005C0642" w:rsidTr="00260640">
        <w:trPr>
          <w:trHeight w:val="432"/>
          <w:jc w:val="center"/>
        </w:trPr>
        <w:tc>
          <w:tcPr>
            <w:tcW w:w="7076" w:type="dxa"/>
            <w:tcBorders>
              <w:top w:val="single" w:sz="12" w:space="0" w:color="000000" w:themeColor="text1"/>
            </w:tcBorders>
          </w:tcPr>
          <w:p w:rsidR="005C0642" w:rsidRPr="00752A86" w:rsidRDefault="005C0642" w:rsidP="00260640">
            <w:pPr>
              <w:rPr>
                <w:b/>
              </w:rPr>
            </w:pPr>
            <w:r w:rsidRPr="00FF79BE">
              <w:rPr>
                <w:b/>
              </w:rPr>
              <w:t>Opening Balance</w:t>
            </w:r>
            <w:r>
              <w:rPr>
                <w:b/>
              </w:rPr>
              <w:t xml:space="preserve"> </w:t>
            </w:r>
            <w:r>
              <w:rPr>
                <w:b/>
              </w:rPr>
              <w:softHyphen/>
            </w:r>
            <w:r>
              <w:rPr>
                <w:b/>
              </w:rPr>
              <w:softHyphen/>
            </w:r>
            <w:r>
              <w:rPr>
                <w:b/>
              </w:rPr>
              <w:softHyphen/>
            </w:r>
            <w:r>
              <w:rPr>
                <w:b/>
              </w:rPr>
              <w:softHyphen/>
            </w:r>
          </w:p>
        </w:tc>
        <w:tc>
          <w:tcPr>
            <w:tcW w:w="937" w:type="dxa"/>
            <w:tcBorders>
              <w:top w:val="single" w:sz="12" w:space="0" w:color="000000" w:themeColor="text1"/>
            </w:tcBorders>
          </w:tcPr>
          <w:p w:rsidR="005C0642" w:rsidRDefault="005C0642" w:rsidP="00260640">
            <w:pPr>
              <w:jc w:val="center"/>
            </w:pPr>
            <w:r>
              <w:t>-</w:t>
            </w:r>
          </w:p>
        </w:tc>
        <w:tc>
          <w:tcPr>
            <w:tcW w:w="1035" w:type="dxa"/>
            <w:tcBorders>
              <w:top w:val="single" w:sz="12" w:space="0" w:color="000000" w:themeColor="text1"/>
            </w:tcBorders>
          </w:tcPr>
          <w:p w:rsidR="005C0642" w:rsidRDefault="005C0642" w:rsidP="00260640">
            <w:pPr>
              <w:jc w:val="center"/>
            </w:pPr>
            <w:r>
              <w:t>-</w:t>
            </w:r>
          </w:p>
        </w:tc>
        <w:tc>
          <w:tcPr>
            <w:tcW w:w="1384" w:type="dxa"/>
            <w:tcBorders>
              <w:top w:val="single" w:sz="12" w:space="0" w:color="000000" w:themeColor="text1"/>
            </w:tcBorders>
          </w:tcPr>
          <w:p w:rsidR="005C0642" w:rsidRDefault="005C0642" w:rsidP="00260640">
            <w:pPr>
              <w:jc w:val="center"/>
            </w:pPr>
            <w:r>
              <w:t>-</w:t>
            </w:r>
          </w:p>
        </w:tc>
        <w:tc>
          <w:tcPr>
            <w:tcW w:w="1274" w:type="dxa"/>
            <w:tcBorders>
              <w:top w:val="single" w:sz="12" w:space="0" w:color="000000" w:themeColor="text1"/>
            </w:tcBorders>
          </w:tcPr>
          <w:p w:rsidR="005C0642" w:rsidRDefault="005C0642" w:rsidP="00260640">
            <w:pPr>
              <w:jc w:val="center"/>
            </w:pPr>
            <w:r>
              <w:t>-</w:t>
            </w:r>
          </w:p>
        </w:tc>
      </w:tr>
      <w:tr w:rsidR="005C0642" w:rsidTr="00260640">
        <w:trPr>
          <w:trHeight w:val="432"/>
          <w:jc w:val="center"/>
        </w:trPr>
        <w:tc>
          <w:tcPr>
            <w:tcW w:w="7076" w:type="dxa"/>
          </w:tcPr>
          <w:p w:rsidR="005C0642" w:rsidRDefault="005C0642" w:rsidP="00260640">
            <w:pPr>
              <w:ind w:left="34"/>
            </w:pPr>
            <w:r>
              <w:t>Donor advance during the quarter</w:t>
            </w:r>
          </w:p>
        </w:tc>
        <w:tc>
          <w:tcPr>
            <w:tcW w:w="937" w:type="dxa"/>
          </w:tcPr>
          <w:p w:rsidR="005C0642" w:rsidRDefault="005C0642" w:rsidP="00260640">
            <w:pPr>
              <w:jc w:val="center"/>
            </w:pPr>
            <w:r>
              <w:t>-</w:t>
            </w:r>
          </w:p>
        </w:tc>
        <w:tc>
          <w:tcPr>
            <w:tcW w:w="1035" w:type="dxa"/>
          </w:tcPr>
          <w:p w:rsidR="005C0642" w:rsidRDefault="005C0642" w:rsidP="00260640">
            <w:pPr>
              <w:jc w:val="center"/>
            </w:pPr>
            <w:r>
              <w:t>-</w:t>
            </w:r>
          </w:p>
        </w:tc>
        <w:tc>
          <w:tcPr>
            <w:tcW w:w="1384" w:type="dxa"/>
          </w:tcPr>
          <w:p w:rsidR="005C0642" w:rsidRDefault="005C0642" w:rsidP="00260640">
            <w:pPr>
              <w:jc w:val="center"/>
            </w:pPr>
            <w:r>
              <w:t>-</w:t>
            </w:r>
          </w:p>
        </w:tc>
        <w:tc>
          <w:tcPr>
            <w:tcW w:w="1274" w:type="dxa"/>
          </w:tcPr>
          <w:p w:rsidR="005C0642" w:rsidRDefault="005C0642" w:rsidP="00260640">
            <w:pPr>
              <w:jc w:val="center"/>
            </w:pPr>
            <w:r>
              <w:t>-</w:t>
            </w:r>
          </w:p>
        </w:tc>
      </w:tr>
      <w:tr w:rsidR="005C0642" w:rsidTr="00260640">
        <w:trPr>
          <w:trHeight w:val="432"/>
          <w:jc w:val="center"/>
        </w:trPr>
        <w:tc>
          <w:tcPr>
            <w:tcW w:w="7076" w:type="dxa"/>
          </w:tcPr>
          <w:p w:rsidR="005C0642" w:rsidRPr="00580BBD" w:rsidRDefault="005C0642" w:rsidP="00260640">
            <w:pPr>
              <w:ind w:left="34"/>
              <w:rPr>
                <w:b/>
              </w:rPr>
            </w:pPr>
            <w:r>
              <w:t xml:space="preserve">Refunded to Donors from IDA during the quarter </w:t>
            </w:r>
          </w:p>
        </w:tc>
        <w:tc>
          <w:tcPr>
            <w:tcW w:w="937" w:type="dxa"/>
          </w:tcPr>
          <w:p w:rsidR="005C0642" w:rsidRDefault="005C0642" w:rsidP="00260640">
            <w:pPr>
              <w:jc w:val="center"/>
            </w:pPr>
            <w:r>
              <w:t>-</w:t>
            </w:r>
          </w:p>
        </w:tc>
        <w:tc>
          <w:tcPr>
            <w:tcW w:w="1035" w:type="dxa"/>
            <w:tcBorders>
              <w:bottom w:val="nil"/>
            </w:tcBorders>
          </w:tcPr>
          <w:p w:rsidR="005C0642" w:rsidRDefault="005C0642" w:rsidP="00260640">
            <w:pPr>
              <w:jc w:val="center"/>
            </w:pPr>
            <w:r>
              <w:t>-</w:t>
            </w:r>
          </w:p>
        </w:tc>
        <w:tc>
          <w:tcPr>
            <w:tcW w:w="1384" w:type="dxa"/>
            <w:tcBorders>
              <w:bottom w:val="nil"/>
            </w:tcBorders>
          </w:tcPr>
          <w:p w:rsidR="005C0642" w:rsidRDefault="005C0642" w:rsidP="00260640">
            <w:pPr>
              <w:jc w:val="center"/>
            </w:pPr>
            <w:r>
              <w:t>-</w:t>
            </w:r>
          </w:p>
        </w:tc>
        <w:tc>
          <w:tcPr>
            <w:tcW w:w="1274" w:type="dxa"/>
            <w:tcBorders>
              <w:bottom w:val="nil"/>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FF79BE">
              <w:rPr>
                <w:b/>
              </w:rPr>
              <w:t>Less</w:t>
            </w:r>
            <w:r w:rsidRPr="00A30248">
              <w:t>: Transfers out of the DA to the treasury during the quarter</w:t>
            </w:r>
          </w:p>
        </w:tc>
        <w:tc>
          <w:tcPr>
            <w:tcW w:w="937" w:type="dxa"/>
          </w:tcPr>
          <w:p w:rsidR="005C0642" w:rsidRDefault="005C0642" w:rsidP="00260640">
            <w:pPr>
              <w:jc w:val="center"/>
            </w:pPr>
            <w:r>
              <w:t>-</w:t>
            </w:r>
          </w:p>
        </w:tc>
        <w:tc>
          <w:tcPr>
            <w:tcW w:w="1035" w:type="dxa"/>
            <w:tcBorders>
              <w:top w:val="nil"/>
              <w:bottom w:val="nil"/>
            </w:tcBorders>
          </w:tcPr>
          <w:p w:rsidR="005C0642" w:rsidRDefault="005C0642" w:rsidP="00260640">
            <w:pPr>
              <w:jc w:val="center"/>
            </w:pPr>
            <w:r>
              <w:t>-</w:t>
            </w:r>
          </w:p>
        </w:tc>
        <w:tc>
          <w:tcPr>
            <w:tcW w:w="1384" w:type="dxa"/>
            <w:tcBorders>
              <w:top w:val="nil"/>
              <w:bottom w:val="nil"/>
            </w:tcBorders>
          </w:tcPr>
          <w:p w:rsidR="005C0642" w:rsidRDefault="005C0642" w:rsidP="00260640">
            <w:pPr>
              <w:jc w:val="center"/>
            </w:pPr>
            <w:r>
              <w:t>-</w:t>
            </w:r>
          </w:p>
        </w:tc>
        <w:tc>
          <w:tcPr>
            <w:tcW w:w="1274" w:type="dxa"/>
            <w:tcBorders>
              <w:top w:val="nil"/>
              <w:bottom w:val="nil"/>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A30248">
              <w:t>DA closing balance as xxxxxxxxxx carried forward to next period/iii</w:t>
            </w:r>
          </w:p>
        </w:tc>
        <w:tc>
          <w:tcPr>
            <w:tcW w:w="937" w:type="dxa"/>
            <w:tcBorders>
              <w:bottom w:val="nil"/>
            </w:tcBorders>
          </w:tcPr>
          <w:p w:rsidR="005C0642" w:rsidRDefault="005C0642" w:rsidP="00260640">
            <w:pPr>
              <w:jc w:val="center"/>
            </w:pPr>
            <w:r>
              <w:t>-</w:t>
            </w:r>
          </w:p>
        </w:tc>
        <w:tc>
          <w:tcPr>
            <w:tcW w:w="1035" w:type="dxa"/>
            <w:tcBorders>
              <w:top w:val="nil"/>
              <w:bottom w:val="nil"/>
            </w:tcBorders>
          </w:tcPr>
          <w:p w:rsidR="005C0642" w:rsidRDefault="005C0642" w:rsidP="00260640">
            <w:pPr>
              <w:jc w:val="center"/>
            </w:pPr>
            <w:r>
              <w:t>-</w:t>
            </w:r>
          </w:p>
        </w:tc>
        <w:tc>
          <w:tcPr>
            <w:tcW w:w="1384" w:type="dxa"/>
            <w:tcBorders>
              <w:top w:val="nil"/>
              <w:bottom w:val="nil"/>
            </w:tcBorders>
          </w:tcPr>
          <w:p w:rsidR="005C0642" w:rsidRDefault="005C0642" w:rsidP="00260640">
            <w:pPr>
              <w:jc w:val="center"/>
            </w:pPr>
            <w:r>
              <w:t>-</w:t>
            </w:r>
          </w:p>
        </w:tc>
        <w:tc>
          <w:tcPr>
            <w:tcW w:w="1274" w:type="dxa"/>
            <w:tcBorders>
              <w:top w:val="nil"/>
              <w:bottom w:val="nil"/>
            </w:tcBorders>
          </w:tcPr>
          <w:p w:rsidR="005C0642" w:rsidRDefault="005C0642" w:rsidP="00260640">
            <w:pPr>
              <w:jc w:val="center"/>
            </w:pPr>
            <w:r>
              <w:t>-</w:t>
            </w:r>
          </w:p>
        </w:tc>
      </w:tr>
      <w:tr w:rsidR="005C0642" w:rsidTr="00260640">
        <w:trPr>
          <w:trHeight w:val="432"/>
          <w:jc w:val="center"/>
        </w:trPr>
        <w:tc>
          <w:tcPr>
            <w:tcW w:w="7076" w:type="dxa"/>
          </w:tcPr>
          <w:p w:rsidR="005C0642" w:rsidRPr="00A30248" w:rsidRDefault="005C0642" w:rsidP="00260640">
            <w:r w:rsidRPr="00A30248">
              <w:t>Bank balance as per bank statement</w:t>
            </w:r>
          </w:p>
        </w:tc>
        <w:tc>
          <w:tcPr>
            <w:tcW w:w="937" w:type="dxa"/>
            <w:tcBorders>
              <w:top w:val="nil"/>
              <w:bottom w:val="double" w:sz="4" w:space="0" w:color="auto"/>
            </w:tcBorders>
          </w:tcPr>
          <w:p w:rsidR="005C0642" w:rsidRDefault="005C0642" w:rsidP="00260640">
            <w:pPr>
              <w:jc w:val="center"/>
            </w:pPr>
            <w:r>
              <w:t>-</w:t>
            </w:r>
          </w:p>
        </w:tc>
        <w:tc>
          <w:tcPr>
            <w:tcW w:w="1035" w:type="dxa"/>
            <w:tcBorders>
              <w:top w:val="nil"/>
              <w:bottom w:val="double" w:sz="4" w:space="0" w:color="auto"/>
            </w:tcBorders>
          </w:tcPr>
          <w:p w:rsidR="005C0642" w:rsidRDefault="005C0642" w:rsidP="00260640">
            <w:pPr>
              <w:jc w:val="center"/>
            </w:pPr>
          </w:p>
        </w:tc>
        <w:tc>
          <w:tcPr>
            <w:tcW w:w="1384" w:type="dxa"/>
            <w:tcBorders>
              <w:top w:val="nil"/>
              <w:bottom w:val="double" w:sz="4" w:space="0" w:color="auto"/>
            </w:tcBorders>
          </w:tcPr>
          <w:p w:rsidR="005C0642" w:rsidRDefault="005C0642" w:rsidP="00260640">
            <w:pPr>
              <w:jc w:val="center"/>
            </w:pPr>
          </w:p>
        </w:tc>
        <w:tc>
          <w:tcPr>
            <w:tcW w:w="1274" w:type="dxa"/>
            <w:tcBorders>
              <w:top w:val="nil"/>
              <w:bottom w:val="double" w:sz="4" w:space="0" w:color="auto"/>
            </w:tcBorders>
          </w:tcPr>
          <w:p w:rsidR="005C0642" w:rsidRDefault="005C0642" w:rsidP="00260640">
            <w:pPr>
              <w:jc w:val="center"/>
            </w:pPr>
          </w:p>
        </w:tc>
      </w:tr>
      <w:tr w:rsidR="005C0642" w:rsidTr="00260640">
        <w:trPr>
          <w:trHeight w:val="432"/>
          <w:jc w:val="center"/>
        </w:trPr>
        <w:tc>
          <w:tcPr>
            <w:tcW w:w="7076" w:type="dxa"/>
          </w:tcPr>
          <w:p w:rsidR="005C0642" w:rsidRPr="00A30248" w:rsidRDefault="005C0642" w:rsidP="00260640">
            <w:r w:rsidRPr="00A30248">
              <w:t xml:space="preserve">Difference </w:t>
            </w:r>
          </w:p>
        </w:tc>
        <w:tc>
          <w:tcPr>
            <w:tcW w:w="937" w:type="dxa"/>
            <w:tcBorders>
              <w:top w:val="double" w:sz="4" w:space="0" w:color="auto"/>
            </w:tcBorders>
          </w:tcPr>
          <w:p w:rsidR="005C0642" w:rsidRDefault="005C0642" w:rsidP="00260640">
            <w:pPr>
              <w:jc w:val="center"/>
            </w:pPr>
            <w:r>
              <w:t>-</w:t>
            </w:r>
          </w:p>
        </w:tc>
        <w:tc>
          <w:tcPr>
            <w:tcW w:w="1035" w:type="dxa"/>
            <w:tcBorders>
              <w:top w:val="double" w:sz="4" w:space="0" w:color="auto"/>
              <w:bottom w:val="single" w:sz="12" w:space="0" w:color="000000" w:themeColor="text1"/>
            </w:tcBorders>
          </w:tcPr>
          <w:p w:rsidR="005C0642" w:rsidRDefault="005C0642" w:rsidP="00260640">
            <w:pPr>
              <w:jc w:val="center"/>
            </w:pPr>
            <w:r>
              <w:t>-</w:t>
            </w:r>
          </w:p>
        </w:tc>
        <w:tc>
          <w:tcPr>
            <w:tcW w:w="1384" w:type="dxa"/>
            <w:tcBorders>
              <w:top w:val="double" w:sz="4" w:space="0" w:color="auto"/>
              <w:bottom w:val="nil"/>
            </w:tcBorders>
          </w:tcPr>
          <w:p w:rsidR="005C0642" w:rsidRDefault="005C0642" w:rsidP="00260640">
            <w:pPr>
              <w:jc w:val="center"/>
            </w:pPr>
            <w:r>
              <w:t>-</w:t>
            </w:r>
          </w:p>
        </w:tc>
        <w:tc>
          <w:tcPr>
            <w:tcW w:w="1274" w:type="dxa"/>
            <w:tcBorders>
              <w:top w:val="double" w:sz="4" w:space="0" w:color="auto"/>
              <w:bottom w:val="single" w:sz="12" w:space="0" w:color="000000" w:themeColor="text1"/>
            </w:tcBorders>
          </w:tcPr>
          <w:p w:rsidR="005C0642" w:rsidRDefault="005C0642" w:rsidP="00260640">
            <w:pPr>
              <w:jc w:val="center"/>
            </w:pPr>
            <w:r>
              <w:t>-</w:t>
            </w:r>
          </w:p>
        </w:tc>
      </w:tr>
      <w:tr w:rsidR="005C0642" w:rsidTr="00260640">
        <w:trPr>
          <w:jc w:val="center"/>
        </w:trPr>
        <w:tc>
          <w:tcPr>
            <w:tcW w:w="7076" w:type="dxa"/>
            <w:tcBorders>
              <w:top w:val="single" w:sz="12" w:space="0" w:color="000000" w:themeColor="text1"/>
              <w:bottom w:val="single" w:sz="12" w:space="0" w:color="000000" w:themeColor="text1"/>
            </w:tcBorders>
          </w:tcPr>
          <w:p w:rsidR="005C0642" w:rsidRPr="002D46F6" w:rsidRDefault="005C0642" w:rsidP="00260640">
            <w:pPr>
              <w:jc w:val="center"/>
              <w:rPr>
                <w:b/>
                <w:i/>
              </w:rPr>
            </w:pPr>
          </w:p>
        </w:tc>
        <w:tc>
          <w:tcPr>
            <w:tcW w:w="937" w:type="dxa"/>
            <w:tcBorders>
              <w:top w:val="single" w:sz="12" w:space="0" w:color="000000" w:themeColor="text1"/>
              <w:bottom w:val="single" w:sz="12" w:space="0" w:color="000000" w:themeColor="text1"/>
            </w:tcBorders>
          </w:tcPr>
          <w:p w:rsidR="005C0642" w:rsidRDefault="005C0642" w:rsidP="00260640"/>
        </w:tc>
        <w:tc>
          <w:tcPr>
            <w:tcW w:w="1035"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p>
        </w:tc>
        <w:tc>
          <w:tcPr>
            <w:tcW w:w="1384" w:type="dxa"/>
            <w:tcBorders>
              <w:top w:val="single" w:sz="12" w:space="0" w:color="000000" w:themeColor="text1"/>
              <w:bottom w:val="single" w:sz="12" w:space="0" w:color="000000" w:themeColor="text1"/>
            </w:tcBorders>
          </w:tcPr>
          <w:p w:rsidR="005C0642" w:rsidRPr="009E0D93" w:rsidRDefault="005C0642" w:rsidP="00260640">
            <w:pPr>
              <w:rPr>
                <w:u w:val="double"/>
              </w:rPr>
            </w:pPr>
          </w:p>
        </w:tc>
        <w:tc>
          <w:tcPr>
            <w:tcW w:w="1274" w:type="dxa"/>
            <w:tcBorders>
              <w:top w:val="single" w:sz="12" w:space="0" w:color="000000" w:themeColor="text1"/>
              <w:bottom w:val="single" w:sz="12" w:space="0" w:color="000000" w:themeColor="text1"/>
            </w:tcBorders>
          </w:tcPr>
          <w:p w:rsidR="005C0642" w:rsidRPr="009E0D93" w:rsidRDefault="005C0642" w:rsidP="00260640">
            <w:pPr>
              <w:jc w:val="center"/>
              <w:rPr>
                <w:u w:val="double"/>
              </w:rPr>
            </w:pPr>
          </w:p>
        </w:tc>
      </w:tr>
    </w:tbl>
    <w:p w:rsidR="005C0642" w:rsidRPr="004011C1" w:rsidRDefault="005C0642" w:rsidP="005C0642">
      <w:pPr>
        <w:spacing w:line="240" w:lineRule="atLeast"/>
        <w:rPr>
          <w:sz w:val="20"/>
        </w:rPr>
      </w:pPr>
    </w:p>
    <w:p w:rsidR="005C0642" w:rsidRDefault="005C0642" w:rsidP="005C0642">
      <w:pPr>
        <w:rPr>
          <w:b/>
          <w:sz w:val="20"/>
        </w:rPr>
      </w:pPr>
      <w:r>
        <w:rPr>
          <w:b/>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sidRPr="008D7D7C">
        <w:rPr>
          <w:b/>
          <w:u w:val="single"/>
        </w:rPr>
        <w:t>Promoting  Basic Services (PBS)</w:t>
      </w:r>
      <w:r>
        <w:rPr>
          <w:b/>
          <w:u w:val="single"/>
        </w:rPr>
        <w:t xml:space="preserve"> Sub-</w:t>
      </w:r>
      <w:r w:rsidRPr="008D7D7C">
        <w:rPr>
          <w:b/>
          <w:u w:val="single"/>
        </w:rPr>
        <w:t xml:space="preserve">Program </w:t>
      </w:r>
      <w:r>
        <w:rPr>
          <w:b/>
          <w:u w:val="single"/>
        </w:rPr>
        <w:t>B1, B2 and B3</w:t>
      </w:r>
    </w:p>
    <w:p w:rsidR="005C0642" w:rsidRPr="008D7D7C" w:rsidRDefault="005C0642" w:rsidP="005C0642">
      <w:pPr>
        <w:spacing w:line="240" w:lineRule="atLeast"/>
        <w:jc w:val="center"/>
        <w:rPr>
          <w:b/>
          <w:u w:val="single"/>
        </w:rPr>
      </w:pPr>
      <w:r>
        <w:rPr>
          <w:b/>
          <w:u w:val="single"/>
        </w:rPr>
        <w:t>Summary Cahs Forecast for Sub-program B</w:t>
      </w:r>
    </w:p>
    <w:p w:rsidR="005C0642" w:rsidRPr="008D7D7C" w:rsidRDefault="005C0642" w:rsidP="005C0642">
      <w:pPr>
        <w:spacing w:line="240" w:lineRule="atLeast"/>
        <w:jc w:val="center"/>
        <w:rPr>
          <w:b/>
          <w:u w:val="single"/>
        </w:rPr>
      </w:pPr>
      <w:r>
        <w:rPr>
          <w:b/>
          <w:u w:val="single"/>
        </w:rPr>
        <w:t>As at xxxxxxxx</w:t>
      </w:r>
    </w:p>
    <w:p w:rsidR="005C0642" w:rsidRPr="00D577FA" w:rsidRDefault="005C0642" w:rsidP="005C0642">
      <w:pPr>
        <w:spacing w:line="360" w:lineRule="auto"/>
        <w:ind w:left="8190" w:right="-900"/>
        <w:rPr>
          <w:b/>
          <w:i/>
          <w:sz w:val="20"/>
        </w:rPr>
      </w:pPr>
      <w:r w:rsidRPr="00D577FA">
        <w:rPr>
          <w:b/>
          <w:i/>
          <w:sz w:val="20"/>
        </w:rPr>
        <w:t>In Birr &amp; USD Dollars</w:t>
      </w:r>
    </w:p>
    <w:tbl>
      <w:tblPr>
        <w:tblStyle w:val="TableGrid"/>
        <w:tblW w:w="11436"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728"/>
        <w:gridCol w:w="1647"/>
        <w:gridCol w:w="1687"/>
        <w:gridCol w:w="1687"/>
        <w:gridCol w:w="1687"/>
      </w:tblGrid>
      <w:tr w:rsidR="005C0642" w:rsidRPr="00DC2587" w:rsidTr="00260640">
        <w:trPr>
          <w:jc w:val="center"/>
        </w:trPr>
        <w:tc>
          <w:tcPr>
            <w:tcW w:w="4728" w:type="dxa"/>
            <w:vMerge w:val="restart"/>
            <w:tcBorders>
              <w:top w:val="single" w:sz="12" w:space="0" w:color="000000" w:themeColor="text1"/>
            </w:tcBorders>
            <w:vAlign w:val="center"/>
          </w:tcPr>
          <w:p w:rsidR="005C0642" w:rsidRPr="00DC2587" w:rsidRDefault="005C0642" w:rsidP="00260640">
            <w:pPr>
              <w:jc w:val="center"/>
              <w:rPr>
                <w:b/>
                <w:sz w:val="20"/>
              </w:rPr>
            </w:pPr>
            <w:r w:rsidRPr="00DC2587">
              <w:rPr>
                <w:b/>
                <w:sz w:val="20"/>
              </w:rPr>
              <w:t>Components/Sub-Program</w:t>
            </w:r>
          </w:p>
        </w:tc>
        <w:tc>
          <w:tcPr>
            <w:tcW w:w="1647" w:type="dxa"/>
            <w:tcBorders>
              <w:top w:val="single" w:sz="12" w:space="0" w:color="000000" w:themeColor="text1"/>
            </w:tcBorders>
          </w:tcPr>
          <w:p w:rsidR="005C0642" w:rsidRPr="00DC2587" w:rsidRDefault="005C0642" w:rsidP="00260640">
            <w:pPr>
              <w:jc w:val="center"/>
              <w:rPr>
                <w:b/>
                <w:sz w:val="20"/>
              </w:rPr>
            </w:pPr>
            <w:r w:rsidRPr="00DC2587">
              <w:rPr>
                <w:b/>
                <w:sz w:val="20"/>
              </w:rPr>
              <w:t>(a)</w:t>
            </w:r>
          </w:p>
          <w:p w:rsidR="005C0642" w:rsidRPr="00DC2587" w:rsidRDefault="005C0642" w:rsidP="00260640">
            <w:pPr>
              <w:jc w:val="center"/>
              <w:rPr>
                <w:b/>
                <w:sz w:val="20"/>
              </w:rPr>
            </w:pPr>
            <w:r w:rsidRPr="00DC2587">
              <w:rPr>
                <w:b/>
                <w:sz w:val="20"/>
              </w:rPr>
              <w:t>Cash Requirement for Quarter ending xxxxxxx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(b)</w:t>
            </w:r>
          </w:p>
          <w:p w:rsidR="005C0642" w:rsidRPr="00DC2587" w:rsidRDefault="005C0642" w:rsidP="00260640">
            <w:pPr>
              <w:jc w:val="center"/>
              <w:rPr>
                <w:b/>
                <w:sz w:val="20"/>
              </w:rPr>
            </w:pPr>
            <w:r w:rsidRPr="00DC2587">
              <w:rPr>
                <w:b/>
                <w:sz w:val="20"/>
              </w:rPr>
              <w:t>Cash Requirement for Quarter ending xxxxxxx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(c)</w:t>
            </w:r>
          </w:p>
          <w:p w:rsidR="005C0642" w:rsidRPr="00DC2587" w:rsidRDefault="005C0642" w:rsidP="00260640">
            <w:pPr>
              <w:jc w:val="center"/>
              <w:rPr>
                <w:b/>
                <w:sz w:val="20"/>
              </w:rPr>
            </w:pPr>
            <w:r w:rsidRPr="00DC2587">
              <w:rPr>
                <w:b/>
                <w:sz w:val="20"/>
              </w:rPr>
              <w:t>Cash</w:t>
            </w:r>
          </w:p>
          <w:p w:rsidR="005C0642" w:rsidRPr="00DC2587" w:rsidRDefault="005C0642" w:rsidP="00260640">
            <w:pPr>
              <w:jc w:val="center"/>
              <w:rPr>
                <w:b/>
                <w:sz w:val="20"/>
              </w:rPr>
            </w:pPr>
            <w:r w:rsidRPr="00DC2587">
              <w:rPr>
                <w:b/>
                <w:sz w:val="20"/>
              </w:rPr>
              <w:t>Requirement for six months ending xxxx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Cash</w:t>
            </w:r>
          </w:p>
          <w:p w:rsidR="005C0642" w:rsidRPr="00DC2587" w:rsidRDefault="005C0642" w:rsidP="00260640">
            <w:pPr>
              <w:jc w:val="center"/>
              <w:rPr>
                <w:b/>
                <w:sz w:val="20"/>
              </w:rPr>
            </w:pPr>
            <w:r w:rsidRPr="00DC2587">
              <w:rPr>
                <w:b/>
                <w:sz w:val="20"/>
              </w:rPr>
              <w:t>Requirement for six months ending xxxx</w:t>
            </w:r>
          </w:p>
        </w:tc>
      </w:tr>
      <w:tr w:rsidR="005C0642" w:rsidRPr="00DC2587" w:rsidTr="00260640">
        <w:trPr>
          <w:jc w:val="center"/>
        </w:trPr>
        <w:tc>
          <w:tcPr>
            <w:tcW w:w="4728" w:type="dxa"/>
            <w:vMerge/>
            <w:tcBorders>
              <w:bottom w:val="single" w:sz="12" w:space="0" w:color="000000" w:themeColor="text1"/>
            </w:tcBorders>
          </w:tcPr>
          <w:p w:rsidR="005C0642" w:rsidRPr="00DC2587" w:rsidRDefault="005C0642" w:rsidP="00260640">
            <w:pPr>
              <w:rPr>
                <w:b/>
                <w:sz w:val="20"/>
                <w:u w:val="single"/>
              </w:rPr>
            </w:pPr>
          </w:p>
        </w:tc>
        <w:tc>
          <w:tcPr>
            <w:tcW w:w="164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USD</w:t>
            </w:r>
          </w:p>
        </w:tc>
      </w:tr>
      <w:tr w:rsidR="005C0642" w:rsidRPr="00DC2587" w:rsidTr="00260640">
        <w:trPr>
          <w:jc w:val="center"/>
        </w:trPr>
        <w:tc>
          <w:tcPr>
            <w:tcW w:w="4728" w:type="dxa"/>
            <w:tcBorders>
              <w:top w:val="single" w:sz="12" w:space="0" w:color="000000" w:themeColor="text1"/>
              <w:bottom w:val="single" w:sz="2" w:space="0" w:color="000000" w:themeColor="text1"/>
            </w:tcBorders>
          </w:tcPr>
          <w:p w:rsidR="005C0642" w:rsidRPr="00AE26CB" w:rsidRDefault="005C0642" w:rsidP="00260640">
            <w:pPr>
              <w:rPr>
                <w:b/>
                <w:sz w:val="20"/>
              </w:rPr>
            </w:pPr>
            <w:r w:rsidRPr="00AE26CB">
              <w:rPr>
                <w:b/>
                <w:sz w:val="20"/>
              </w:rPr>
              <w:t>Forecasted Total Expenditure</w:t>
            </w:r>
          </w:p>
        </w:tc>
        <w:tc>
          <w:tcPr>
            <w:tcW w:w="164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rPr>
                <w:sz w:val="20"/>
              </w:rPr>
            </w:pPr>
            <w:r w:rsidRPr="00DC2587">
              <w:rPr>
                <w:sz w:val="20"/>
              </w:rPr>
              <w:t>Component B1</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rPr>
                <w:sz w:val="20"/>
              </w:rPr>
            </w:pPr>
            <w:r w:rsidRPr="00DC2587">
              <w:rPr>
                <w:sz w:val="20"/>
              </w:rPr>
              <w:t>Component B2</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rPr>
                <w:sz w:val="20"/>
              </w:rPr>
            </w:pPr>
            <w:r w:rsidRPr="00DC2587">
              <w:rPr>
                <w:sz w:val="20"/>
              </w:rPr>
              <w:t>Component B3</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r w:rsidRPr="00DC2587">
              <w:rPr>
                <w:sz w:val="20"/>
              </w:rPr>
              <w:t>xxxxxx</w:t>
            </w: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r w:rsidRPr="00DC2587">
              <w:rPr>
                <w:b/>
                <w:sz w:val="20"/>
              </w:rPr>
              <w:t xml:space="preserve">Total </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b/>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b/>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b/>
                <w:sz w:val="20"/>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b/>
                <w:sz w:val="20"/>
              </w:rPr>
              <w:t>xxxxxx</w:t>
            </w: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rPr>
                <w:sz w:val="20"/>
              </w:rPr>
            </w:pPr>
            <w:r w:rsidRPr="00DC2587">
              <w:rPr>
                <w:sz w:val="20"/>
              </w:rPr>
              <w:t>Less: Amount to be paid through Direct Payment or Special Commitment</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p w:rsidR="005C0642" w:rsidRPr="00DC2587" w:rsidRDefault="005C0642" w:rsidP="00260640">
            <w:pPr>
              <w:jc w:val="center"/>
              <w:rPr>
                <w:b/>
                <w:sz w:val="20"/>
              </w:rPr>
            </w:pPr>
            <w:r w:rsidRPr="00DC2587">
              <w:rPr>
                <w:b/>
                <w:sz w:val="20"/>
              </w:rPr>
              <w:t>-</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p w:rsidR="005C0642" w:rsidRPr="00DC2587" w:rsidRDefault="005C0642" w:rsidP="00260640">
            <w:pPr>
              <w:jc w:val="center"/>
              <w:rPr>
                <w:b/>
                <w:sz w:val="20"/>
              </w:rPr>
            </w:pPr>
            <w:r w:rsidRPr="00DC2587">
              <w:rPr>
                <w:b/>
                <w:sz w:val="20"/>
              </w:rPr>
              <w:t>-</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p w:rsidR="005C0642" w:rsidRPr="00DC2587" w:rsidRDefault="005C0642" w:rsidP="00260640">
            <w:pPr>
              <w:jc w:val="center"/>
              <w:rPr>
                <w:b/>
                <w:sz w:val="20"/>
              </w:rPr>
            </w:pPr>
            <w:r w:rsidRPr="00DC2587">
              <w:rPr>
                <w:sz w:val="20"/>
                <w:u w:val="single"/>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p w:rsidR="005C0642" w:rsidRPr="00DC2587" w:rsidRDefault="005C0642" w:rsidP="00260640">
            <w:pPr>
              <w:jc w:val="center"/>
              <w:rPr>
                <w:b/>
                <w:sz w:val="20"/>
              </w:rPr>
            </w:pPr>
            <w:r w:rsidRPr="00DC2587">
              <w:rPr>
                <w:sz w:val="20"/>
                <w:u w:val="single"/>
              </w:rPr>
              <w:t>xxxxxx</w:t>
            </w:r>
          </w:p>
        </w:tc>
      </w:tr>
      <w:tr w:rsidR="005C0642" w:rsidRPr="00DC2587" w:rsidTr="00260640">
        <w:trPr>
          <w:trHeight w:val="292"/>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rPr>
                <w:sz w:val="20"/>
              </w:rPr>
            </w:pPr>
            <w:r w:rsidRPr="00DC2587">
              <w:rPr>
                <w:sz w:val="20"/>
              </w:rPr>
              <w:t>Less: AD Balance end of reporting Quarter</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sz w:val="20"/>
                <w:u w:val="single"/>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sz w:val="20"/>
                <w:u w:val="single"/>
              </w:rPr>
              <w:t>xxxxxx</w:t>
            </w:r>
          </w:p>
        </w:tc>
      </w:tr>
      <w:tr w:rsidR="005C0642" w:rsidRPr="00DC2587" w:rsidTr="00260640">
        <w:trPr>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317"/>
              <w:rPr>
                <w:sz w:val="20"/>
              </w:rPr>
            </w:pPr>
            <w:r w:rsidRPr="00DC2587">
              <w:rPr>
                <w:sz w:val="20"/>
              </w:rPr>
              <w:t>Other Balance end of reporting Quarter</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sz w:val="20"/>
                <w:u w:val="single"/>
              </w:rPr>
              <w:t>xxxxxx</w:t>
            </w: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r w:rsidRPr="00DC2587">
              <w:rPr>
                <w:sz w:val="20"/>
                <w:u w:val="single"/>
              </w:rPr>
              <w:t>xxxxxx</w:t>
            </w:r>
          </w:p>
        </w:tc>
      </w:tr>
      <w:tr w:rsidR="005C0642" w:rsidRPr="00DC2587" w:rsidTr="00260640">
        <w:trPr>
          <w:jc w:val="center"/>
        </w:trPr>
        <w:tc>
          <w:tcPr>
            <w:tcW w:w="4728" w:type="dxa"/>
            <w:tcBorders>
              <w:top w:val="single" w:sz="2" w:space="0" w:color="000000" w:themeColor="text1"/>
              <w:bottom w:val="single" w:sz="12" w:space="0" w:color="000000" w:themeColor="text1"/>
            </w:tcBorders>
          </w:tcPr>
          <w:p w:rsidR="005C0642" w:rsidRPr="00DC2587" w:rsidRDefault="005C0642" w:rsidP="00260640">
            <w:pPr>
              <w:ind w:left="317"/>
              <w:rPr>
                <w:sz w:val="20"/>
              </w:rPr>
            </w:pPr>
            <w:r w:rsidRPr="00DC2587">
              <w:rPr>
                <w:sz w:val="20"/>
              </w:rPr>
              <w:t>Total Balance</w:t>
            </w:r>
          </w:p>
        </w:tc>
        <w:tc>
          <w:tcPr>
            <w:tcW w:w="1647" w:type="dxa"/>
            <w:tcBorders>
              <w:top w:val="single" w:sz="2" w:space="0" w:color="000000" w:themeColor="text1"/>
              <w:bottom w:val="single" w:sz="1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b/>
                <w:sz w:val="20"/>
              </w:rPr>
            </w:pPr>
            <w:r w:rsidRPr="00DC2587">
              <w:rPr>
                <w:sz w:val="20"/>
                <w:u w:val="single"/>
              </w:rPr>
              <w:t>xxxxxx</w:t>
            </w: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b/>
                <w:sz w:val="20"/>
              </w:rPr>
            </w:pPr>
            <w:r w:rsidRPr="00DC2587">
              <w:rPr>
                <w:sz w:val="20"/>
                <w:u w:val="single"/>
              </w:rPr>
              <w:t>xxxxxx</w:t>
            </w:r>
          </w:p>
        </w:tc>
      </w:tr>
      <w:tr w:rsidR="005C0642" w:rsidRPr="00DC2587" w:rsidTr="00260640">
        <w:trPr>
          <w:trHeight w:val="391"/>
          <w:jc w:val="center"/>
        </w:trPr>
        <w:tc>
          <w:tcPr>
            <w:tcW w:w="4728" w:type="dxa"/>
            <w:tcBorders>
              <w:top w:val="single" w:sz="12" w:space="0" w:color="000000" w:themeColor="text1"/>
              <w:bottom w:val="single" w:sz="12" w:space="0" w:color="000000" w:themeColor="text1"/>
            </w:tcBorders>
          </w:tcPr>
          <w:p w:rsidR="005C0642" w:rsidRDefault="005C0642" w:rsidP="00260640">
            <w:pPr>
              <w:rPr>
                <w:b/>
                <w:sz w:val="20"/>
              </w:rPr>
            </w:pPr>
          </w:p>
          <w:p w:rsidR="005C0642" w:rsidRPr="00DC2587" w:rsidRDefault="005C0642" w:rsidP="00260640">
            <w:pPr>
              <w:rPr>
                <w:b/>
                <w:sz w:val="20"/>
              </w:rPr>
            </w:pPr>
            <w:r w:rsidRPr="00DC2587">
              <w:rPr>
                <w:b/>
                <w:sz w:val="20"/>
              </w:rPr>
              <w:t xml:space="preserve">Total Cash Requirement </w:t>
            </w:r>
          </w:p>
        </w:tc>
        <w:tc>
          <w:tcPr>
            <w:tcW w:w="164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159"/>
          <w:jc w:val="center"/>
        </w:trPr>
        <w:tc>
          <w:tcPr>
            <w:tcW w:w="4728" w:type="dxa"/>
            <w:tcBorders>
              <w:top w:val="single" w:sz="12" w:space="0" w:color="000000" w:themeColor="text1"/>
              <w:bottom w:val="nil"/>
              <w:right w:val="nil"/>
            </w:tcBorders>
          </w:tcPr>
          <w:p w:rsidR="005C0642" w:rsidRPr="00DC2587" w:rsidRDefault="005C0642" w:rsidP="00260640">
            <w:pPr>
              <w:rPr>
                <w:sz w:val="20"/>
              </w:rPr>
            </w:pPr>
          </w:p>
        </w:tc>
        <w:tc>
          <w:tcPr>
            <w:tcW w:w="6708" w:type="dxa"/>
            <w:gridSpan w:val="4"/>
            <w:tcBorders>
              <w:top w:val="single" w:sz="12" w:space="0" w:color="000000" w:themeColor="text1"/>
              <w:left w:val="nil"/>
            </w:tcBorders>
          </w:tcPr>
          <w:p w:rsidR="005C0642" w:rsidRPr="00DC2587" w:rsidRDefault="005C0642" w:rsidP="00260640">
            <w:pPr>
              <w:jc w:val="center"/>
              <w:rPr>
                <w:sz w:val="20"/>
              </w:rPr>
            </w:pPr>
          </w:p>
        </w:tc>
      </w:tr>
      <w:tr w:rsidR="005C0642" w:rsidRPr="00DC2587" w:rsidTr="00260640">
        <w:trPr>
          <w:jc w:val="center"/>
        </w:trPr>
        <w:tc>
          <w:tcPr>
            <w:tcW w:w="4728" w:type="dxa"/>
            <w:tcBorders>
              <w:top w:val="nil"/>
              <w:bottom w:val="single" w:sz="12" w:space="0" w:color="000000" w:themeColor="text1"/>
              <w:right w:val="nil"/>
            </w:tcBorders>
          </w:tcPr>
          <w:p w:rsidR="005C0642" w:rsidRPr="00DC2587" w:rsidRDefault="005C0642" w:rsidP="00260640">
            <w:pPr>
              <w:rPr>
                <w:sz w:val="20"/>
              </w:rPr>
            </w:pPr>
          </w:p>
        </w:tc>
        <w:tc>
          <w:tcPr>
            <w:tcW w:w="6708" w:type="dxa"/>
            <w:gridSpan w:val="4"/>
            <w:tcBorders>
              <w:left w:val="nil"/>
              <w:bottom w:val="single" w:sz="12" w:space="0" w:color="000000" w:themeColor="text1"/>
            </w:tcBorders>
          </w:tcPr>
          <w:p w:rsidR="005C0642" w:rsidRPr="00DC2587" w:rsidRDefault="005C0642" w:rsidP="00260640">
            <w:pPr>
              <w:jc w:val="center"/>
              <w:rPr>
                <w:sz w:val="20"/>
              </w:rPr>
            </w:pPr>
          </w:p>
        </w:tc>
      </w:tr>
      <w:tr w:rsidR="005C0642" w:rsidRPr="00DC2587" w:rsidTr="00260640">
        <w:trPr>
          <w:jc w:val="center"/>
        </w:trPr>
        <w:tc>
          <w:tcPr>
            <w:tcW w:w="11436" w:type="dxa"/>
            <w:gridSpan w:val="5"/>
            <w:tcBorders>
              <w:top w:val="single" w:sz="12" w:space="0" w:color="000000" w:themeColor="text1"/>
              <w:bottom w:val="single" w:sz="12" w:space="0" w:color="000000" w:themeColor="text1"/>
            </w:tcBorders>
          </w:tcPr>
          <w:p w:rsidR="005C0642" w:rsidRPr="003B4EAD" w:rsidRDefault="005C0642" w:rsidP="00260640">
            <w:pPr>
              <w:rPr>
                <w:b/>
                <w:sz w:val="20"/>
              </w:rPr>
            </w:pPr>
            <w:r w:rsidRPr="003B4EAD">
              <w:rPr>
                <w:b/>
                <w:sz w:val="20"/>
              </w:rPr>
              <w:t>Apportionment of Net Cash Requirement by Financers:</w:t>
            </w:r>
          </w:p>
        </w:tc>
      </w:tr>
      <w:tr w:rsidR="005C0642" w:rsidRPr="00DC2587" w:rsidTr="00260640">
        <w:trPr>
          <w:jc w:val="center"/>
        </w:trPr>
        <w:tc>
          <w:tcPr>
            <w:tcW w:w="4728" w:type="dxa"/>
            <w:tcBorders>
              <w:top w:val="single" w:sz="12" w:space="0" w:color="000000" w:themeColor="text1"/>
              <w:bottom w:val="nil"/>
            </w:tcBorders>
          </w:tcPr>
          <w:p w:rsidR="005C0642" w:rsidRPr="003B4EAD" w:rsidRDefault="005C0642" w:rsidP="00260640">
            <w:pPr>
              <w:rPr>
                <w:sz w:val="20"/>
              </w:rPr>
            </w:pPr>
            <w:r w:rsidRPr="003B4EAD">
              <w:rPr>
                <w:sz w:val="20"/>
              </w:rPr>
              <w:t>IDA</w:t>
            </w:r>
          </w:p>
        </w:tc>
        <w:tc>
          <w:tcPr>
            <w:tcW w:w="1647" w:type="dxa"/>
            <w:tcBorders>
              <w:top w:val="single" w:sz="12" w:space="0" w:color="000000" w:themeColor="text1"/>
              <w:bottom w:val="single" w:sz="2" w:space="0" w:color="000000" w:themeColor="text1"/>
              <w:right w:val="nil"/>
            </w:tcBorders>
          </w:tcPr>
          <w:p w:rsidR="005C0642" w:rsidRPr="00DC2587" w:rsidRDefault="005C0642" w:rsidP="00260640">
            <w:pPr>
              <w:rPr>
                <w:sz w:val="20"/>
              </w:rPr>
            </w:pPr>
          </w:p>
        </w:tc>
        <w:tc>
          <w:tcPr>
            <w:tcW w:w="1687" w:type="dxa"/>
            <w:tcBorders>
              <w:top w:val="single" w:sz="12" w:space="0" w:color="000000" w:themeColor="text1"/>
              <w:left w:val="nil"/>
              <w:bottom w:val="single" w:sz="2" w:space="0" w:color="000000" w:themeColor="text1"/>
              <w:right w:val="nil"/>
            </w:tcBorders>
          </w:tcPr>
          <w:p w:rsidR="005C0642" w:rsidRPr="00DC2587" w:rsidRDefault="005C0642" w:rsidP="00260640">
            <w:pPr>
              <w:jc w:val="center"/>
              <w:rPr>
                <w:sz w:val="20"/>
              </w:rPr>
            </w:pPr>
          </w:p>
        </w:tc>
        <w:tc>
          <w:tcPr>
            <w:tcW w:w="1687" w:type="dxa"/>
            <w:tcBorders>
              <w:top w:val="single" w:sz="12" w:space="0" w:color="000000" w:themeColor="text1"/>
              <w:left w:val="nil"/>
              <w:bottom w:val="single" w:sz="2" w:space="0" w:color="000000" w:themeColor="text1"/>
              <w:right w:val="nil"/>
            </w:tcBorders>
          </w:tcPr>
          <w:p w:rsidR="005C0642" w:rsidRPr="00DC2587" w:rsidRDefault="005C0642" w:rsidP="00260640">
            <w:pPr>
              <w:rPr>
                <w:sz w:val="20"/>
              </w:rPr>
            </w:pPr>
          </w:p>
        </w:tc>
        <w:tc>
          <w:tcPr>
            <w:tcW w:w="1687" w:type="dxa"/>
            <w:tcBorders>
              <w:top w:val="single" w:sz="12" w:space="0" w:color="000000" w:themeColor="text1"/>
              <w:left w:val="nil"/>
              <w:bottom w:val="single" w:sz="2" w:space="0" w:color="000000" w:themeColor="text1"/>
            </w:tcBorders>
          </w:tcPr>
          <w:p w:rsidR="005C0642" w:rsidRPr="00DC2587" w:rsidRDefault="005C0642" w:rsidP="00260640">
            <w:pPr>
              <w:jc w:val="center"/>
              <w:rPr>
                <w:sz w:val="20"/>
              </w:rPr>
            </w:pPr>
            <w:r w:rsidRPr="00DC2587">
              <w:rPr>
                <w:sz w:val="20"/>
                <w:u w:val="single"/>
              </w:rPr>
              <w:t>xxxxxx</w:t>
            </w:r>
          </w:p>
        </w:tc>
      </w:tr>
      <w:tr w:rsidR="005C0642" w:rsidRPr="00DC2587" w:rsidTr="00260640">
        <w:trPr>
          <w:jc w:val="center"/>
        </w:trPr>
        <w:tc>
          <w:tcPr>
            <w:tcW w:w="4728" w:type="dxa"/>
            <w:tcBorders>
              <w:top w:val="nil"/>
              <w:bottom w:val="nil"/>
            </w:tcBorders>
          </w:tcPr>
          <w:p w:rsidR="005C0642" w:rsidRPr="00DC2587" w:rsidRDefault="005C0642" w:rsidP="00260640">
            <w:pPr>
              <w:rPr>
                <w:sz w:val="20"/>
              </w:rPr>
            </w:pPr>
            <w:r w:rsidRPr="00DC2587">
              <w:rPr>
                <w:sz w:val="20"/>
              </w:rPr>
              <w:t>Donor xxx (TF xxxxx)</w:t>
            </w:r>
          </w:p>
        </w:tc>
        <w:tc>
          <w:tcPr>
            <w:tcW w:w="1647" w:type="dxa"/>
            <w:tcBorders>
              <w:top w:val="single" w:sz="2" w:space="0" w:color="000000" w:themeColor="text1"/>
              <w:bottom w:val="single" w:sz="2" w:space="0" w:color="000000" w:themeColor="text1"/>
              <w:right w:val="nil"/>
            </w:tcBorders>
          </w:tcPr>
          <w:p w:rsidR="005C0642" w:rsidRPr="00DC2587" w:rsidRDefault="005C0642" w:rsidP="00260640">
            <w:pPr>
              <w:rPr>
                <w:sz w:val="20"/>
              </w:rPr>
            </w:pPr>
          </w:p>
        </w:tc>
        <w:tc>
          <w:tcPr>
            <w:tcW w:w="1687" w:type="dxa"/>
            <w:tcBorders>
              <w:top w:val="single" w:sz="2" w:space="0" w:color="000000" w:themeColor="text1"/>
              <w:left w:val="nil"/>
              <w:bottom w:val="single" w:sz="2" w:space="0" w:color="000000" w:themeColor="text1"/>
              <w:right w:val="nil"/>
            </w:tcBorders>
          </w:tcPr>
          <w:p w:rsidR="005C0642" w:rsidRPr="00DC2587" w:rsidRDefault="005C0642" w:rsidP="00260640">
            <w:pPr>
              <w:jc w:val="center"/>
              <w:rPr>
                <w:b/>
                <w:sz w:val="20"/>
              </w:rPr>
            </w:pPr>
          </w:p>
        </w:tc>
        <w:tc>
          <w:tcPr>
            <w:tcW w:w="1687" w:type="dxa"/>
            <w:tcBorders>
              <w:top w:val="single" w:sz="2" w:space="0" w:color="000000" w:themeColor="text1"/>
              <w:left w:val="nil"/>
              <w:bottom w:val="single" w:sz="2" w:space="0" w:color="000000" w:themeColor="text1"/>
              <w:right w:val="nil"/>
            </w:tcBorders>
          </w:tcPr>
          <w:p w:rsidR="005C0642" w:rsidRPr="00DC2587" w:rsidRDefault="005C0642" w:rsidP="00260640">
            <w:pPr>
              <w:jc w:val="center"/>
              <w:rPr>
                <w:b/>
                <w:sz w:val="20"/>
              </w:rPr>
            </w:pPr>
          </w:p>
        </w:tc>
        <w:tc>
          <w:tcPr>
            <w:tcW w:w="1687" w:type="dxa"/>
            <w:tcBorders>
              <w:top w:val="single" w:sz="2" w:space="0" w:color="000000" w:themeColor="text1"/>
              <w:left w:val="nil"/>
              <w:bottom w:val="single" w:sz="2" w:space="0" w:color="000000" w:themeColor="text1"/>
            </w:tcBorders>
          </w:tcPr>
          <w:p w:rsidR="005C0642" w:rsidRPr="00DC2587" w:rsidRDefault="005C0642" w:rsidP="00260640">
            <w:pPr>
              <w:jc w:val="center"/>
              <w:rPr>
                <w:sz w:val="20"/>
              </w:rPr>
            </w:pPr>
            <w:r w:rsidRPr="00DC2587">
              <w:rPr>
                <w:sz w:val="20"/>
                <w:u w:val="single"/>
              </w:rPr>
              <w:t>xxxxxx</w:t>
            </w:r>
          </w:p>
        </w:tc>
      </w:tr>
      <w:tr w:rsidR="005C0642" w:rsidRPr="00DC2587" w:rsidTr="00260640">
        <w:trPr>
          <w:jc w:val="center"/>
        </w:trPr>
        <w:tc>
          <w:tcPr>
            <w:tcW w:w="4728" w:type="dxa"/>
            <w:tcBorders>
              <w:top w:val="nil"/>
              <w:bottom w:val="single" w:sz="12" w:space="0" w:color="000000" w:themeColor="text1"/>
            </w:tcBorders>
          </w:tcPr>
          <w:p w:rsidR="005C0642" w:rsidRPr="00DC2587" w:rsidRDefault="005C0642" w:rsidP="00260640">
            <w:pPr>
              <w:rPr>
                <w:sz w:val="20"/>
              </w:rPr>
            </w:pPr>
            <w:r w:rsidRPr="00DC2587">
              <w:rPr>
                <w:sz w:val="20"/>
              </w:rPr>
              <w:t>Donor yyy (TF xxxxx)</w:t>
            </w:r>
          </w:p>
        </w:tc>
        <w:tc>
          <w:tcPr>
            <w:tcW w:w="1647" w:type="dxa"/>
            <w:tcBorders>
              <w:top w:val="single" w:sz="2" w:space="0" w:color="000000" w:themeColor="text1"/>
              <w:bottom w:val="single" w:sz="12" w:space="0" w:color="000000" w:themeColor="text1"/>
              <w:right w:val="nil"/>
            </w:tcBorders>
          </w:tcPr>
          <w:p w:rsidR="005C0642" w:rsidRPr="00DC2587" w:rsidRDefault="005C0642" w:rsidP="00260640">
            <w:pPr>
              <w:rPr>
                <w:sz w:val="20"/>
              </w:rPr>
            </w:pPr>
          </w:p>
        </w:tc>
        <w:tc>
          <w:tcPr>
            <w:tcW w:w="1687" w:type="dxa"/>
            <w:tcBorders>
              <w:top w:val="single" w:sz="2" w:space="0" w:color="000000" w:themeColor="text1"/>
              <w:left w:val="nil"/>
              <w:bottom w:val="single" w:sz="12" w:space="0" w:color="000000" w:themeColor="text1"/>
              <w:right w:val="nil"/>
            </w:tcBorders>
          </w:tcPr>
          <w:p w:rsidR="005C0642" w:rsidRPr="00DC2587" w:rsidRDefault="005C0642" w:rsidP="00260640">
            <w:pPr>
              <w:jc w:val="center"/>
              <w:rPr>
                <w:sz w:val="20"/>
              </w:rPr>
            </w:pPr>
          </w:p>
        </w:tc>
        <w:tc>
          <w:tcPr>
            <w:tcW w:w="1687" w:type="dxa"/>
            <w:tcBorders>
              <w:top w:val="single" w:sz="2" w:space="0" w:color="000000" w:themeColor="text1"/>
              <w:left w:val="nil"/>
              <w:bottom w:val="single" w:sz="12" w:space="0" w:color="000000" w:themeColor="text1"/>
              <w:right w:val="nil"/>
            </w:tcBorders>
          </w:tcPr>
          <w:p w:rsidR="005C0642" w:rsidRPr="00DC2587" w:rsidRDefault="005C0642" w:rsidP="00260640">
            <w:pPr>
              <w:rPr>
                <w:sz w:val="20"/>
              </w:rPr>
            </w:pPr>
          </w:p>
        </w:tc>
        <w:tc>
          <w:tcPr>
            <w:tcW w:w="1687" w:type="dxa"/>
            <w:tcBorders>
              <w:top w:val="single" w:sz="2" w:space="0" w:color="000000" w:themeColor="text1"/>
              <w:left w:val="nil"/>
              <w:bottom w:val="single" w:sz="12" w:space="0" w:color="000000" w:themeColor="text1"/>
            </w:tcBorders>
          </w:tcPr>
          <w:p w:rsidR="005C0642" w:rsidRPr="00DC2587" w:rsidRDefault="005C0642" w:rsidP="00260640">
            <w:pPr>
              <w:jc w:val="center"/>
              <w:rPr>
                <w:sz w:val="20"/>
              </w:rPr>
            </w:pPr>
            <w:r w:rsidRPr="00DC2587">
              <w:rPr>
                <w:sz w:val="20"/>
              </w:rPr>
              <w:t>xxxxxx</w:t>
            </w:r>
          </w:p>
        </w:tc>
      </w:tr>
      <w:tr w:rsidR="005C0642" w:rsidRPr="00DC2587" w:rsidTr="00260640">
        <w:trPr>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rPr>
                <w:b/>
                <w:i/>
                <w:sz w:val="20"/>
              </w:rPr>
            </w:pPr>
            <w:r w:rsidRPr="00DC2587">
              <w:rPr>
                <w:b/>
                <w:i/>
                <w:sz w:val="20"/>
              </w:rPr>
              <w:t xml:space="preserve">Total </w:t>
            </w:r>
          </w:p>
        </w:tc>
        <w:tc>
          <w:tcPr>
            <w:tcW w:w="1647" w:type="dxa"/>
            <w:tcBorders>
              <w:top w:val="single" w:sz="12" w:space="0" w:color="000000" w:themeColor="text1"/>
              <w:bottom w:val="single" w:sz="12" w:space="0" w:color="000000" w:themeColor="text1"/>
              <w:right w:val="nil"/>
            </w:tcBorders>
          </w:tcPr>
          <w:p w:rsidR="005C0642" w:rsidRPr="00DC2587" w:rsidRDefault="005C0642" w:rsidP="00260640">
            <w:pPr>
              <w:rPr>
                <w:sz w:val="20"/>
              </w:rPr>
            </w:pPr>
          </w:p>
        </w:tc>
        <w:tc>
          <w:tcPr>
            <w:tcW w:w="1687" w:type="dxa"/>
            <w:tcBorders>
              <w:top w:val="single" w:sz="12" w:space="0" w:color="000000" w:themeColor="text1"/>
              <w:left w:val="nil"/>
              <w:bottom w:val="single" w:sz="12" w:space="0" w:color="000000" w:themeColor="text1"/>
              <w:right w:val="nil"/>
            </w:tcBorders>
          </w:tcPr>
          <w:p w:rsidR="005C0642" w:rsidRPr="00DC2587" w:rsidRDefault="005C0642" w:rsidP="00260640">
            <w:pPr>
              <w:jc w:val="center"/>
              <w:rPr>
                <w:sz w:val="20"/>
                <w:u w:val="double"/>
              </w:rPr>
            </w:pPr>
          </w:p>
        </w:tc>
        <w:tc>
          <w:tcPr>
            <w:tcW w:w="1687" w:type="dxa"/>
            <w:tcBorders>
              <w:top w:val="single" w:sz="12" w:space="0" w:color="000000" w:themeColor="text1"/>
              <w:left w:val="nil"/>
              <w:bottom w:val="single" w:sz="12" w:space="0" w:color="000000" w:themeColor="text1"/>
              <w:right w:val="nil"/>
            </w:tcBorders>
          </w:tcPr>
          <w:p w:rsidR="005C0642" w:rsidRPr="00DC2587" w:rsidRDefault="005C0642" w:rsidP="00260640">
            <w:pPr>
              <w:rPr>
                <w:sz w:val="20"/>
                <w:u w:val="double"/>
              </w:rPr>
            </w:pPr>
          </w:p>
        </w:tc>
        <w:tc>
          <w:tcPr>
            <w:tcW w:w="1687" w:type="dxa"/>
            <w:tcBorders>
              <w:top w:val="single" w:sz="12" w:space="0" w:color="000000" w:themeColor="text1"/>
              <w:left w:val="nil"/>
              <w:bottom w:val="single" w:sz="12" w:space="0" w:color="000000" w:themeColor="text1"/>
            </w:tcBorders>
          </w:tcPr>
          <w:p w:rsidR="005C0642" w:rsidRPr="00DC2587" w:rsidRDefault="005C0642" w:rsidP="00260640">
            <w:pPr>
              <w:jc w:val="center"/>
              <w:rPr>
                <w:sz w:val="20"/>
                <w:u w:val="double"/>
              </w:rPr>
            </w:pPr>
            <w:r w:rsidRPr="00DC2587">
              <w:rPr>
                <w:sz w:val="20"/>
                <w:u w:val="double"/>
              </w:rPr>
              <w:t>xxxxxx</w:t>
            </w:r>
          </w:p>
        </w:tc>
      </w:tr>
    </w:tbl>
    <w:p w:rsidR="005C0642" w:rsidRDefault="005C0642" w:rsidP="005C0642">
      <w:pPr>
        <w:spacing w:line="240" w:lineRule="atLeast"/>
        <w:rPr>
          <w:b/>
          <w:sz w:val="20"/>
        </w:rPr>
      </w:pPr>
    </w:p>
    <w:p w:rsidR="005C0642" w:rsidRDefault="005C0642" w:rsidP="005C0642">
      <w:pPr>
        <w:rPr>
          <w:b/>
          <w:sz w:val="20"/>
        </w:rPr>
      </w:pPr>
      <w:r>
        <w:rPr>
          <w:b/>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sidRPr="008D7D7C">
        <w:rPr>
          <w:b/>
          <w:u w:val="single"/>
        </w:rPr>
        <w:t>Pro</w:t>
      </w:r>
      <w:r w:rsidR="00452C6B">
        <w:rPr>
          <w:b/>
          <w:u w:val="single"/>
        </w:rPr>
        <w:t>moting</w:t>
      </w:r>
      <w:r>
        <w:rPr>
          <w:b/>
          <w:u w:val="single"/>
        </w:rPr>
        <w:t xml:space="preserve"> </w:t>
      </w:r>
      <w:r w:rsidRPr="008D7D7C">
        <w:rPr>
          <w:b/>
          <w:u w:val="single"/>
        </w:rPr>
        <w:t>Basic Services (PBS</w:t>
      </w:r>
      <w:r>
        <w:rPr>
          <w:b/>
          <w:u w:val="single"/>
        </w:rPr>
        <w:t xml:space="preserve"> III</w:t>
      </w:r>
      <w:r w:rsidRPr="008D7D7C">
        <w:rPr>
          <w:b/>
          <w:u w:val="single"/>
        </w:rPr>
        <w:t>)</w:t>
      </w:r>
      <w:r>
        <w:rPr>
          <w:b/>
          <w:u w:val="single"/>
        </w:rPr>
        <w:t xml:space="preserve"> </w:t>
      </w:r>
    </w:p>
    <w:p w:rsidR="005C0642" w:rsidRPr="008D7D7C" w:rsidRDefault="005C0642" w:rsidP="005C0642">
      <w:pPr>
        <w:spacing w:line="240" w:lineRule="atLeast"/>
        <w:jc w:val="center"/>
        <w:rPr>
          <w:b/>
          <w:u w:val="single"/>
        </w:rPr>
      </w:pPr>
      <w:r>
        <w:rPr>
          <w:b/>
          <w:u w:val="single"/>
        </w:rPr>
        <w:t>Expenditure Foreceast</w:t>
      </w:r>
    </w:p>
    <w:p w:rsidR="005C0642" w:rsidRPr="008D7D7C" w:rsidRDefault="005C0642" w:rsidP="005C0642">
      <w:pPr>
        <w:spacing w:line="240" w:lineRule="atLeast"/>
        <w:jc w:val="center"/>
        <w:rPr>
          <w:b/>
          <w:u w:val="single"/>
        </w:rPr>
      </w:pPr>
      <w:r>
        <w:rPr>
          <w:b/>
          <w:u w:val="single"/>
        </w:rPr>
        <w:t>As at xxxxxxxx</w:t>
      </w:r>
    </w:p>
    <w:p w:rsidR="005C0642" w:rsidRPr="00D577FA" w:rsidRDefault="005C0642" w:rsidP="005C0642">
      <w:pPr>
        <w:spacing w:line="360" w:lineRule="auto"/>
        <w:ind w:left="8190" w:right="-900"/>
        <w:rPr>
          <w:b/>
          <w:i/>
          <w:sz w:val="20"/>
        </w:rPr>
      </w:pPr>
      <w:r w:rsidRPr="00D577FA">
        <w:rPr>
          <w:b/>
          <w:i/>
          <w:sz w:val="20"/>
        </w:rPr>
        <w:t>In Birr &amp; USD Dollars</w:t>
      </w:r>
    </w:p>
    <w:tbl>
      <w:tblPr>
        <w:tblStyle w:val="TableGrid"/>
        <w:tblW w:w="11436"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728"/>
        <w:gridCol w:w="1647"/>
        <w:gridCol w:w="1687"/>
        <w:gridCol w:w="1687"/>
        <w:gridCol w:w="1687"/>
      </w:tblGrid>
      <w:tr w:rsidR="005C0642" w:rsidRPr="00DC2587" w:rsidTr="00260640">
        <w:trPr>
          <w:jc w:val="center"/>
        </w:trPr>
        <w:tc>
          <w:tcPr>
            <w:tcW w:w="4728" w:type="dxa"/>
            <w:vMerge w:val="restart"/>
            <w:tcBorders>
              <w:top w:val="single" w:sz="12" w:space="0" w:color="000000" w:themeColor="text1"/>
            </w:tcBorders>
            <w:vAlign w:val="center"/>
          </w:tcPr>
          <w:p w:rsidR="005C0642" w:rsidRPr="00DC2587" w:rsidRDefault="005C0642" w:rsidP="00260640">
            <w:pPr>
              <w:jc w:val="center"/>
              <w:rPr>
                <w:b/>
                <w:sz w:val="20"/>
              </w:rPr>
            </w:pPr>
            <w:r w:rsidRPr="00DC2587">
              <w:rPr>
                <w:b/>
                <w:sz w:val="20"/>
              </w:rPr>
              <w:t>Components/Sub-</w:t>
            </w:r>
            <w:r>
              <w:rPr>
                <w:b/>
                <w:sz w:val="20"/>
              </w:rPr>
              <w:t>Component</w:t>
            </w:r>
          </w:p>
        </w:tc>
        <w:tc>
          <w:tcPr>
            <w:tcW w:w="1647" w:type="dxa"/>
            <w:tcBorders>
              <w:top w:val="single" w:sz="12" w:space="0" w:color="000000" w:themeColor="text1"/>
            </w:tcBorders>
          </w:tcPr>
          <w:p w:rsidR="005C0642" w:rsidRPr="00DC2587" w:rsidRDefault="005C0642" w:rsidP="00260640">
            <w:pPr>
              <w:jc w:val="center"/>
              <w:rPr>
                <w:b/>
                <w:sz w:val="20"/>
              </w:rPr>
            </w:pPr>
            <w:r w:rsidRPr="00DC2587">
              <w:rPr>
                <w:b/>
                <w:sz w:val="20"/>
              </w:rPr>
              <w:t>Cash Requirement for Quarter ending xxxxxxx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Cash Requirement for Quarter ending xxxxxxx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Cash</w:t>
            </w:r>
          </w:p>
          <w:p w:rsidR="005C0642" w:rsidRPr="00DC2587" w:rsidRDefault="005C0642" w:rsidP="00260640">
            <w:pPr>
              <w:jc w:val="center"/>
              <w:rPr>
                <w:b/>
                <w:sz w:val="20"/>
              </w:rPr>
            </w:pPr>
            <w:r w:rsidRPr="00DC2587">
              <w:rPr>
                <w:b/>
                <w:sz w:val="20"/>
              </w:rPr>
              <w:t>Requirement for six months ending xxxx</w:t>
            </w:r>
            <w:r>
              <w:rPr>
                <w:b/>
                <w:sz w:val="20"/>
              </w:rPr>
              <w:t>xx</w:t>
            </w:r>
          </w:p>
        </w:tc>
        <w:tc>
          <w:tcPr>
            <w:tcW w:w="1687" w:type="dxa"/>
            <w:tcBorders>
              <w:top w:val="single" w:sz="12" w:space="0" w:color="000000" w:themeColor="text1"/>
            </w:tcBorders>
          </w:tcPr>
          <w:p w:rsidR="005C0642" w:rsidRPr="00DC2587" w:rsidRDefault="005C0642" w:rsidP="00260640">
            <w:pPr>
              <w:jc w:val="center"/>
              <w:rPr>
                <w:b/>
                <w:sz w:val="20"/>
              </w:rPr>
            </w:pPr>
            <w:r w:rsidRPr="00DC2587">
              <w:rPr>
                <w:b/>
                <w:sz w:val="20"/>
              </w:rPr>
              <w:t>Cash</w:t>
            </w:r>
          </w:p>
          <w:p w:rsidR="005C0642" w:rsidRPr="00DC2587" w:rsidRDefault="005C0642" w:rsidP="00260640">
            <w:pPr>
              <w:jc w:val="center"/>
              <w:rPr>
                <w:b/>
                <w:sz w:val="20"/>
              </w:rPr>
            </w:pPr>
            <w:r w:rsidRPr="00DC2587">
              <w:rPr>
                <w:b/>
                <w:sz w:val="20"/>
              </w:rPr>
              <w:t>Requirement for six months ending xxxx</w:t>
            </w:r>
            <w:r>
              <w:rPr>
                <w:b/>
                <w:sz w:val="20"/>
              </w:rPr>
              <w:t>xx</w:t>
            </w:r>
          </w:p>
        </w:tc>
      </w:tr>
      <w:tr w:rsidR="005C0642" w:rsidRPr="00DC2587" w:rsidTr="00260640">
        <w:trPr>
          <w:jc w:val="center"/>
        </w:trPr>
        <w:tc>
          <w:tcPr>
            <w:tcW w:w="4728" w:type="dxa"/>
            <w:vMerge/>
            <w:tcBorders>
              <w:bottom w:val="single" w:sz="12" w:space="0" w:color="000000" w:themeColor="text1"/>
            </w:tcBorders>
          </w:tcPr>
          <w:p w:rsidR="005C0642" w:rsidRPr="00DC2587" w:rsidRDefault="005C0642" w:rsidP="00260640">
            <w:pPr>
              <w:rPr>
                <w:b/>
                <w:sz w:val="20"/>
                <w:u w:val="single"/>
              </w:rPr>
            </w:pPr>
          </w:p>
        </w:tc>
        <w:tc>
          <w:tcPr>
            <w:tcW w:w="164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Birr</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USD</w:t>
            </w:r>
          </w:p>
        </w:tc>
      </w:tr>
      <w:tr w:rsidR="005C0642" w:rsidRPr="00DC2587" w:rsidTr="00260640">
        <w:trPr>
          <w:trHeight w:val="288"/>
          <w:jc w:val="center"/>
        </w:trPr>
        <w:tc>
          <w:tcPr>
            <w:tcW w:w="4728" w:type="dxa"/>
            <w:tcBorders>
              <w:top w:val="single" w:sz="12" w:space="0" w:color="000000" w:themeColor="text1"/>
              <w:bottom w:val="single" w:sz="2" w:space="0" w:color="000000" w:themeColor="text1"/>
            </w:tcBorders>
          </w:tcPr>
          <w:p w:rsidR="005C0642" w:rsidRPr="00AE26CB" w:rsidRDefault="005C0642" w:rsidP="00260640">
            <w:pPr>
              <w:rPr>
                <w:b/>
                <w:sz w:val="20"/>
              </w:rPr>
            </w:pPr>
            <w:r>
              <w:rPr>
                <w:b/>
                <w:sz w:val="20"/>
              </w:rPr>
              <w:t>Component B1: Citizen’s Engagement</w:t>
            </w:r>
          </w:p>
        </w:tc>
        <w:tc>
          <w:tcPr>
            <w:tcW w:w="164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B1</w:t>
            </w:r>
            <w:r>
              <w:rPr>
                <w:sz w:val="20"/>
              </w:rPr>
              <w:t>a: Financial Transparence and Accountability</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B1</w:t>
            </w:r>
            <w:r>
              <w:rPr>
                <w:sz w:val="20"/>
              </w:rPr>
              <w:t>b: Social Accountability</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12" w:space="0" w:color="000000" w:themeColor="text1"/>
            </w:tcBorders>
          </w:tcPr>
          <w:p w:rsidR="005C0642" w:rsidRPr="00DC2587" w:rsidRDefault="005C0642" w:rsidP="00260640">
            <w:pPr>
              <w:ind w:left="210"/>
              <w:rPr>
                <w:sz w:val="20"/>
              </w:rPr>
            </w:pPr>
            <w:r w:rsidRPr="00DC2587">
              <w:rPr>
                <w:sz w:val="20"/>
              </w:rPr>
              <w:t>B1</w:t>
            </w:r>
            <w:r>
              <w:rPr>
                <w:sz w:val="20"/>
              </w:rPr>
              <w:t>c: Grievance redress mechanisms</w:t>
            </w:r>
          </w:p>
        </w:tc>
        <w:tc>
          <w:tcPr>
            <w:tcW w:w="164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ind w:left="360"/>
              <w:rPr>
                <w:b/>
                <w:sz w:val="20"/>
              </w:rPr>
            </w:pPr>
            <w:r w:rsidRPr="00DC2587">
              <w:rPr>
                <w:b/>
                <w:sz w:val="20"/>
              </w:rPr>
              <w:t>Total Component</w:t>
            </w:r>
            <w:r>
              <w:rPr>
                <w:b/>
                <w:sz w:val="20"/>
              </w:rPr>
              <w:t xml:space="preserve"> B1</w:t>
            </w:r>
          </w:p>
        </w:tc>
        <w:tc>
          <w:tcPr>
            <w:tcW w:w="164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12" w:space="0" w:color="000000" w:themeColor="text1"/>
              <w:bottom w:val="single" w:sz="2" w:space="0" w:color="000000" w:themeColor="text1"/>
            </w:tcBorders>
          </w:tcPr>
          <w:p w:rsidR="005C0642" w:rsidRPr="00AE26CB" w:rsidRDefault="005C0642" w:rsidP="00260640">
            <w:pPr>
              <w:rPr>
                <w:b/>
                <w:sz w:val="20"/>
              </w:rPr>
            </w:pPr>
            <w:r>
              <w:rPr>
                <w:b/>
                <w:sz w:val="20"/>
              </w:rPr>
              <w:t>Component B2: Local Public Financial Management</w:t>
            </w:r>
          </w:p>
        </w:tc>
        <w:tc>
          <w:tcPr>
            <w:tcW w:w="1647" w:type="dxa"/>
            <w:tcBorders>
              <w:top w:val="single" w:sz="1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2a: Woreda PFM &amp; Procurement Strengthening</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2b: IBEX roll-out and support</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2c: Regional Training and Program Support</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2d: Support to external audit</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12" w:space="0" w:color="000000" w:themeColor="text1"/>
            </w:tcBorders>
          </w:tcPr>
          <w:p w:rsidR="005C0642" w:rsidRPr="00DC2587" w:rsidRDefault="005C0642" w:rsidP="00260640">
            <w:pPr>
              <w:ind w:left="210"/>
              <w:rPr>
                <w:sz w:val="20"/>
              </w:rPr>
            </w:pPr>
            <w:r w:rsidRPr="00DC2587">
              <w:rPr>
                <w:sz w:val="20"/>
              </w:rPr>
              <w:t>B</w:t>
            </w:r>
            <w:r>
              <w:rPr>
                <w:sz w:val="20"/>
              </w:rPr>
              <w:t>2e: Support to council</w:t>
            </w:r>
          </w:p>
        </w:tc>
        <w:tc>
          <w:tcPr>
            <w:tcW w:w="1647"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 xml:space="preserve">Total </w:t>
            </w:r>
            <w:r>
              <w:rPr>
                <w:b/>
                <w:sz w:val="20"/>
              </w:rPr>
              <w:t>Component B2</w:t>
            </w:r>
          </w:p>
        </w:tc>
        <w:tc>
          <w:tcPr>
            <w:tcW w:w="164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b/>
                <w:sz w:val="20"/>
              </w:rPr>
            </w:pPr>
            <w:r>
              <w:rPr>
                <w:b/>
                <w:sz w:val="20"/>
              </w:rPr>
              <w:t>Component B3 Managing for Results</w:t>
            </w:r>
          </w:p>
        </w:tc>
        <w:tc>
          <w:tcPr>
            <w:tcW w:w="1647" w:type="dxa"/>
            <w:tcBorders>
              <w:top w:val="single" w:sz="1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 xml:space="preserve">3a: Strengthening M&amp;E Systems </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1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 xml:space="preserve">3b: Analytic Works </w:t>
            </w:r>
          </w:p>
        </w:tc>
        <w:tc>
          <w:tcPr>
            <w:tcW w:w="164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12" w:space="0" w:color="000000" w:themeColor="text1"/>
              <w:right w:val="single" w:sz="12" w:space="0" w:color="000000" w:themeColor="text1"/>
            </w:tcBorders>
          </w:tcPr>
          <w:p w:rsidR="005C0642" w:rsidRPr="00A70181" w:rsidRDefault="005C0642" w:rsidP="00260640">
            <w:pPr>
              <w:jc w:val="center"/>
              <w:rPr>
                <w:b/>
                <w:sz w:val="20"/>
              </w:rPr>
            </w:pPr>
            <w:r w:rsidRPr="00A70181">
              <w:rPr>
                <w:b/>
                <w:sz w:val="20"/>
              </w:rPr>
              <w:t>Total Component B3</w:t>
            </w:r>
          </w:p>
        </w:tc>
        <w:tc>
          <w:tcPr>
            <w:tcW w:w="16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rPr>
                <w:b/>
                <w:i/>
                <w:sz w:val="20"/>
              </w:rPr>
            </w:pPr>
            <w:r>
              <w:rPr>
                <w:b/>
                <w:i/>
                <w:sz w:val="20"/>
              </w:rPr>
              <w:t xml:space="preserve">Grand </w:t>
            </w:r>
            <w:r w:rsidRPr="00DC2587">
              <w:rPr>
                <w:b/>
                <w:i/>
                <w:sz w:val="20"/>
              </w:rPr>
              <w:t xml:space="preserve">Total </w:t>
            </w:r>
          </w:p>
        </w:tc>
        <w:tc>
          <w:tcPr>
            <w:tcW w:w="1647" w:type="dxa"/>
            <w:tcBorders>
              <w:top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u w:val="double"/>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u w:val="double"/>
              </w:rPr>
            </w:pPr>
          </w:p>
        </w:tc>
        <w:tc>
          <w:tcPr>
            <w:tcW w:w="1687" w:type="dxa"/>
            <w:tcBorders>
              <w:top w:val="single" w:sz="1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double"/>
              </w:rPr>
            </w:pPr>
          </w:p>
        </w:tc>
      </w:tr>
    </w:tbl>
    <w:p w:rsidR="005C0642" w:rsidRPr="00CD58EC" w:rsidRDefault="005C0642" w:rsidP="005C0642">
      <w:pPr>
        <w:spacing w:line="240" w:lineRule="atLeast"/>
        <w:rPr>
          <w:b/>
          <w:sz w:val="20"/>
        </w:rPr>
      </w:pPr>
    </w:p>
    <w:p w:rsidR="005C0642" w:rsidRDefault="005C0642" w:rsidP="005C0642">
      <w:pPr>
        <w:rPr>
          <w:b/>
          <w:sz w:val="20"/>
        </w:rPr>
      </w:pPr>
      <w:r>
        <w:rPr>
          <w:b/>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Pr>
          <w:b/>
          <w:u w:val="single"/>
        </w:rPr>
        <w:t xml:space="preserve">Promoting </w:t>
      </w:r>
      <w:r w:rsidRPr="008D7D7C">
        <w:rPr>
          <w:b/>
          <w:u w:val="single"/>
        </w:rPr>
        <w:t xml:space="preserve">Basic Services </w:t>
      </w:r>
      <w:r>
        <w:rPr>
          <w:b/>
          <w:u w:val="single"/>
        </w:rPr>
        <w:t xml:space="preserve">Program Phase III Sub-Program B1, B2 and B3 </w:t>
      </w:r>
    </w:p>
    <w:p w:rsidR="005C0642" w:rsidRPr="008D7D7C" w:rsidRDefault="005C0642" w:rsidP="005C0642">
      <w:pPr>
        <w:spacing w:line="240" w:lineRule="atLeast"/>
        <w:jc w:val="center"/>
        <w:rPr>
          <w:b/>
          <w:u w:val="single"/>
        </w:rPr>
      </w:pPr>
      <w:r>
        <w:rPr>
          <w:b/>
          <w:u w:val="single"/>
        </w:rPr>
        <w:t>Fund Transfer Statement (From Birr Account)</w:t>
      </w:r>
    </w:p>
    <w:p w:rsidR="005C0642" w:rsidRDefault="005C0642" w:rsidP="005C0642">
      <w:pPr>
        <w:spacing w:line="240" w:lineRule="atLeast"/>
        <w:jc w:val="center"/>
        <w:rPr>
          <w:b/>
          <w:u w:val="single"/>
        </w:rPr>
      </w:pPr>
      <w:r>
        <w:rPr>
          <w:b/>
          <w:u w:val="single"/>
        </w:rPr>
        <w:t>From xxxxxxxx to xxxxxxxx</w:t>
      </w:r>
    </w:p>
    <w:p w:rsidR="005C0642" w:rsidRPr="008D7D7C" w:rsidRDefault="005C0642" w:rsidP="005C0642">
      <w:pPr>
        <w:spacing w:line="240" w:lineRule="atLeast"/>
        <w:jc w:val="center"/>
        <w:rPr>
          <w:b/>
          <w:u w:val="single"/>
        </w:rPr>
      </w:pPr>
    </w:p>
    <w:tbl>
      <w:tblPr>
        <w:tblStyle w:val="TableGrid"/>
        <w:tblW w:w="9586"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778"/>
        <w:gridCol w:w="3498"/>
        <w:gridCol w:w="2993"/>
        <w:gridCol w:w="2317"/>
      </w:tblGrid>
      <w:tr w:rsidR="005C0642" w:rsidRPr="00DC2587" w:rsidTr="00260640">
        <w:trPr>
          <w:jc w:val="center"/>
        </w:trPr>
        <w:tc>
          <w:tcPr>
            <w:tcW w:w="77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S/No.</w:t>
            </w:r>
          </w:p>
        </w:tc>
        <w:tc>
          <w:tcPr>
            <w:tcW w:w="349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rPr>
                <w:b/>
                <w:sz w:val="20"/>
              </w:rPr>
              <w:t xml:space="preserve">Regions/Ministries </w:t>
            </w:r>
          </w:p>
        </w:tc>
        <w:tc>
          <w:tcPr>
            <w:tcW w:w="2993"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rPr>
                <w:b/>
                <w:sz w:val="20"/>
              </w:rPr>
              <w:t>Current Quarter</w:t>
            </w:r>
          </w:p>
        </w:tc>
        <w:tc>
          <w:tcPr>
            <w:tcW w:w="2317"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rPr>
                <w:b/>
                <w:sz w:val="20"/>
              </w:rPr>
              <w:t>Cumulative</w:t>
            </w:r>
          </w:p>
        </w:tc>
      </w:tr>
      <w:tr w:rsidR="005C0642" w:rsidRPr="00DC2587" w:rsidTr="00260640">
        <w:trPr>
          <w:trHeight w:val="288"/>
          <w:jc w:val="center"/>
        </w:trPr>
        <w:tc>
          <w:tcPr>
            <w:tcW w:w="778"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2993"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231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349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99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b/>
                <w:sz w:val="20"/>
              </w:rPr>
            </w:pPr>
          </w:p>
        </w:tc>
        <w:tc>
          <w:tcPr>
            <w:tcW w:w="3498"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3498"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b/>
                <w:sz w:val="20"/>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778" w:type="dxa"/>
            <w:tcBorders>
              <w:top w:val="single" w:sz="2" w:space="0" w:color="000000" w:themeColor="text1"/>
              <w:bottom w:val="single" w:sz="2" w:space="0" w:color="000000" w:themeColor="text1"/>
              <w:right w:val="single" w:sz="12" w:space="0" w:color="000000" w:themeColor="text1"/>
            </w:tcBorders>
          </w:tcPr>
          <w:p w:rsidR="005C0642" w:rsidRPr="00A70181" w:rsidRDefault="005C0642" w:rsidP="00260640">
            <w:pPr>
              <w:jc w:val="center"/>
              <w:rPr>
                <w:b/>
                <w:sz w:val="20"/>
              </w:rPr>
            </w:pPr>
          </w:p>
        </w:tc>
        <w:tc>
          <w:tcPr>
            <w:tcW w:w="3498"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2" w:space="0" w:color="000000" w:themeColor="text1"/>
              <w:bottom w:val="single" w:sz="12" w:space="0" w:color="000000" w:themeColor="text1"/>
            </w:tcBorders>
          </w:tcPr>
          <w:p w:rsidR="005C0642" w:rsidRPr="00DC2587" w:rsidRDefault="005C0642" w:rsidP="00260640">
            <w:pPr>
              <w:rPr>
                <w:b/>
                <w:i/>
                <w:sz w:val="20"/>
              </w:rPr>
            </w:pPr>
          </w:p>
        </w:tc>
        <w:tc>
          <w:tcPr>
            <w:tcW w:w="3498" w:type="dxa"/>
            <w:tcBorders>
              <w:top w:val="single" w:sz="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2993"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u w:val="double"/>
              </w:rPr>
            </w:pPr>
          </w:p>
        </w:tc>
        <w:tc>
          <w:tcPr>
            <w:tcW w:w="231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77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b/>
                <w:i/>
                <w:sz w:val="20"/>
              </w:rPr>
            </w:pPr>
          </w:p>
        </w:tc>
        <w:tc>
          <w:tcPr>
            <w:tcW w:w="3498" w:type="dxa"/>
            <w:tcBorders>
              <w:top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rPr>
                <w:sz w:val="20"/>
              </w:rPr>
            </w:pPr>
          </w:p>
        </w:tc>
        <w:tc>
          <w:tcPr>
            <w:tcW w:w="2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23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rPr>
                <w:sz w:val="20"/>
                <w:u w:val="double"/>
              </w:rPr>
            </w:pPr>
          </w:p>
        </w:tc>
      </w:tr>
    </w:tbl>
    <w:p w:rsidR="005C0642" w:rsidRDefault="005C0642" w:rsidP="005C0642">
      <w:pPr>
        <w:spacing w:line="240" w:lineRule="atLeast"/>
        <w:rPr>
          <w:b/>
          <w:sz w:val="20"/>
        </w:rPr>
      </w:pPr>
    </w:p>
    <w:p w:rsidR="005C0642" w:rsidRDefault="005C0642" w:rsidP="005C0642">
      <w:pPr>
        <w:rPr>
          <w:b/>
          <w:sz w:val="20"/>
        </w:rPr>
      </w:pPr>
      <w:r>
        <w:rPr>
          <w:b/>
          <w:sz w:val="20"/>
        </w:rP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Pr>
          <w:b/>
          <w:u w:val="single"/>
        </w:rPr>
        <w:t xml:space="preserve">Promoting </w:t>
      </w:r>
      <w:r w:rsidRPr="008D7D7C">
        <w:rPr>
          <w:b/>
          <w:u w:val="single"/>
        </w:rPr>
        <w:t xml:space="preserve">Basic Services </w:t>
      </w:r>
      <w:r>
        <w:rPr>
          <w:b/>
          <w:u w:val="single"/>
        </w:rPr>
        <w:t xml:space="preserve">(PBS III) </w:t>
      </w:r>
    </w:p>
    <w:p w:rsidR="005C0642" w:rsidRPr="008D7D7C" w:rsidRDefault="005C0642" w:rsidP="005C0642">
      <w:pPr>
        <w:spacing w:line="240" w:lineRule="atLeast"/>
        <w:jc w:val="center"/>
        <w:rPr>
          <w:b/>
          <w:u w:val="single"/>
        </w:rPr>
      </w:pPr>
      <w:r>
        <w:rPr>
          <w:b/>
          <w:u w:val="single"/>
        </w:rPr>
        <w:t>Sub-program B1 Expenditure Summary</w:t>
      </w:r>
    </w:p>
    <w:p w:rsidR="005C0642" w:rsidRDefault="005C0642" w:rsidP="005C0642">
      <w:pPr>
        <w:spacing w:line="240" w:lineRule="atLeast"/>
        <w:jc w:val="center"/>
        <w:rPr>
          <w:b/>
          <w:u w:val="single"/>
        </w:rPr>
      </w:pPr>
      <w:r>
        <w:rPr>
          <w:b/>
          <w:u w:val="single"/>
        </w:rPr>
        <w:t>From xxxxxxxx to xxxxxxxx</w:t>
      </w:r>
    </w:p>
    <w:p w:rsidR="005C0642" w:rsidRPr="008D7D7C" w:rsidRDefault="005C0642" w:rsidP="005C0642">
      <w:pPr>
        <w:spacing w:line="240" w:lineRule="atLeast"/>
        <w:jc w:val="center"/>
        <w:rPr>
          <w:b/>
          <w:u w:val="single"/>
        </w:rPr>
      </w:pPr>
    </w:p>
    <w:tbl>
      <w:tblPr>
        <w:tblStyle w:val="TableGrid"/>
        <w:tblW w:w="7603"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1889"/>
        <w:gridCol w:w="1428"/>
        <w:gridCol w:w="1429"/>
        <w:gridCol w:w="1428"/>
        <w:gridCol w:w="1429"/>
      </w:tblGrid>
      <w:tr w:rsidR="005C0642" w:rsidRPr="00DC2587" w:rsidTr="00260640">
        <w:trPr>
          <w:jc w:val="center"/>
        </w:trPr>
        <w:tc>
          <w:tcPr>
            <w:tcW w:w="18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Region/Federal</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Salary Expenses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Operational Expenses</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Default="005C0642" w:rsidP="00260640">
            <w:pPr>
              <w:jc w:val="center"/>
              <w:rPr>
                <w:b/>
                <w:sz w:val="20"/>
              </w:rPr>
            </w:pPr>
            <w:r>
              <w:rPr>
                <w:b/>
                <w:sz w:val="20"/>
              </w:rPr>
              <w:t>Procurement of Goods and Services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Total</w:t>
            </w:r>
          </w:p>
        </w:tc>
      </w:tr>
      <w:tr w:rsidR="005C0642" w:rsidRPr="00DC2587" w:rsidTr="00260640">
        <w:trPr>
          <w:trHeight w:val="288"/>
          <w:jc w:val="center"/>
        </w:trPr>
        <w:tc>
          <w:tcPr>
            <w:tcW w:w="1889"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2" w:space="0" w:color="000000" w:themeColor="text1"/>
              <w:bottom w:val="single" w:sz="1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br w:type="page"/>
            </w:r>
            <w:r>
              <w:br w:type="page"/>
            </w:r>
            <w:r>
              <w:rPr>
                <w:b/>
                <w:sz w:val="20"/>
              </w:rPr>
              <w:t>Total Expenditure</w:t>
            </w: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rPr>
            </w:pP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r>
    </w:tbl>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Pr>
          <w:b/>
          <w:u w:val="single"/>
        </w:rPr>
        <w:t>Sub-program B2 Expenditure Summary</w:t>
      </w:r>
    </w:p>
    <w:p w:rsidR="005C0642" w:rsidRDefault="005C0642" w:rsidP="005C0642">
      <w:pPr>
        <w:spacing w:line="240" w:lineRule="atLeast"/>
        <w:jc w:val="center"/>
        <w:rPr>
          <w:b/>
          <w:u w:val="single"/>
        </w:rPr>
      </w:pPr>
      <w:r>
        <w:rPr>
          <w:b/>
          <w:u w:val="single"/>
        </w:rPr>
        <w:t>From xxxxxxxx to xxxxxxxx</w:t>
      </w:r>
    </w:p>
    <w:p w:rsidR="005C0642" w:rsidRDefault="005C0642" w:rsidP="005C0642">
      <w:pPr>
        <w:spacing w:line="240" w:lineRule="atLeast"/>
        <w:jc w:val="center"/>
        <w:rPr>
          <w:b/>
          <w:u w:val="single"/>
        </w:rPr>
      </w:pPr>
    </w:p>
    <w:tbl>
      <w:tblPr>
        <w:tblStyle w:val="TableGrid"/>
        <w:tblW w:w="7603"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1889"/>
        <w:gridCol w:w="1428"/>
        <w:gridCol w:w="1429"/>
        <w:gridCol w:w="1428"/>
        <w:gridCol w:w="1429"/>
      </w:tblGrid>
      <w:tr w:rsidR="005C0642" w:rsidRPr="00DC2587" w:rsidTr="00260640">
        <w:trPr>
          <w:jc w:val="center"/>
        </w:trPr>
        <w:tc>
          <w:tcPr>
            <w:tcW w:w="18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Region/Federal</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Salary Expenses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Operational Expenses</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Default="005C0642" w:rsidP="00260640">
            <w:pPr>
              <w:jc w:val="center"/>
              <w:rPr>
                <w:b/>
                <w:sz w:val="20"/>
              </w:rPr>
            </w:pPr>
            <w:r>
              <w:rPr>
                <w:b/>
                <w:sz w:val="20"/>
              </w:rPr>
              <w:t>Procurement of Goods and Services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Total</w:t>
            </w:r>
          </w:p>
        </w:tc>
      </w:tr>
      <w:tr w:rsidR="005C0642" w:rsidRPr="00DC2587" w:rsidTr="00260640">
        <w:trPr>
          <w:trHeight w:val="288"/>
          <w:jc w:val="center"/>
        </w:trPr>
        <w:tc>
          <w:tcPr>
            <w:tcW w:w="1889"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2" w:space="0" w:color="000000" w:themeColor="text1"/>
              <w:bottom w:val="single" w:sz="1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br w:type="page"/>
            </w:r>
            <w:r>
              <w:br w:type="page"/>
            </w:r>
            <w:r>
              <w:rPr>
                <w:b/>
                <w:sz w:val="20"/>
              </w:rPr>
              <w:t>Total Expenditure</w:t>
            </w: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rPr>
            </w:pP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r>
    </w:tbl>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Pr>
          <w:b/>
          <w:u w:val="single"/>
        </w:rPr>
        <w:t>Sub-program B3 Expenditure Summary</w:t>
      </w:r>
    </w:p>
    <w:p w:rsidR="005C0642" w:rsidRDefault="005C0642" w:rsidP="005C0642">
      <w:pPr>
        <w:spacing w:line="240" w:lineRule="atLeast"/>
        <w:jc w:val="center"/>
        <w:rPr>
          <w:b/>
          <w:u w:val="single"/>
        </w:rPr>
      </w:pPr>
      <w:r>
        <w:rPr>
          <w:b/>
          <w:u w:val="single"/>
        </w:rPr>
        <w:t>From xxxxxxxx to xxxxxxxx</w:t>
      </w:r>
    </w:p>
    <w:p w:rsidR="005C0642" w:rsidRDefault="005C0642" w:rsidP="005C0642">
      <w:pPr>
        <w:spacing w:line="240" w:lineRule="atLeast"/>
        <w:jc w:val="center"/>
        <w:rPr>
          <w:b/>
          <w:u w:val="single"/>
        </w:rPr>
      </w:pPr>
    </w:p>
    <w:tbl>
      <w:tblPr>
        <w:tblStyle w:val="TableGrid"/>
        <w:tblW w:w="7603"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ayout w:type="fixed"/>
        <w:tblLook w:val="04A0" w:firstRow="1" w:lastRow="0" w:firstColumn="1" w:lastColumn="0" w:noHBand="0" w:noVBand="1"/>
      </w:tblPr>
      <w:tblGrid>
        <w:gridCol w:w="1889"/>
        <w:gridCol w:w="1428"/>
        <w:gridCol w:w="1429"/>
        <w:gridCol w:w="1428"/>
        <w:gridCol w:w="1429"/>
      </w:tblGrid>
      <w:tr w:rsidR="005C0642" w:rsidRPr="00DC2587" w:rsidTr="00260640">
        <w:trPr>
          <w:jc w:val="center"/>
        </w:trPr>
        <w:tc>
          <w:tcPr>
            <w:tcW w:w="18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Region/Federal</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Salary Expenses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Operational Expenses</w:t>
            </w:r>
          </w:p>
        </w:tc>
        <w:tc>
          <w:tcPr>
            <w:tcW w:w="14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Default="005C0642" w:rsidP="00260640">
            <w:pPr>
              <w:jc w:val="center"/>
              <w:rPr>
                <w:b/>
                <w:sz w:val="20"/>
              </w:rPr>
            </w:pPr>
            <w:r>
              <w:rPr>
                <w:b/>
                <w:sz w:val="20"/>
              </w:rPr>
              <w:t>Procurement of Goods and Services</w:t>
            </w:r>
          </w:p>
        </w:tc>
        <w:tc>
          <w:tcPr>
            <w:tcW w:w="142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Total</w:t>
            </w:r>
          </w:p>
        </w:tc>
      </w:tr>
      <w:tr w:rsidR="005C0642" w:rsidRPr="00DC2587" w:rsidTr="00260640">
        <w:trPr>
          <w:trHeight w:val="288"/>
          <w:jc w:val="center"/>
        </w:trPr>
        <w:tc>
          <w:tcPr>
            <w:tcW w:w="1889"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889"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2" w:space="0" w:color="000000" w:themeColor="text1"/>
              <w:bottom w:val="single" w:sz="12" w:space="0" w:color="000000" w:themeColor="text1"/>
            </w:tcBorders>
          </w:tcPr>
          <w:p w:rsidR="005C0642" w:rsidRPr="00DC2587" w:rsidRDefault="005C0642" w:rsidP="00260640">
            <w:pPr>
              <w:ind w:left="210"/>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428"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429" w:type="dxa"/>
            <w:tcBorders>
              <w:top w:val="single" w:sz="2" w:space="0" w:color="000000" w:themeColor="text1"/>
              <w:bottom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18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b/>
                <w:sz w:val="20"/>
              </w:rPr>
            </w:pPr>
            <w:r>
              <w:br w:type="page"/>
            </w:r>
            <w:r>
              <w:br w:type="page"/>
            </w:r>
            <w:r>
              <w:rPr>
                <w:b/>
                <w:sz w:val="20"/>
              </w:rPr>
              <w:t>Total Expenditure</w:t>
            </w: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rPr>
            </w:pPr>
          </w:p>
        </w:tc>
        <w:tc>
          <w:tcPr>
            <w:tcW w:w="1428"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42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r>
    </w:tbl>
    <w:p w:rsidR="005C0642" w:rsidRDefault="005C0642" w:rsidP="005C0642"/>
    <w:p w:rsidR="005C0642" w:rsidRDefault="005C0642" w:rsidP="005C0642">
      <w:r>
        <w:br w:type="page"/>
      </w:r>
    </w:p>
    <w:p w:rsidR="005C0642" w:rsidRDefault="005C0642" w:rsidP="005C0642">
      <w:pPr>
        <w:spacing w:line="240" w:lineRule="atLeast"/>
        <w:jc w:val="center"/>
        <w:rPr>
          <w:b/>
          <w:u w:val="single"/>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sidRPr="008D7D7C">
        <w:rPr>
          <w:b/>
          <w:u w:val="single"/>
        </w:rPr>
        <w:t>Pro</w:t>
      </w:r>
      <w:r w:rsidR="006C41AB">
        <w:rPr>
          <w:b/>
          <w:u w:val="single"/>
        </w:rPr>
        <w:t>moting</w:t>
      </w:r>
      <w:r>
        <w:rPr>
          <w:b/>
          <w:u w:val="single"/>
        </w:rPr>
        <w:t xml:space="preserve"> </w:t>
      </w:r>
      <w:r w:rsidRPr="008D7D7C">
        <w:rPr>
          <w:b/>
          <w:u w:val="single"/>
        </w:rPr>
        <w:t>Basic Services</w:t>
      </w:r>
      <w:r>
        <w:rPr>
          <w:b/>
          <w:u w:val="single"/>
        </w:rPr>
        <w:t xml:space="preserve"> Phase III Sub-Program B </w:t>
      </w:r>
    </w:p>
    <w:p w:rsidR="005C0642" w:rsidRPr="008D7D7C" w:rsidRDefault="005C0642" w:rsidP="005C0642">
      <w:pPr>
        <w:spacing w:line="240" w:lineRule="atLeast"/>
        <w:jc w:val="center"/>
        <w:rPr>
          <w:b/>
          <w:u w:val="single"/>
        </w:rPr>
      </w:pPr>
      <w:r>
        <w:rPr>
          <w:b/>
          <w:u w:val="single"/>
        </w:rPr>
        <w:t xml:space="preserve">Statement of Use of Fund by Activity and Implementing Agency – Actual Expenditures Incurred </w:t>
      </w:r>
    </w:p>
    <w:p w:rsidR="005C0642" w:rsidRPr="008D7D7C" w:rsidRDefault="005C0642" w:rsidP="005C0642">
      <w:pPr>
        <w:spacing w:line="240" w:lineRule="atLeast"/>
        <w:jc w:val="center"/>
        <w:rPr>
          <w:b/>
          <w:u w:val="single"/>
        </w:rPr>
      </w:pPr>
      <w:r>
        <w:rPr>
          <w:b/>
          <w:u w:val="single"/>
        </w:rPr>
        <w:t>For the Quarter Ended  xxxxxxxx</w:t>
      </w:r>
    </w:p>
    <w:p w:rsidR="005C0642" w:rsidRPr="00D577FA" w:rsidRDefault="005C0642" w:rsidP="005C0642">
      <w:pPr>
        <w:spacing w:line="360" w:lineRule="auto"/>
        <w:ind w:left="9180" w:right="-900"/>
        <w:rPr>
          <w:b/>
          <w:i/>
          <w:sz w:val="20"/>
        </w:rPr>
      </w:pPr>
      <w:r w:rsidRPr="00D577FA">
        <w:rPr>
          <w:b/>
          <w:i/>
          <w:sz w:val="20"/>
        </w:rPr>
        <w:t xml:space="preserve">In Birr </w:t>
      </w:r>
    </w:p>
    <w:tbl>
      <w:tblPr>
        <w:tblStyle w:val="TableGrid"/>
        <w:tblW w:w="11436"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4728"/>
        <w:gridCol w:w="1647"/>
        <w:gridCol w:w="1687"/>
        <w:gridCol w:w="1687"/>
        <w:gridCol w:w="1687"/>
      </w:tblGrid>
      <w:tr w:rsidR="005C0642" w:rsidRPr="00DC2587" w:rsidTr="00260640">
        <w:trPr>
          <w:jc w:val="center"/>
        </w:trPr>
        <w:tc>
          <w:tcPr>
            <w:tcW w:w="4728" w:type="dxa"/>
            <w:vMerge w:val="restart"/>
            <w:tcBorders>
              <w:top w:val="single" w:sz="12" w:space="0" w:color="000000" w:themeColor="text1"/>
            </w:tcBorders>
            <w:vAlign w:val="center"/>
          </w:tcPr>
          <w:p w:rsidR="005C0642" w:rsidRPr="00DC2587" w:rsidRDefault="005C0642" w:rsidP="00260640">
            <w:pPr>
              <w:jc w:val="center"/>
              <w:rPr>
                <w:b/>
                <w:sz w:val="20"/>
              </w:rPr>
            </w:pPr>
            <w:r>
              <w:rPr>
                <w:b/>
                <w:sz w:val="20"/>
              </w:rPr>
              <w:t>Region/Sub-Component</w:t>
            </w:r>
          </w:p>
        </w:tc>
        <w:tc>
          <w:tcPr>
            <w:tcW w:w="3334" w:type="dxa"/>
            <w:gridSpan w:val="2"/>
            <w:tcBorders>
              <w:top w:val="single" w:sz="12" w:space="0" w:color="000000" w:themeColor="text1"/>
            </w:tcBorders>
          </w:tcPr>
          <w:p w:rsidR="005C0642" w:rsidRPr="00DC2587" w:rsidRDefault="005C0642" w:rsidP="00260640">
            <w:pPr>
              <w:jc w:val="center"/>
              <w:rPr>
                <w:b/>
                <w:sz w:val="20"/>
              </w:rPr>
            </w:pPr>
            <w:r>
              <w:rPr>
                <w:b/>
                <w:sz w:val="20"/>
              </w:rPr>
              <w:t>Current Quarter</w:t>
            </w:r>
          </w:p>
        </w:tc>
        <w:tc>
          <w:tcPr>
            <w:tcW w:w="3374" w:type="dxa"/>
            <w:gridSpan w:val="2"/>
            <w:tcBorders>
              <w:top w:val="single" w:sz="12" w:space="0" w:color="000000" w:themeColor="text1"/>
            </w:tcBorders>
          </w:tcPr>
          <w:p w:rsidR="005C0642" w:rsidRPr="00DC2587" w:rsidRDefault="005C0642" w:rsidP="00260640">
            <w:pPr>
              <w:jc w:val="center"/>
              <w:rPr>
                <w:b/>
                <w:sz w:val="20"/>
              </w:rPr>
            </w:pPr>
            <w:r>
              <w:rPr>
                <w:b/>
                <w:sz w:val="20"/>
              </w:rPr>
              <w:t>Cumulative for the Year</w:t>
            </w:r>
          </w:p>
        </w:tc>
      </w:tr>
      <w:tr w:rsidR="005C0642" w:rsidRPr="00DC2587" w:rsidTr="00260640">
        <w:trPr>
          <w:jc w:val="center"/>
        </w:trPr>
        <w:tc>
          <w:tcPr>
            <w:tcW w:w="4728" w:type="dxa"/>
            <w:vMerge/>
            <w:tcBorders>
              <w:bottom w:val="single" w:sz="12" w:space="0" w:color="000000" w:themeColor="text1"/>
            </w:tcBorders>
          </w:tcPr>
          <w:p w:rsidR="005C0642" w:rsidRPr="00DC2587" w:rsidRDefault="005C0642" w:rsidP="00260640">
            <w:pPr>
              <w:rPr>
                <w:b/>
                <w:sz w:val="20"/>
                <w:u w:val="single"/>
              </w:rPr>
            </w:pPr>
          </w:p>
        </w:tc>
        <w:tc>
          <w:tcPr>
            <w:tcW w:w="164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Pr>
                <w:b/>
                <w:sz w:val="20"/>
              </w:rPr>
              <w:t>Planned</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Pr>
                <w:b/>
                <w:sz w:val="20"/>
              </w:rPr>
              <w:t>Actual</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Pr>
                <w:b/>
                <w:sz w:val="20"/>
              </w:rPr>
              <w:t>Planned</w:t>
            </w: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Pr>
                <w:b/>
                <w:sz w:val="20"/>
              </w:rPr>
              <w:t>Actual</w:t>
            </w:r>
          </w:p>
        </w:tc>
      </w:tr>
      <w:tr w:rsidR="005C0642" w:rsidRPr="00DC2587" w:rsidTr="00260640">
        <w:trPr>
          <w:trHeight w:val="288"/>
          <w:jc w:val="center"/>
        </w:trPr>
        <w:tc>
          <w:tcPr>
            <w:tcW w:w="4728" w:type="dxa"/>
            <w:tcBorders>
              <w:top w:val="single" w:sz="12" w:space="0" w:color="000000" w:themeColor="text1"/>
              <w:bottom w:val="single" w:sz="2" w:space="0" w:color="000000" w:themeColor="text1"/>
            </w:tcBorders>
          </w:tcPr>
          <w:p w:rsidR="005C0642" w:rsidRPr="00AE26CB" w:rsidRDefault="005C0642" w:rsidP="00260640">
            <w:pPr>
              <w:rPr>
                <w:b/>
                <w:sz w:val="20"/>
              </w:rPr>
            </w:pPr>
            <w:r>
              <w:rPr>
                <w:b/>
                <w:sz w:val="20"/>
              </w:rPr>
              <w:t>Implementing Agency 1</w:t>
            </w:r>
          </w:p>
        </w:tc>
        <w:tc>
          <w:tcPr>
            <w:tcW w:w="164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B1</w:t>
            </w:r>
            <w:r>
              <w:rPr>
                <w:sz w:val="20"/>
              </w:rPr>
              <w:t>a: Financial Transparence and Accountability</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B1</w:t>
            </w:r>
            <w:r>
              <w:rPr>
                <w:sz w:val="20"/>
              </w:rPr>
              <w:t>b: Social Accountability</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B1</w:t>
            </w:r>
            <w:r>
              <w:rPr>
                <w:sz w:val="20"/>
              </w:rPr>
              <w:t>c: Grievance redress mechanisms</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2a: Woreda PFM &amp; Procurement Strengthening</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2b: IBEX roll-out and support</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74"/>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2c: Regional Training and Program Support</w:t>
            </w:r>
          </w:p>
        </w:tc>
        <w:tc>
          <w:tcPr>
            <w:tcW w:w="164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tcBorders>
          </w:tcPr>
          <w:p w:rsidR="005C0642" w:rsidRPr="00DC2587" w:rsidRDefault="005C0642" w:rsidP="00260640">
            <w:pPr>
              <w:ind w:left="210"/>
              <w:rPr>
                <w:sz w:val="20"/>
              </w:rPr>
            </w:pPr>
            <w:r w:rsidRPr="00DC2587">
              <w:rPr>
                <w:sz w:val="20"/>
              </w:rPr>
              <w:t>B</w:t>
            </w:r>
            <w:r>
              <w:rPr>
                <w:sz w:val="20"/>
              </w:rPr>
              <w:t>2d: Support to external audit</w:t>
            </w:r>
          </w:p>
        </w:tc>
        <w:tc>
          <w:tcPr>
            <w:tcW w:w="164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12" w:space="0" w:color="000000" w:themeColor="text1"/>
            </w:tcBorders>
          </w:tcPr>
          <w:p w:rsidR="005C0642" w:rsidRPr="00DC2587" w:rsidRDefault="005C0642" w:rsidP="00260640">
            <w:pPr>
              <w:ind w:left="210"/>
              <w:rPr>
                <w:sz w:val="20"/>
              </w:rPr>
            </w:pPr>
            <w:r w:rsidRPr="00DC2587">
              <w:rPr>
                <w:sz w:val="20"/>
              </w:rPr>
              <w:t>B</w:t>
            </w:r>
            <w:r>
              <w:rPr>
                <w:sz w:val="20"/>
              </w:rPr>
              <w:t>2e: Support to council</w:t>
            </w:r>
          </w:p>
        </w:tc>
        <w:tc>
          <w:tcPr>
            <w:tcW w:w="1647"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jc w:val="center"/>
              <w:rPr>
                <w:b/>
                <w:sz w:val="20"/>
              </w:rPr>
            </w:pPr>
            <w:r w:rsidRPr="00DC2587">
              <w:rPr>
                <w:b/>
                <w:sz w:val="20"/>
              </w:rPr>
              <w:t>Total</w:t>
            </w:r>
          </w:p>
        </w:tc>
        <w:tc>
          <w:tcPr>
            <w:tcW w:w="164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1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12" w:space="0" w:color="000000" w:themeColor="text1"/>
              <w:bottom w:val="single" w:sz="2" w:space="0" w:color="000000" w:themeColor="text1"/>
            </w:tcBorders>
          </w:tcPr>
          <w:p w:rsidR="005C0642" w:rsidRPr="00AE26CB" w:rsidRDefault="005C0642" w:rsidP="00260640">
            <w:pPr>
              <w:rPr>
                <w:b/>
                <w:sz w:val="20"/>
              </w:rPr>
            </w:pPr>
            <w:r>
              <w:rPr>
                <w:b/>
                <w:sz w:val="20"/>
              </w:rPr>
              <w:t>Implementing Agency 2</w:t>
            </w:r>
          </w:p>
        </w:tc>
        <w:tc>
          <w:tcPr>
            <w:tcW w:w="164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rPr>
                <w:sz w:val="20"/>
              </w:rPr>
            </w:pPr>
          </w:p>
        </w:tc>
        <w:tc>
          <w:tcPr>
            <w:tcW w:w="168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B1</w:t>
            </w:r>
            <w:r>
              <w:rPr>
                <w:sz w:val="20"/>
              </w:rPr>
              <w:t>a: Financial Transparence and Accountability</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B1</w:t>
            </w:r>
            <w:r>
              <w:rPr>
                <w:sz w:val="20"/>
              </w:rPr>
              <w:t>b: Social Accountability</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B1</w:t>
            </w:r>
            <w:r>
              <w:rPr>
                <w:sz w:val="20"/>
              </w:rPr>
              <w:t>c: Grievance redress mechanisms</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2a: Woreda PFM &amp; Procurement Strengthening</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2b: IBEX roll-out and support</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2c: Regional Training and Program Support</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2d: Support to external audit</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472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r w:rsidRPr="00DC2587">
              <w:rPr>
                <w:sz w:val="20"/>
              </w:rPr>
              <w:t>B</w:t>
            </w:r>
            <w:r>
              <w:rPr>
                <w:sz w:val="20"/>
              </w:rPr>
              <w:t>2e: Support to council</w:t>
            </w:r>
          </w:p>
        </w:tc>
        <w:tc>
          <w:tcPr>
            <w:tcW w:w="164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68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jc w:val="center"/>
        </w:trPr>
        <w:tc>
          <w:tcPr>
            <w:tcW w:w="4728" w:type="dxa"/>
            <w:tcBorders>
              <w:top w:val="single" w:sz="12" w:space="0" w:color="000000" w:themeColor="text1"/>
              <w:bottom w:val="single" w:sz="12" w:space="0" w:color="000000" w:themeColor="text1"/>
            </w:tcBorders>
          </w:tcPr>
          <w:p w:rsidR="005C0642" w:rsidRPr="00DC2587" w:rsidRDefault="005C0642" w:rsidP="00260640">
            <w:pPr>
              <w:rPr>
                <w:b/>
                <w:i/>
                <w:sz w:val="20"/>
              </w:rPr>
            </w:pPr>
            <w:r>
              <w:rPr>
                <w:b/>
                <w:i/>
                <w:sz w:val="20"/>
              </w:rPr>
              <w:t xml:space="preserve">Grand </w:t>
            </w:r>
            <w:r w:rsidRPr="00DC2587">
              <w:rPr>
                <w:b/>
                <w:i/>
                <w:sz w:val="20"/>
              </w:rPr>
              <w:t xml:space="preserve">Total </w:t>
            </w:r>
          </w:p>
        </w:tc>
        <w:tc>
          <w:tcPr>
            <w:tcW w:w="1647" w:type="dxa"/>
            <w:tcBorders>
              <w:top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u w:val="double"/>
              </w:rPr>
            </w:pPr>
          </w:p>
        </w:tc>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u w:val="double"/>
              </w:rPr>
            </w:pPr>
          </w:p>
        </w:tc>
        <w:tc>
          <w:tcPr>
            <w:tcW w:w="1687" w:type="dxa"/>
            <w:tcBorders>
              <w:top w:val="single" w:sz="1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double"/>
              </w:rPr>
            </w:pPr>
          </w:p>
        </w:tc>
      </w:tr>
    </w:tbl>
    <w:p w:rsidR="005C0642" w:rsidRDefault="005C0642" w:rsidP="0024200A">
      <w:pPr>
        <w:ind w:left="-720"/>
        <w:jc w:val="left"/>
        <w:rPr>
          <w:b/>
          <w:sz w:val="20"/>
        </w:rPr>
        <w:sectPr w:rsidR="005C0642" w:rsidSect="00B06DAB">
          <w:pgSz w:w="12240" w:h="15840"/>
          <w:pgMar w:top="864" w:right="1584" w:bottom="864" w:left="1440" w:header="720" w:footer="720" w:gutter="0"/>
          <w:cols w:space="720"/>
          <w:docGrid w:linePitch="360"/>
        </w:sectPr>
      </w:pPr>
      <w:r>
        <w:rPr>
          <w:b/>
          <w:sz w:val="20"/>
        </w:rPr>
        <w:t>Note:  Implementing Agencies are MoFED, BOFEDs, OFAG, CSA, MoWE and MoA.</w:t>
      </w:r>
    </w:p>
    <w:p w:rsidR="005C0642" w:rsidRDefault="005C0642" w:rsidP="005C0642">
      <w:pPr>
        <w:ind w:left="-720"/>
        <w:rPr>
          <w:b/>
          <w:sz w:val="20"/>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Pr>
          <w:b/>
          <w:u w:val="single"/>
        </w:rPr>
        <w:t xml:space="preserve">Promoting </w:t>
      </w:r>
      <w:r w:rsidRPr="008D7D7C">
        <w:rPr>
          <w:b/>
          <w:u w:val="single"/>
        </w:rPr>
        <w:t>Basic Services</w:t>
      </w:r>
      <w:r>
        <w:rPr>
          <w:b/>
          <w:u w:val="single"/>
        </w:rPr>
        <w:t xml:space="preserve"> (PBS III) Sub-Program B </w:t>
      </w:r>
    </w:p>
    <w:p w:rsidR="005C0642" w:rsidRPr="008D7D7C" w:rsidRDefault="005C0642" w:rsidP="005C0642">
      <w:pPr>
        <w:spacing w:line="240" w:lineRule="atLeast"/>
        <w:jc w:val="center"/>
        <w:rPr>
          <w:b/>
          <w:u w:val="single"/>
        </w:rPr>
      </w:pPr>
      <w:r>
        <w:rPr>
          <w:b/>
          <w:u w:val="single"/>
        </w:rPr>
        <w:t xml:space="preserve">(PBS III) Sub-Program B </w:t>
      </w:r>
    </w:p>
    <w:p w:rsidR="005C0642" w:rsidRPr="008D7D7C" w:rsidRDefault="005C0642" w:rsidP="005C0642">
      <w:pPr>
        <w:spacing w:line="240" w:lineRule="atLeast"/>
        <w:jc w:val="center"/>
        <w:rPr>
          <w:b/>
          <w:u w:val="single"/>
        </w:rPr>
      </w:pPr>
      <w:r>
        <w:rPr>
          <w:b/>
          <w:u w:val="single"/>
        </w:rPr>
        <w:t>Fund Movement For the Quarter Ended  xxxxxxxx</w:t>
      </w:r>
    </w:p>
    <w:p w:rsidR="005C0642" w:rsidRPr="00D577FA" w:rsidRDefault="005C0642" w:rsidP="005C0642">
      <w:pPr>
        <w:spacing w:line="360" w:lineRule="auto"/>
        <w:ind w:left="9180" w:right="-900"/>
        <w:rPr>
          <w:b/>
          <w:i/>
          <w:sz w:val="20"/>
        </w:rPr>
      </w:pPr>
      <w:r w:rsidRPr="00D577FA">
        <w:rPr>
          <w:b/>
          <w:i/>
          <w:sz w:val="20"/>
        </w:rPr>
        <w:t xml:space="preserve"> </w:t>
      </w:r>
    </w:p>
    <w:tbl>
      <w:tblPr>
        <w:tblStyle w:val="TableGrid"/>
        <w:tblW w:w="12140"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1018"/>
        <w:gridCol w:w="967"/>
        <w:gridCol w:w="950"/>
        <w:gridCol w:w="995"/>
        <w:gridCol w:w="1028"/>
        <w:gridCol w:w="1283"/>
        <w:gridCol w:w="997"/>
        <w:gridCol w:w="933"/>
        <w:gridCol w:w="937"/>
        <w:gridCol w:w="1039"/>
        <w:gridCol w:w="996"/>
        <w:gridCol w:w="997"/>
      </w:tblGrid>
      <w:tr w:rsidR="005C0642" w:rsidRPr="0055704F" w:rsidTr="00260640">
        <w:trPr>
          <w:trHeight w:val="288"/>
          <w:jc w:val="center"/>
        </w:trPr>
        <w:tc>
          <w:tcPr>
            <w:tcW w:w="101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S/No.</w:t>
            </w:r>
          </w:p>
        </w:tc>
        <w:tc>
          <w:tcPr>
            <w:tcW w:w="96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Region</w:t>
            </w:r>
          </w:p>
        </w:tc>
        <w:tc>
          <w:tcPr>
            <w:tcW w:w="950"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Opening Balance</w:t>
            </w:r>
          </w:p>
        </w:tc>
        <w:tc>
          <w:tcPr>
            <w:tcW w:w="995"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Transfer for the Quarter</w:t>
            </w:r>
          </w:p>
        </w:tc>
        <w:tc>
          <w:tcPr>
            <w:tcW w:w="1028"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Total Fund Available</w:t>
            </w:r>
          </w:p>
        </w:tc>
        <w:tc>
          <w:tcPr>
            <w:tcW w:w="1283"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Expenditure</w:t>
            </w:r>
          </w:p>
        </w:tc>
        <w:tc>
          <w:tcPr>
            <w:tcW w:w="99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Closing Balances</w:t>
            </w:r>
          </w:p>
        </w:tc>
        <w:tc>
          <w:tcPr>
            <w:tcW w:w="933"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Cash in Safe</w:t>
            </w:r>
          </w:p>
        </w:tc>
        <w:tc>
          <w:tcPr>
            <w:tcW w:w="93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Cash at Bank</w:t>
            </w:r>
          </w:p>
        </w:tc>
        <w:tc>
          <w:tcPr>
            <w:tcW w:w="103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Advances</w:t>
            </w:r>
          </w:p>
        </w:tc>
        <w:tc>
          <w:tcPr>
            <w:tcW w:w="996"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Payables</w:t>
            </w:r>
          </w:p>
        </w:tc>
        <w:tc>
          <w:tcPr>
            <w:tcW w:w="99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sidRPr="0055704F">
              <w:rPr>
                <w:b/>
                <w:sz w:val="20"/>
              </w:rPr>
              <w:t>Ending Balances</w:t>
            </w:r>
          </w:p>
        </w:tc>
      </w:tr>
      <w:tr w:rsidR="005C0642" w:rsidRPr="00DC2587" w:rsidTr="00260640">
        <w:trPr>
          <w:trHeight w:val="288"/>
          <w:jc w:val="center"/>
        </w:trPr>
        <w:tc>
          <w:tcPr>
            <w:tcW w:w="1018"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50"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028"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74"/>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995"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96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950"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028"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018"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96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950"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995"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028"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3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6"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997"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jc w:val="center"/>
        </w:trPr>
        <w:tc>
          <w:tcPr>
            <w:tcW w:w="1985" w:type="dxa"/>
            <w:gridSpan w:val="2"/>
            <w:tcBorders>
              <w:top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jc w:val="center"/>
              <w:rPr>
                <w:sz w:val="20"/>
              </w:rPr>
            </w:pPr>
            <w:r>
              <w:rPr>
                <w:b/>
                <w:i/>
                <w:sz w:val="20"/>
              </w:rPr>
              <w:t>Total</w:t>
            </w:r>
          </w:p>
        </w:tc>
        <w:tc>
          <w:tcPr>
            <w:tcW w:w="9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rPr>
                <w:sz w:val="20"/>
                <w:u w:val="double"/>
              </w:rPr>
            </w:pPr>
          </w:p>
        </w:tc>
        <w:tc>
          <w:tcPr>
            <w:tcW w:w="1028"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1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97"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33"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37"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1039"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96"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997"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r>
    </w:tbl>
    <w:p w:rsidR="005C0642" w:rsidRDefault="005C0642" w:rsidP="005C0642">
      <w:pPr>
        <w:ind w:left="-720"/>
        <w:rPr>
          <w:b/>
          <w:sz w:val="20"/>
        </w:rPr>
        <w:sectPr w:rsidR="005C0642" w:rsidSect="00F55415">
          <w:pgSz w:w="15840" w:h="12240" w:orient="landscape"/>
          <w:pgMar w:top="1440" w:right="864" w:bottom="1440" w:left="864" w:header="720" w:footer="720" w:gutter="0"/>
          <w:cols w:space="720"/>
          <w:docGrid w:linePitch="360"/>
        </w:sectPr>
      </w:pPr>
      <w:r>
        <w:rPr>
          <w:b/>
          <w:sz w:val="20"/>
        </w:rPr>
        <w:t>.</w:t>
      </w:r>
    </w:p>
    <w:p w:rsidR="005C0642" w:rsidRPr="008D7D7C" w:rsidRDefault="005C0642" w:rsidP="005C0642">
      <w:pPr>
        <w:spacing w:line="240" w:lineRule="atLeast"/>
        <w:jc w:val="center"/>
        <w:rPr>
          <w:b/>
          <w:u w:val="single"/>
        </w:rPr>
      </w:pPr>
      <w:r w:rsidRPr="008D7D7C">
        <w:rPr>
          <w:b/>
          <w:u w:val="single"/>
        </w:rPr>
        <w:lastRenderedPageBreak/>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Pr>
          <w:b/>
          <w:u w:val="single"/>
        </w:rPr>
        <w:t xml:space="preserve">Promoting </w:t>
      </w:r>
      <w:r w:rsidRPr="008D7D7C">
        <w:rPr>
          <w:b/>
          <w:u w:val="single"/>
        </w:rPr>
        <w:t>Basic Services</w:t>
      </w:r>
      <w:r>
        <w:rPr>
          <w:b/>
          <w:u w:val="single"/>
        </w:rPr>
        <w:t xml:space="preserve"> (PBS III) Sub-Program B </w:t>
      </w:r>
    </w:p>
    <w:p w:rsidR="005C0642" w:rsidRPr="008D7D7C" w:rsidRDefault="005C0642" w:rsidP="005C0642">
      <w:pPr>
        <w:spacing w:line="240" w:lineRule="atLeast"/>
        <w:jc w:val="center"/>
        <w:rPr>
          <w:b/>
          <w:u w:val="single"/>
        </w:rPr>
      </w:pPr>
      <w:r>
        <w:rPr>
          <w:b/>
          <w:u w:val="single"/>
        </w:rPr>
        <w:t>Aging Analysis of Advances Sub-Program B</w:t>
      </w:r>
    </w:p>
    <w:p w:rsidR="005C0642" w:rsidRPr="008D7D7C" w:rsidRDefault="005C0642" w:rsidP="005C0642">
      <w:pPr>
        <w:spacing w:line="240" w:lineRule="atLeast"/>
        <w:jc w:val="center"/>
        <w:rPr>
          <w:b/>
          <w:u w:val="single"/>
        </w:rPr>
      </w:pPr>
      <w:r>
        <w:rPr>
          <w:b/>
          <w:u w:val="single"/>
        </w:rPr>
        <w:t>As at xxxxxxx</w:t>
      </w:r>
    </w:p>
    <w:p w:rsidR="005C0642" w:rsidRPr="00D577FA" w:rsidRDefault="005C0642" w:rsidP="005C0642">
      <w:pPr>
        <w:spacing w:line="360" w:lineRule="auto"/>
        <w:ind w:left="9180" w:right="-900"/>
        <w:rPr>
          <w:b/>
          <w:i/>
          <w:sz w:val="20"/>
        </w:rPr>
      </w:pPr>
      <w:r w:rsidRPr="00D577FA">
        <w:rPr>
          <w:b/>
          <w:i/>
          <w:sz w:val="20"/>
        </w:rPr>
        <w:t xml:space="preserve"> </w:t>
      </w:r>
    </w:p>
    <w:tbl>
      <w:tblPr>
        <w:tblStyle w:val="TableGrid"/>
        <w:tblW w:w="12089"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1527"/>
        <w:gridCol w:w="1216"/>
        <w:gridCol w:w="1283"/>
        <w:gridCol w:w="894"/>
        <w:gridCol w:w="1283"/>
        <w:gridCol w:w="1039"/>
        <w:gridCol w:w="1122"/>
        <w:gridCol w:w="1122"/>
        <w:gridCol w:w="1322"/>
        <w:gridCol w:w="1281"/>
      </w:tblGrid>
      <w:tr w:rsidR="005C0642" w:rsidRPr="0055704F" w:rsidTr="00260640">
        <w:trPr>
          <w:trHeight w:val="393"/>
          <w:jc w:val="center"/>
        </w:trPr>
        <w:tc>
          <w:tcPr>
            <w:tcW w:w="1527" w:type="dxa"/>
            <w:vMerge w:val="restart"/>
            <w:tcBorders>
              <w:top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Region/Federal</w:t>
            </w:r>
          </w:p>
        </w:tc>
        <w:tc>
          <w:tcPr>
            <w:tcW w:w="1216" w:type="dxa"/>
            <w:vMerge w:val="restart"/>
            <w:tcBorders>
              <w:top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Cumulative Advance</w:t>
            </w:r>
          </w:p>
        </w:tc>
        <w:tc>
          <w:tcPr>
            <w:tcW w:w="1283" w:type="dxa"/>
            <w:vMerge w:val="restart"/>
            <w:tcBorders>
              <w:top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Cumulative Reported Expenditure</w:t>
            </w:r>
          </w:p>
        </w:tc>
        <w:tc>
          <w:tcPr>
            <w:tcW w:w="894" w:type="dxa"/>
            <w:vMerge w:val="restart"/>
            <w:tcBorders>
              <w:top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Ending Balance</w:t>
            </w:r>
          </w:p>
        </w:tc>
        <w:tc>
          <w:tcPr>
            <w:tcW w:w="1283" w:type="dxa"/>
            <w:vMerge w:val="restart"/>
            <w:tcBorders>
              <w:top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%age of Cumulative Expenditure Transfer</w:t>
            </w:r>
          </w:p>
        </w:tc>
        <w:tc>
          <w:tcPr>
            <w:tcW w:w="4605" w:type="dxa"/>
            <w:gridSpan w:val="4"/>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|Aging of Un Settled Advances (Ending Balance)</w:t>
            </w:r>
          </w:p>
        </w:tc>
        <w:tc>
          <w:tcPr>
            <w:tcW w:w="1281" w:type="dxa"/>
            <w:vMerge w:val="restart"/>
            <w:tcBorders>
              <w:top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A&gt;24m</w:t>
            </w:r>
          </w:p>
        </w:tc>
      </w:tr>
      <w:tr w:rsidR="005C0642" w:rsidRPr="00DC2587" w:rsidTr="00260640">
        <w:trPr>
          <w:trHeight w:val="288"/>
          <w:jc w:val="center"/>
        </w:trPr>
        <w:tc>
          <w:tcPr>
            <w:tcW w:w="1527" w:type="dxa"/>
            <w:vMerge/>
            <w:tcBorders>
              <w:bottom w:val="single" w:sz="12" w:space="0" w:color="000000" w:themeColor="text1"/>
            </w:tcBorders>
            <w:vAlign w:val="center"/>
          </w:tcPr>
          <w:p w:rsidR="005C0642" w:rsidRPr="00DC2587" w:rsidRDefault="005C0642" w:rsidP="00260640">
            <w:pPr>
              <w:jc w:val="center"/>
              <w:rPr>
                <w:b/>
                <w:sz w:val="20"/>
              </w:rPr>
            </w:pPr>
          </w:p>
        </w:tc>
        <w:tc>
          <w:tcPr>
            <w:tcW w:w="1216" w:type="dxa"/>
            <w:vMerge/>
            <w:tcBorders>
              <w:bottom w:val="single" w:sz="12" w:space="0" w:color="000000" w:themeColor="text1"/>
            </w:tcBorders>
            <w:vAlign w:val="center"/>
          </w:tcPr>
          <w:p w:rsidR="005C0642" w:rsidRPr="0055704F" w:rsidRDefault="005C0642" w:rsidP="00260640">
            <w:pPr>
              <w:jc w:val="center"/>
              <w:rPr>
                <w:b/>
                <w:sz w:val="20"/>
              </w:rPr>
            </w:pPr>
          </w:p>
        </w:tc>
        <w:tc>
          <w:tcPr>
            <w:tcW w:w="1283" w:type="dxa"/>
            <w:vMerge/>
            <w:tcBorders>
              <w:bottom w:val="single" w:sz="12" w:space="0" w:color="000000" w:themeColor="text1"/>
            </w:tcBorders>
            <w:vAlign w:val="center"/>
          </w:tcPr>
          <w:p w:rsidR="005C0642" w:rsidRPr="0055704F" w:rsidRDefault="005C0642" w:rsidP="00260640">
            <w:pPr>
              <w:jc w:val="center"/>
              <w:rPr>
                <w:b/>
                <w:sz w:val="20"/>
              </w:rPr>
            </w:pPr>
          </w:p>
        </w:tc>
        <w:tc>
          <w:tcPr>
            <w:tcW w:w="894" w:type="dxa"/>
            <w:vMerge/>
            <w:tcBorders>
              <w:bottom w:val="single" w:sz="12" w:space="0" w:color="000000" w:themeColor="text1"/>
            </w:tcBorders>
            <w:vAlign w:val="center"/>
          </w:tcPr>
          <w:p w:rsidR="005C0642" w:rsidRPr="0055704F" w:rsidRDefault="005C0642" w:rsidP="00260640">
            <w:pPr>
              <w:jc w:val="center"/>
              <w:rPr>
                <w:b/>
                <w:sz w:val="20"/>
              </w:rPr>
            </w:pPr>
          </w:p>
        </w:tc>
        <w:tc>
          <w:tcPr>
            <w:tcW w:w="1283" w:type="dxa"/>
            <w:vMerge/>
            <w:tcBorders>
              <w:bottom w:val="single" w:sz="12" w:space="0" w:color="000000" w:themeColor="text1"/>
            </w:tcBorders>
            <w:vAlign w:val="center"/>
          </w:tcPr>
          <w:p w:rsidR="005C0642" w:rsidRPr="0055704F" w:rsidRDefault="005C0642" w:rsidP="00260640">
            <w:pPr>
              <w:jc w:val="center"/>
              <w:rPr>
                <w:b/>
                <w:sz w:val="20"/>
              </w:rPr>
            </w:pPr>
          </w:p>
        </w:tc>
        <w:tc>
          <w:tcPr>
            <w:tcW w:w="103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6D1069" w:rsidRDefault="005C0642" w:rsidP="00260640">
            <w:pPr>
              <w:jc w:val="center"/>
              <w:rPr>
                <w:b/>
                <w:sz w:val="18"/>
              </w:rPr>
            </w:pPr>
            <w:r>
              <w:rPr>
                <w:b/>
                <w:sz w:val="20"/>
              </w:rPr>
              <w:t>A&lt;3 m</w:t>
            </w:r>
          </w:p>
        </w:tc>
        <w:tc>
          <w:tcPr>
            <w:tcW w:w="1122"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3m&gt;A&lt;6m</w:t>
            </w:r>
          </w:p>
        </w:tc>
        <w:tc>
          <w:tcPr>
            <w:tcW w:w="1122"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6m&gt;A&lt;9m</w:t>
            </w:r>
          </w:p>
        </w:tc>
        <w:tc>
          <w:tcPr>
            <w:tcW w:w="1322"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55704F" w:rsidRDefault="005C0642" w:rsidP="00260640">
            <w:pPr>
              <w:jc w:val="center"/>
              <w:rPr>
                <w:b/>
                <w:sz w:val="20"/>
              </w:rPr>
            </w:pPr>
            <w:r>
              <w:rPr>
                <w:b/>
                <w:sz w:val="20"/>
              </w:rPr>
              <w:t>12m&lt;A&lt;24m</w:t>
            </w:r>
          </w:p>
        </w:tc>
        <w:tc>
          <w:tcPr>
            <w:tcW w:w="1281" w:type="dxa"/>
            <w:vMerge/>
            <w:tcBorders>
              <w:bottom w:val="single" w:sz="12" w:space="0" w:color="000000" w:themeColor="text1"/>
            </w:tcBorders>
            <w:vAlign w:val="center"/>
          </w:tcPr>
          <w:p w:rsidR="005C0642" w:rsidRPr="0055704F" w:rsidRDefault="005C0642" w:rsidP="00260640">
            <w:pPr>
              <w:jc w:val="center"/>
              <w:rPr>
                <w:b/>
                <w:sz w:val="20"/>
              </w:rPr>
            </w:pPr>
          </w:p>
        </w:tc>
      </w:tr>
      <w:tr w:rsidR="005C0642" w:rsidRPr="00DC2587" w:rsidTr="00260640">
        <w:trPr>
          <w:trHeight w:val="288"/>
          <w:jc w:val="center"/>
        </w:trPr>
        <w:tc>
          <w:tcPr>
            <w:tcW w:w="1527" w:type="dxa"/>
            <w:tcBorders>
              <w:top w:val="single" w:sz="12" w:space="0" w:color="000000" w:themeColor="text1"/>
              <w:bottom w:val="single" w:sz="2" w:space="0" w:color="000000" w:themeColor="text1"/>
            </w:tcBorders>
          </w:tcPr>
          <w:p w:rsidR="005C0642" w:rsidRPr="00DC2587" w:rsidRDefault="005C0642" w:rsidP="00260640">
            <w:pPr>
              <w:rPr>
                <w:sz w:val="20"/>
              </w:rPr>
            </w:pPr>
            <w:r>
              <w:rPr>
                <w:sz w:val="20"/>
              </w:rPr>
              <w:t>Tigray</w:t>
            </w:r>
          </w:p>
        </w:tc>
        <w:tc>
          <w:tcPr>
            <w:tcW w:w="1216"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Afar</w:t>
            </w:r>
          </w:p>
        </w:tc>
        <w:tc>
          <w:tcPr>
            <w:tcW w:w="1216"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Amhara</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Oromiya</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74"/>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Somale</w:t>
            </w:r>
          </w:p>
        </w:tc>
        <w:tc>
          <w:tcPr>
            <w:tcW w:w="1216"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894"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Benshagul &amp; Gumuz</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DC2587" w:rsidRDefault="005C0642" w:rsidP="00260640">
            <w:pPr>
              <w:rPr>
                <w:sz w:val="20"/>
              </w:rPr>
            </w:pPr>
            <w:r>
              <w:rPr>
                <w:sz w:val="20"/>
              </w:rPr>
              <w:t>SNNPR</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6D1069" w:rsidRDefault="005C0642" w:rsidP="00260640">
            <w:pPr>
              <w:rPr>
                <w:sz w:val="20"/>
              </w:rPr>
            </w:pPr>
            <w:r w:rsidRPr="006D1069">
              <w:rPr>
                <w:sz w:val="20"/>
              </w:rPr>
              <w:t>Gambella</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tcBorders>
          </w:tcPr>
          <w:p w:rsidR="005C0642" w:rsidRPr="006D1069" w:rsidRDefault="005C0642" w:rsidP="00260640">
            <w:pPr>
              <w:rPr>
                <w:sz w:val="20"/>
              </w:rPr>
            </w:pPr>
            <w:r w:rsidRPr="006D1069">
              <w:rPr>
                <w:sz w:val="20"/>
              </w:rPr>
              <w:t>Harari</w:t>
            </w:r>
          </w:p>
        </w:tc>
        <w:tc>
          <w:tcPr>
            <w:tcW w:w="1216"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3"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r>
              <w:rPr>
                <w:sz w:val="20"/>
              </w:rPr>
              <w:t>Dire Dawa</w:t>
            </w:r>
          </w:p>
        </w:tc>
        <w:tc>
          <w:tcPr>
            <w:tcW w:w="1216"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03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3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1"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r>
              <w:rPr>
                <w:sz w:val="20"/>
              </w:rPr>
              <w:t>Addis Ababa</w:t>
            </w:r>
          </w:p>
        </w:tc>
        <w:tc>
          <w:tcPr>
            <w:tcW w:w="1216"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3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1"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r>
              <w:rPr>
                <w:sz w:val="20"/>
              </w:rPr>
              <w:t>OFAG</w:t>
            </w:r>
          </w:p>
        </w:tc>
        <w:tc>
          <w:tcPr>
            <w:tcW w:w="1216"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3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1"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r>
              <w:rPr>
                <w:sz w:val="20"/>
              </w:rPr>
              <w:t>MoFED</w:t>
            </w:r>
          </w:p>
        </w:tc>
        <w:tc>
          <w:tcPr>
            <w:tcW w:w="1216"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3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1"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527"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r>
              <w:rPr>
                <w:sz w:val="20"/>
              </w:rPr>
              <w:t>CSA</w:t>
            </w:r>
          </w:p>
        </w:tc>
        <w:tc>
          <w:tcPr>
            <w:tcW w:w="1216"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322"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c>
          <w:tcPr>
            <w:tcW w:w="1281" w:type="dxa"/>
            <w:tcBorders>
              <w:top w:val="single" w:sz="2" w:space="0" w:color="000000" w:themeColor="text1"/>
              <w:left w:val="single" w:sz="12" w:space="0" w:color="000000" w:themeColor="text1"/>
              <w:bottom w:val="single" w:sz="2" w:space="0" w:color="000000" w:themeColor="text1"/>
            </w:tcBorders>
          </w:tcPr>
          <w:p w:rsidR="005C0642" w:rsidRPr="00DC2587" w:rsidRDefault="005C0642" w:rsidP="00260640">
            <w:pPr>
              <w:jc w:val="center"/>
              <w:rPr>
                <w:sz w:val="20"/>
                <w:u w:val="single"/>
              </w:rPr>
            </w:pPr>
          </w:p>
        </w:tc>
      </w:tr>
      <w:tr w:rsidR="005C0642" w:rsidRPr="00DC2587" w:rsidTr="00260640">
        <w:trPr>
          <w:trHeight w:val="288"/>
          <w:jc w:val="center"/>
        </w:trPr>
        <w:tc>
          <w:tcPr>
            <w:tcW w:w="1527" w:type="dxa"/>
            <w:tcBorders>
              <w:top w:val="single" w:sz="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r>
              <w:rPr>
                <w:sz w:val="20"/>
              </w:rPr>
              <w:t>MoWR</w:t>
            </w:r>
          </w:p>
        </w:tc>
        <w:tc>
          <w:tcPr>
            <w:tcW w:w="1216"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rPr>
            </w:pPr>
          </w:p>
        </w:tc>
        <w:tc>
          <w:tcPr>
            <w:tcW w:w="894"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283"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single"/>
              </w:rPr>
            </w:pPr>
          </w:p>
        </w:tc>
        <w:tc>
          <w:tcPr>
            <w:tcW w:w="1039"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single"/>
              </w:rPr>
            </w:pPr>
          </w:p>
        </w:tc>
        <w:tc>
          <w:tcPr>
            <w:tcW w:w="1122"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single"/>
              </w:rPr>
            </w:pPr>
          </w:p>
        </w:tc>
        <w:tc>
          <w:tcPr>
            <w:tcW w:w="1322"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single"/>
              </w:rPr>
            </w:pPr>
          </w:p>
        </w:tc>
        <w:tc>
          <w:tcPr>
            <w:tcW w:w="1281" w:type="dxa"/>
            <w:tcBorders>
              <w:top w:val="single" w:sz="2" w:space="0" w:color="000000" w:themeColor="text1"/>
              <w:left w:val="single" w:sz="12" w:space="0" w:color="000000" w:themeColor="text1"/>
              <w:bottom w:val="single" w:sz="12" w:space="0" w:color="000000" w:themeColor="text1"/>
            </w:tcBorders>
          </w:tcPr>
          <w:p w:rsidR="005C0642" w:rsidRPr="00DC2587" w:rsidRDefault="005C0642" w:rsidP="00260640">
            <w:pPr>
              <w:jc w:val="center"/>
              <w:rPr>
                <w:sz w:val="20"/>
                <w:u w:val="single"/>
              </w:rPr>
            </w:pPr>
          </w:p>
        </w:tc>
      </w:tr>
      <w:tr w:rsidR="005C0642" w:rsidRPr="006D1069" w:rsidTr="00260640">
        <w:trPr>
          <w:trHeight w:val="288"/>
          <w:jc w:val="center"/>
        </w:trPr>
        <w:tc>
          <w:tcPr>
            <w:tcW w:w="1527" w:type="dxa"/>
            <w:tcBorders>
              <w:top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6D1069" w:rsidRDefault="005C0642" w:rsidP="00260640">
            <w:pPr>
              <w:ind w:left="210"/>
              <w:rPr>
                <w:b/>
                <w:sz w:val="20"/>
              </w:rPr>
            </w:pPr>
            <w:r w:rsidRPr="006D1069">
              <w:rPr>
                <w:b/>
                <w:sz w:val="20"/>
              </w:rPr>
              <w:t>Total</w:t>
            </w:r>
          </w:p>
        </w:tc>
        <w:tc>
          <w:tcPr>
            <w:tcW w:w="12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6D1069" w:rsidRDefault="005C0642" w:rsidP="00260640">
            <w:pPr>
              <w:rPr>
                <w:b/>
                <w:sz w:val="20"/>
              </w:rPr>
            </w:pPr>
          </w:p>
        </w:tc>
        <w:tc>
          <w:tcPr>
            <w:tcW w:w="1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6D1069" w:rsidRDefault="005C0642" w:rsidP="00260640">
            <w:pPr>
              <w:jc w:val="center"/>
              <w:rPr>
                <w:b/>
                <w:sz w:val="20"/>
              </w:rPr>
            </w:pPr>
          </w:p>
        </w:tc>
        <w:tc>
          <w:tcPr>
            <w:tcW w:w="8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6D1069" w:rsidRDefault="005C0642" w:rsidP="00260640">
            <w:pPr>
              <w:rPr>
                <w:b/>
                <w:sz w:val="20"/>
              </w:rPr>
            </w:pPr>
          </w:p>
        </w:tc>
        <w:tc>
          <w:tcPr>
            <w:tcW w:w="1283"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c>
          <w:tcPr>
            <w:tcW w:w="10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c>
          <w:tcPr>
            <w:tcW w:w="1122"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c>
          <w:tcPr>
            <w:tcW w:w="1122"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c>
          <w:tcPr>
            <w:tcW w:w="1322"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c>
          <w:tcPr>
            <w:tcW w:w="1281" w:type="dxa"/>
            <w:tcBorders>
              <w:top w:val="single" w:sz="12" w:space="0" w:color="000000" w:themeColor="text1"/>
              <w:left w:val="single" w:sz="12" w:space="0" w:color="000000" w:themeColor="text1"/>
              <w:bottom w:val="single" w:sz="12" w:space="0" w:color="000000" w:themeColor="text1"/>
            </w:tcBorders>
            <w:shd w:val="clear" w:color="auto" w:fill="BFBFBF" w:themeFill="background1" w:themeFillShade="BF"/>
          </w:tcPr>
          <w:p w:rsidR="005C0642" w:rsidRPr="006D1069" w:rsidRDefault="005C0642" w:rsidP="00260640">
            <w:pPr>
              <w:jc w:val="center"/>
              <w:rPr>
                <w:b/>
                <w:sz w:val="20"/>
                <w:u w:val="single"/>
              </w:rPr>
            </w:pPr>
          </w:p>
        </w:tc>
      </w:tr>
    </w:tbl>
    <w:p w:rsidR="005C0642" w:rsidRPr="006D1069" w:rsidRDefault="005C0642" w:rsidP="005C0642">
      <w:pPr>
        <w:ind w:left="1350"/>
        <w:rPr>
          <w:b/>
        </w:rPr>
      </w:pPr>
      <w:r w:rsidRPr="006D1069">
        <w:rPr>
          <w:b/>
        </w:rPr>
        <w:t xml:space="preserve">Note: </w:t>
      </w:r>
    </w:p>
    <w:p w:rsidR="005C0642" w:rsidRPr="006D1069" w:rsidRDefault="005C0642" w:rsidP="005C0642">
      <w:pPr>
        <w:ind w:left="1800"/>
        <w:rPr>
          <w:sz w:val="20"/>
        </w:rPr>
      </w:pPr>
      <w:r w:rsidRPr="006D1069">
        <w:rPr>
          <w:sz w:val="20"/>
        </w:rPr>
        <w:t>“A” refers to age</w:t>
      </w:r>
    </w:p>
    <w:p w:rsidR="005C0642" w:rsidRDefault="005C0642" w:rsidP="005C0642">
      <w:pPr>
        <w:ind w:left="1800"/>
        <w:rPr>
          <w:sz w:val="20"/>
        </w:rPr>
      </w:pPr>
      <w:r w:rsidRPr="006D1069">
        <w:rPr>
          <w:sz w:val="20"/>
        </w:rPr>
        <w:t>“M” refers to months</w:t>
      </w:r>
    </w:p>
    <w:p w:rsidR="005C0642" w:rsidRDefault="005C0642" w:rsidP="005C0642">
      <w:pPr>
        <w:ind w:left="1800"/>
        <w:rPr>
          <w:sz w:val="20"/>
        </w:rPr>
        <w:sectPr w:rsidR="005C0642" w:rsidSect="00F55415">
          <w:pgSz w:w="15840" w:h="12240" w:orient="landscape"/>
          <w:pgMar w:top="1440" w:right="864" w:bottom="1440" w:left="864" w:header="720" w:footer="720" w:gutter="0"/>
          <w:cols w:space="720"/>
          <w:docGrid w:linePitch="360"/>
        </w:sectPr>
      </w:pPr>
    </w:p>
    <w:p w:rsidR="005C0642" w:rsidRDefault="005C0642" w:rsidP="005C0642">
      <w:pPr>
        <w:ind w:left="1800"/>
        <w:rPr>
          <w:sz w:val="20"/>
        </w:rPr>
      </w:pPr>
    </w:p>
    <w:p w:rsidR="005C0642" w:rsidRPr="008D7D7C" w:rsidRDefault="005C0642" w:rsidP="005C0642">
      <w:pPr>
        <w:spacing w:line="240" w:lineRule="atLeast"/>
        <w:jc w:val="center"/>
        <w:rPr>
          <w:b/>
          <w:u w:val="single"/>
        </w:rPr>
      </w:pPr>
      <w:r w:rsidRPr="008D7D7C">
        <w:rPr>
          <w:b/>
          <w:u w:val="single"/>
        </w:rPr>
        <w:t>Ministry of Finance and Economic Development (M</w:t>
      </w:r>
      <w:r>
        <w:rPr>
          <w:b/>
          <w:u w:val="single"/>
        </w:rPr>
        <w:t>o</w:t>
      </w:r>
      <w:r w:rsidRPr="008D7D7C">
        <w:rPr>
          <w:b/>
          <w:u w:val="single"/>
        </w:rPr>
        <w:t>FED)</w:t>
      </w:r>
    </w:p>
    <w:p w:rsidR="005C0642" w:rsidRDefault="005C0642" w:rsidP="005C0642">
      <w:pPr>
        <w:spacing w:line="240" w:lineRule="atLeast"/>
        <w:jc w:val="center"/>
        <w:rPr>
          <w:b/>
          <w:u w:val="single"/>
        </w:rPr>
      </w:pPr>
      <w:r>
        <w:rPr>
          <w:b/>
          <w:u w:val="single"/>
        </w:rPr>
        <w:t xml:space="preserve">Project Name: Promoting </w:t>
      </w:r>
      <w:r w:rsidRPr="008D7D7C">
        <w:rPr>
          <w:b/>
          <w:u w:val="single"/>
        </w:rPr>
        <w:t xml:space="preserve">Basic Service </w:t>
      </w:r>
      <w:r>
        <w:rPr>
          <w:b/>
          <w:u w:val="single"/>
        </w:rPr>
        <w:t xml:space="preserve">(PBS III) Sub-Program B </w:t>
      </w:r>
    </w:p>
    <w:p w:rsidR="005C0642" w:rsidRPr="008D7D7C" w:rsidRDefault="005C0642" w:rsidP="005C0642">
      <w:pPr>
        <w:spacing w:line="240" w:lineRule="atLeast"/>
        <w:jc w:val="center"/>
        <w:rPr>
          <w:b/>
          <w:u w:val="single"/>
        </w:rPr>
      </w:pPr>
      <w:r>
        <w:rPr>
          <w:b/>
          <w:u w:val="single"/>
        </w:rPr>
        <w:t>Payments Made During Reporting Period (xxxxxx to xxxxxx)</w:t>
      </w:r>
    </w:p>
    <w:p w:rsidR="005C0642" w:rsidRDefault="005C0642" w:rsidP="005C0642">
      <w:pPr>
        <w:spacing w:line="240" w:lineRule="atLeast"/>
        <w:jc w:val="center"/>
        <w:rPr>
          <w:b/>
          <w:u w:val="single"/>
        </w:rPr>
      </w:pPr>
      <w:r>
        <w:rPr>
          <w:b/>
          <w:u w:val="single"/>
        </w:rPr>
        <w:t>Against Contracts Subject to the Bank’s Prior Review</w:t>
      </w:r>
    </w:p>
    <w:p w:rsidR="005C0642" w:rsidRPr="008D7D7C" w:rsidRDefault="005C0642" w:rsidP="005C0642">
      <w:pPr>
        <w:spacing w:line="240" w:lineRule="atLeast"/>
        <w:jc w:val="center"/>
        <w:rPr>
          <w:b/>
          <w:u w:val="single"/>
        </w:rPr>
      </w:pPr>
    </w:p>
    <w:tbl>
      <w:tblPr>
        <w:tblStyle w:val="TableGrid"/>
        <w:tblW w:w="10003" w:type="dxa"/>
        <w:jc w:val="center"/>
        <w:tblInd w:w="-6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983"/>
        <w:gridCol w:w="1289"/>
        <w:gridCol w:w="1289"/>
        <w:gridCol w:w="1289"/>
        <w:gridCol w:w="1289"/>
        <w:gridCol w:w="1807"/>
        <w:gridCol w:w="2057"/>
      </w:tblGrid>
      <w:tr w:rsidR="005C0642" w:rsidRPr="00DC2587" w:rsidTr="00260640">
        <w:trPr>
          <w:jc w:val="center"/>
        </w:trPr>
        <w:tc>
          <w:tcPr>
            <w:tcW w:w="983"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Contract No.</w:t>
            </w:r>
          </w:p>
        </w:tc>
        <w:tc>
          <w:tcPr>
            <w:tcW w:w="12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Supplier</w:t>
            </w:r>
          </w:p>
        </w:tc>
        <w:tc>
          <w:tcPr>
            <w:tcW w:w="12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Contract Date</w:t>
            </w:r>
          </w:p>
        </w:tc>
        <w:tc>
          <w:tcPr>
            <w:tcW w:w="12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Contract Amount</w:t>
            </w:r>
          </w:p>
        </w:tc>
        <w:tc>
          <w:tcPr>
            <w:tcW w:w="1289"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Date of WB’s Non objection to Contract</w:t>
            </w:r>
          </w:p>
        </w:tc>
        <w:tc>
          <w:tcPr>
            <w:tcW w:w="180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Amount Paid to Supplier During Period</w:t>
            </w:r>
          </w:p>
        </w:tc>
        <w:tc>
          <w:tcPr>
            <w:tcW w:w="2057" w:type="dxa"/>
            <w:tcBorders>
              <w:top w:val="single" w:sz="12" w:space="0" w:color="000000" w:themeColor="text1"/>
              <w:bottom w:val="single" w:sz="12" w:space="0" w:color="000000" w:themeColor="text1"/>
            </w:tcBorders>
            <w:shd w:val="clear" w:color="auto" w:fill="BFBFBF" w:themeFill="background1" w:themeFillShade="BF"/>
            <w:vAlign w:val="center"/>
          </w:tcPr>
          <w:p w:rsidR="005C0642" w:rsidRPr="00DC2587" w:rsidRDefault="005C0642" w:rsidP="00260640">
            <w:pPr>
              <w:jc w:val="center"/>
              <w:rPr>
                <w:b/>
                <w:sz w:val="20"/>
              </w:rPr>
            </w:pPr>
            <w:r>
              <w:rPr>
                <w:b/>
                <w:sz w:val="20"/>
              </w:rPr>
              <w:t>WB’s Share of Amt Paid to Supplier During Period</w:t>
            </w:r>
          </w:p>
        </w:tc>
      </w:tr>
      <w:tr w:rsidR="005C0642" w:rsidRPr="00DC2587" w:rsidTr="00260640">
        <w:trPr>
          <w:trHeight w:val="288"/>
          <w:jc w:val="center"/>
        </w:trPr>
        <w:tc>
          <w:tcPr>
            <w:tcW w:w="983" w:type="dxa"/>
            <w:tcBorders>
              <w:top w:val="single" w:sz="1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180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1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360"/>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AE26CB" w:rsidRDefault="005C0642" w:rsidP="00260640">
            <w:pP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289"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u w:val="single"/>
              </w:rPr>
            </w:pPr>
          </w:p>
        </w:tc>
        <w:tc>
          <w:tcPr>
            <w:tcW w:w="2057"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tcBorders>
          </w:tcPr>
          <w:p w:rsidR="005C0642" w:rsidRPr="00DC2587" w:rsidRDefault="005C0642" w:rsidP="00260640">
            <w:pPr>
              <w:jc w:val="center"/>
              <w:rPr>
                <w:b/>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807" w:type="dxa"/>
            <w:tcBorders>
              <w:top w:val="single" w:sz="2" w:space="0" w:color="000000" w:themeColor="text1"/>
              <w:bottom w:val="single" w:sz="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bottom w:val="single" w:sz="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b/>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ind w:left="210"/>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b/>
                <w:sz w:val="20"/>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b/>
                <w:sz w:val="20"/>
              </w:rPr>
            </w:pPr>
          </w:p>
        </w:tc>
      </w:tr>
      <w:tr w:rsidR="005C0642" w:rsidRPr="00DC2587" w:rsidTr="00260640">
        <w:trPr>
          <w:trHeight w:val="288"/>
          <w:jc w:val="center"/>
        </w:trPr>
        <w:tc>
          <w:tcPr>
            <w:tcW w:w="983" w:type="dxa"/>
            <w:tcBorders>
              <w:top w:val="single" w:sz="2" w:space="0" w:color="000000" w:themeColor="text1"/>
              <w:bottom w:val="single" w:sz="2" w:space="0" w:color="000000" w:themeColor="text1"/>
              <w:right w:val="single" w:sz="12" w:space="0" w:color="000000" w:themeColor="text1"/>
            </w:tcBorders>
          </w:tcPr>
          <w:p w:rsidR="005C0642" w:rsidRPr="00A70181" w:rsidRDefault="005C0642" w:rsidP="00260640">
            <w:pPr>
              <w:jc w:val="center"/>
              <w:rPr>
                <w:b/>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2" w:space="0" w:color="000000" w:themeColor="text1"/>
              <w:bottom w:val="single" w:sz="12" w:space="0" w:color="000000" w:themeColor="text1"/>
            </w:tcBorders>
          </w:tcPr>
          <w:p w:rsidR="005C0642" w:rsidRPr="00DC2587" w:rsidRDefault="005C0642" w:rsidP="00260640">
            <w:pPr>
              <w:rPr>
                <w:b/>
                <w:i/>
                <w:sz w:val="20"/>
              </w:rPr>
            </w:pPr>
          </w:p>
        </w:tc>
        <w:tc>
          <w:tcPr>
            <w:tcW w:w="1289"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12" w:space="0" w:color="000000" w:themeColor="text1"/>
            </w:tcBorders>
          </w:tcPr>
          <w:p w:rsidR="005C0642" w:rsidRPr="00DC2587" w:rsidRDefault="005C0642" w:rsidP="00260640">
            <w:pPr>
              <w:rPr>
                <w:sz w:val="20"/>
              </w:rPr>
            </w:pPr>
          </w:p>
        </w:tc>
        <w:tc>
          <w:tcPr>
            <w:tcW w:w="1289" w:type="dxa"/>
            <w:tcBorders>
              <w:top w:val="single" w:sz="2" w:space="0" w:color="000000" w:themeColor="text1"/>
              <w:bottom w:val="single" w:sz="12" w:space="0" w:color="000000" w:themeColor="text1"/>
              <w:right w:val="single" w:sz="12" w:space="0" w:color="000000" w:themeColor="text1"/>
            </w:tcBorders>
          </w:tcPr>
          <w:p w:rsidR="005C0642" w:rsidRPr="00DC2587" w:rsidRDefault="005C0642" w:rsidP="00260640">
            <w:pPr>
              <w:rPr>
                <w:sz w:val="20"/>
              </w:rPr>
            </w:pPr>
          </w:p>
        </w:tc>
        <w:tc>
          <w:tcPr>
            <w:tcW w:w="180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jc w:val="center"/>
              <w:rPr>
                <w:sz w:val="20"/>
                <w:u w:val="double"/>
              </w:rPr>
            </w:pPr>
          </w:p>
        </w:tc>
        <w:tc>
          <w:tcPr>
            <w:tcW w:w="2057" w:type="dxa"/>
            <w:tcBorders>
              <w:top w:val="single" w:sz="2" w:space="0" w:color="000000" w:themeColor="text1"/>
              <w:left w:val="single" w:sz="12" w:space="0" w:color="000000" w:themeColor="text1"/>
              <w:bottom w:val="single" w:sz="12" w:space="0" w:color="000000" w:themeColor="text1"/>
              <w:right w:val="single" w:sz="12" w:space="0" w:color="000000" w:themeColor="text1"/>
            </w:tcBorders>
          </w:tcPr>
          <w:p w:rsidR="005C0642" w:rsidRPr="00DC2587" w:rsidRDefault="005C0642" w:rsidP="00260640">
            <w:pPr>
              <w:rPr>
                <w:sz w:val="20"/>
                <w:u w:val="double"/>
              </w:rPr>
            </w:pPr>
          </w:p>
        </w:tc>
      </w:tr>
      <w:tr w:rsidR="005C0642" w:rsidRPr="00DC2587" w:rsidTr="00260640">
        <w:trPr>
          <w:jc w:val="center"/>
        </w:trPr>
        <w:tc>
          <w:tcPr>
            <w:tcW w:w="983"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b/>
                <w:i/>
                <w:sz w:val="20"/>
              </w:rPr>
            </w:pPr>
          </w:p>
        </w:tc>
        <w:tc>
          <w:tcPr>
            <w:tcW w:w="12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2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289" w:type="dxa"/>
            <w:tcBorders>
              <w:top w:val="single" w:sz="12" w:space="0" w:color="000000" w:themeColor="text1"/>
              <w:bottom w:val="single" w:sz="12" w:space="0" w:color="000000" w:themeColor="text1"/>
            </w:tcBorders>
            <w:shd w:val="clear" w:color="auto" w:fill="BFBFBF" w:themeFill="background1" w:themeFillShade="BF"/>
          </w:tcPr>
          <w:p w:rsidR="005C0642" w:rsidRPr="00DC2587" w:rsidRDefault="005C0642" w:rsidP="00260640">
            <w:pPr>
              <w:rPr>
                <w:sz w:val="20"/>
              </w:rPr>
            </w:pPr>
          </w:p>
        </w:tc>
        <w:tc>
          <w:tcPr>
            <w:tcW w:w="1289" w:type="dxa"/>
            <w:tcBorders>
              <w:top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rPr>
                <w:sz w:val="20"/>
              </w:rPr>
            </w:pPr>
          </w:p>
        </w:tc>
        <w:tc>
          <w:tcPr>
            <w:tcW w:w="18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jc w:val="center"/>
              <w:rPr>
                <w:sz w:val="20"/>
                <w:u w:val="double"/>
              </w:rPr>
            </w:pPr>
          </w:p>
        </w:tc>
        <w:tc>
          <w:tcPr>
            <w:tcW w:w="2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C0642" w:rsidRPr="00DC2587" w:rsidRDefault="005C0642" w:rsidP="00260640">
            <w:pPr>
              <w:rPr>
                <w:sz w:val="20"/>
                <w:u w:val="double"/>
              </w:rPr>
            </w:pPr>
          </w:p>
        </w:tc>
      </w:tr>
    </w:tbl>
    <w:p w:rsidR="005C0642" w:rsidRDefault="005C0642" w:rsidP="005C0642">
      <w:pPr>
        <w:spacing w:line="240" w:lineRule="atLeast"/>
        <w:rPr>
          <w:b/>
          <w:sz w:val="20"/>
        </w:rPr>
      </w:pPr>
    </w:p>
    <w:p w:rsidR="005C0642" w:rsidRDefault="005C0642" w:rsidP="005C0642">
      <w:pPr>
        <w:rPr>
          <w:sz w:val="20"/>
        </w:rPr>
        <w:sectPr w:rsidR="005C0642" w:rsidSect="00F55415">
          <w:pgSz w:w="12240" w:h="15840"/>
          <w:pgMar w:top="864" w:right="1440" w:bottom="864" w:left="1440" w:header="720" w:footer="720" w:gutter="0"/>
          <w:cols w:space="720"/>
          <w:docGrid w:linePitch="360"/>
        </w:sectPr>
      </w:pPr>
      <w:r>
        <w:rPr>
          <w:sz w:val="20"/>
        </w:rPr>
        <w:br w:type="page"/>
      </w:r>
    </w:p>
    <w:p w:rsidR="005C0642" w:rsidRDefault="005C0642" w:rsidP="005C0642">
      <w:pPr>
        <w:rPr>
          <w:sz w:val="2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12" w:space="0" w:color="000000" w:themeColor="text1"/>
        </w:tblBorders>
        <w:tblLook w:val="04A0" w:firstRow="1" w:lastRow="0" w:firstColumn="1" w:lastColumn="0" w:noHBand="0" w:noVBand="1"/>
      </w:tblPr>
      <w:tblGrid>
        <w:gridCol w:w="3338"/>
        <w:gridCol w:w="3119"/>
        <w:gridCol w:w="3119"/>
      </w:tblGrid>
      <w:tr w:rsidR="005C0642" w:rsidTr="00260640">
        <w:tc>
          <w:tcPr>
            <w:tcW w:w="14328" w:type="dxa"/>
            <w:gridSpan w:val="3"/>
            <w:vAlign w:val="center"/>
          </w:tcPr>
          <w:p w:rsidR="005C0642" w:rsidRDefault="005C0642" w:rsidP="00260640">
            <w:pPr>
              <w:spacing w:line="240" w:lineRule="atLeast"/>
              <w:jc w:val="center"/>
              <w:rPr>
                <w:b/>
              </w:rPr>
            </w:pPr>
          </w:p>
          <w:p w:rsidR="005C0642" w:rsidRPr="009B139A" w:rsidRDefault="005C0642" w:rsidP="00260640">
            <w:pPr>
              <w:spacing w:line="240" w:lineRule="atLeast"/>
              <w:jc w:val="center"/>
              <w:rPr>
                <w:b/>
              </w:rPr>
            </w:pPr>
            <w:r w:rsidRPr="009B139A">
              <w:rPr>
                <w:b/>
              </w:rPr>
              <w:t>Ministry of Finance and Economic Development (MoFED)</w:t>
            </w:r>
          </w:p>
          <w:p w:rsidR="005C0642" w:rsidRPr="009B139A" w:rsidRDefault="005C0642" w:rsidP="00260640">
            <w:pPr>
              <w:spacing w:line="240" w:lineRule="atLeast"/>
              <w:jc w:val="center"/>
              <w:rPr>
                <w:b/>
              </w:rPr>
            </w:pPr>
            <w:r w:rsidRPr="009B139A">
              <w:rPr>
                <w:b/>
              </w:rPr>
              <w:t>Pro</w:t>
            </w:r>
            <w:r w:rsidR="006C41AB">
              <w:rPr>
                <w:b/>
              </w:rPr>
              <w:t>gram</w:t>
            </w:r>
            <w:r w:rsidRPr="009B139A">
              <w:rPr>
                <w:b/>
              </w:rPr>
              <w:t xml:space="preserve"> Name: Promoting Basic Service (PBS III) Sub-Program B</w:t>
            </w:r>
          </w:p>
          <w:p w:rsidR="005C0642" w:rsidRDefault="005C0642" w:rsidP="00260640">
            <w:pPr>
              <w:jc w:val="center"/>
              <w:rPr>
                <w:b/>
              </w:rPr>
            </w:pPr>
            <w:r w:rsidRPr="009B139A">
              <w:rPr>
                <w:b/>
              </w:rPr>
              <w:t>Schedule of Commitments as on Reporting Date</w:t>
            </w:r>
          </w:p>
          <w:p w:rsidR="005C0642" w:rsidRPr="009B139A" w:rsidRDefault="005C0642" w:rsidP="00260640">
            <w:pPr>
              <w:jc w:val="center"/>
              <w:rPr>
                <w:sz w:val="20"/>
              </w:rPr>
            </w:pPr>
          </w:p>
        </w:tc>
      </w:tr>
      <w:tr w:rsidR="005C0642" w:rsidTr="00260640">
        <w:tc>
          <w:tcPr>
            <w:tcW w:w="4776" w:type="dxa"/>
            <w:shd w:val="clear" w:color="auto" w:fill="BFBFBF" w:themeFill="background1" w:themeFillShade="BF"/>
          </w:tcPr>
          <w:p w:rsidR="005C0642" w:rsidRPr="009B139A" w:rsidRDefault="005C0642" w:rsidP="00260640">
            <w:pPr>
              <w:jc w:val="center"/>
              <w:rPr>
                <w:b/>
                <w:sz w:val="20"/>
              </w:rPr>
            </w:pPr>
            <w:r w:rsidRPr="009B139A">
              <w:rPr>
                <w:b/>
                <w:sz w:val="20"/>
              </w:rPr>
              <w:t>List of Commitments</w:t>
            </w:r>
          </w:p>
        </w:tc>
        <w:tc>
          <w:tcPr>
            <w:tcW w:w="4776" w:type="dxa"/>
            <w:shd w:val="clear" w:color="auto" w:fill="BFBFBF" w:themeFill="background1" w:themeFillShade="BF"/>
          </w:tcPr>
          <w:p w:rsidR="005C0642" w:rsidRPr="009B139A" w:rsidRDefault="005C0642" w:rsidP="00260640">
            <w:pPr>
              <w:jc w:val="center"/>
              <w:rPr>
                <w:b/>
                <w:sz w:val="20"/>
              </w:rPr>
            </w:pPr>
            <w:r w:rsidRPr="009B139A">
              <w:rPr>
                <w:b/>
                <w:sz w:val="20"/>
              </w:rPr>
              <w:t>Amount (Birr)</w:t>
            </w:r>
          </w:p>
        </w:tc>
        <w:tc>
          <w:tcPr>
            <w:tcW w:w="4776" w:type="dxa"/>
            <w:shd w:val="clear" w:color="auto" w:fill="BFBFBF" w:themeFill="background1" w:themeFillShade="BF"/>
          </w:tcPr>
          <w:p w:rsidR="005C0642" w:rsidRPr="009B139A" w:rsidRDefault="005C0642" w:rsidP="00260640">
            <w:pPr>
              <w:jc w:val="center"/>
              <w:rPr>
                <w:b/>
                <w:sz w:val="20"/>
              </w:rPr>
            </w:pPr>
            <w:r w:rsidRPr="009B139A">
              <w:rPr>
                <w:b/>
                <w:sz w:val="20"/>
              </w:rPr>
              <w:t>Remark</w:t>
            </w: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r w:rsidR="005C0642" w:rsidTr="00260640">
        <w:tc>
          <w:tcPr>
            <w:tcW w:w="4776" w:type="dxa"/>
          </w:tcPr>
          <w:p w:rsidR="005C0642" w:rsidRDefault="005C0642" w:rsidP="00260640">
            <w:pPr>
              <w:rPr>
                <w:sz w:val="20"/>
              </w:rPr>
            </w:pPr>
          </w:p>
        </w:tc>
        <w:tc>
          <w:tcPr>
            <w:tcW w:w="4776" w:type="dxa"/>
          </w:tcPr>
          <w:p w:rsidR="005C0642" w:rsidRDefault="005C0642" w:rsidP="00260640">
            <w:pPr>
              <w:rPr>
                <w:sz w:val="20"/>
              </w:rPr>
            </w:pPr>
          </w:p>
        </w:tc>
        <w:tc>
          <w:tcPr>
            <w:tcW w:w="4776" w:type="dxa"/>
          </w:tcPr>
          <w:p w:rsidR="005C0642" w:rsidRDefault="005C0642" w:rsidP="00260640">
            <w:pPr>
              <w:rPr>
                <w:sz w:val="20"/>
              </w:rPr>
            </w:pPr>
          </w:p>
        </w:tc>
      </w:tr>
    </w:tbl>
    <w:p w:rsidR="005C0642" w:rsidRPr="009B139A" w:rsidRDefault="005C0642" w:rsidP="005C0642">
      <w:pPr>
        <w:rPr>
          <w:b/>
          <w:sz w:val="20"/>
        </w:rPr>
      </w:pPr>
      <w:r w:rsidRPr="009B139A">
        <w:rPr>
          <w:b/>
          <w:sz w:val="20"/>
        </w:rPr>
        <w:t>These are Major Commitments at …………………………..</w:t>
      </w:r>
    </w:p>
    <w:p w:rsidR="005C0642" w:rsidRDefault="005C0642" w:rsidP="005C0642">
      <w:pPr>
        <w:rPr>
          <w:sz w:val="20"/>
        </w:rPr>
      </w:pPr>
      <w:r>
        <w:rPr>
          <w:sz w:val="20"/>
        </w:rPr>
        <w:br w:type="page"/>
      </w:r>
    </w:p>
    <w:tbl>
      <w:tblPr>
        <w:tblStyle w:val="TableGrid"/>
        <w:tblW w:w="0" w:type="auto"/>
        <w:jc w:val="center"/>
        <w:tblInd w:w="-5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12" w:space="0" w:color="000000" w:themeColor="text1"/>
        </w:tblBorders>
        <w:tblLook w:val="04A0" w:firstRow="1" w:lastRow="0" w:firstColumn="1" w:lastColumn="0" w:noHBand="0" w:noVBand="1"/>
      </w:tblPr>
      <w:tblGrid>
        <w:gridCol w:w="2838"/>
        <w:gridCol w:w="2580"/>
        <w:gridCol w:w="2608"/>
        <w:gridCol w:w="2105"/>
      </w:tblGrid>
      <w:tr w:rsidR="009516A4" w:rsidTr="00260640">
        <w:trPr>
          <w:jc w:val="center"/>
        </w:trPr>
        <w:tc>
          <w:tcPr>
            <w:tcW w:w="12143" w:type="dxa"/>
            <w:gridSpan w:val="4"/>
            <w:vAlign w:val="center"/>
          </w:tcPr>
          <w:p w:rsidR="005C0642" w:rsidRDefault="005C0642" w:rsidP="00260640">
            <w:pPr>
              <w:spacing w:line="240" w:lineRule="atLeast"/>
              <w:jc w:val="center"/>
              <w:rPr>
                <w:b/>
              </w:rPr>
            </w:pPr>
          </w:p>
          <w:p w:rsidR="005C0642" w:rsidRPr="009B139A" w:rsidRDefault="005C0642" w:rsidP="00260640">
            <w:pPr>
              <w:spacing w:line="240" w:lineRule="atLeast"/>
              <w:jc w:val="center"/>
              <w:rPr>
                <w:b/>
              </w:rPr>
            </w:pPr>
            <w:r w:rsidRPr="009B139A">
              <w:rPr>
                <w:b/>
              </w:rPr>
              <w:t>Ministry of Finance and Economic Development (MoFED)</w:t>
            </w:r>
          </w:p>
          <w:p w:rsidR="005C0642" w:rsidRPr="009B139A" w:rsidRDefault="005C0642" w:rsidP="00260640">
            <w:pPr>
              <w:spacing w:line="240" w:lineRule="atLeast"/>
              <w:jc w:val="center"/>
              <w:rPr>
                <w:b/>
              </w:rPr>
            </w:pPr>
            <w:r w:rsidRPr="009B139A">
              <w:rPr>
                <w:b/>
              </w:rPr>
              <w:t>Pro</w:t>
            </w:r>
            <w:r w:rsidR="006C41AB">
              <w:rPr>
                <w:b/>
              </w:rPr>
              <w:t>gram</w:t>
            </w:r>
            <w:r w:rsidRPr="009B139A">
              <w:rPr>
                <w:b/>
              </w:rPr>
              <w:t xml:space="preserve"> Name: Promoting Basic Service (PBS III)</w:t>
            </w:r>
            <w:r>
              <w:rPr>
                <w:b/>
              </w:rPr>
              <w:t xml:space="preserve"> For all </w:t>
            </w:r>
            <w:r w:rsidRPr="009B139A">
              <w:rPr>
                <w:b/>
              </w:rPr>
              <w:t>Sub-Program B</w:t>
            </w:r>
          </w:p>
          <w:p w:rsidR="005C0642" w:rsidRDefault="005C0642" w:rsidP="00260640">
            <w:pPr>
              <w:jc w:val="center"/>
              <w:rPr>
                <w:b/>
              </w:rPr>
            </w:pPr>
            <w:r>
              <w:rPr>
                <w:b/>
              </w:rPr>
              <w:t>Status of Major Procurements (Above USD 100,000 from Procurement Plan)</w:t>
            </w:r>
          </w:p>
          <w:p w:rsidR="005C0642" w:rsidRDefault="005C0642" w:rsidP="00260640">
            <w:pPr>
              <w:jc w:val="center"/>
              <w:rPr>
                <w:b/>
              </w:rPr>
            </w:pPr>
            <w:r>
              <w:rPr>
                <w:b/>
              </w:rPr>
              <w:t>As of End of Quarter Date (DD/MM/YYYY)</w:t>
            </w:r>
          </w:p>
          <w:p w:rsidR="005C0642" w:rsidRDefault="005C0642" w:rsidP="00260640">
            <w:pPr>
              <w:spacing w:line="240" w:lineRule="atLeast"/>
              <w:jc w:val="center"/>
              <w:rPr>
                <w:b/>
              </w:rPr>
            </w:pPr>
          </w:p>
        </w:tc>
      </w:tr>
      <w:tr w:rsidR="00312F32" w:rsidTr="00260640">
        <w:trPr>
          <w:jc w:val="center"/>
        </w:trPr>
        <w:tc>
          <w:tcPr>
            <w:tcW w:w="3363" w:type="dxa"/>
            <w:shd w:val="clear" w:color="auto" w:fill="BFBFBF" w:themeFill="background1" w:themeFillShade="BF"/>
            <w:vAlign w:val="center"/>
          </w:tcPr>
          <w:p w:rsidR="005C0642" w:rsidRPr="009B139A" w:rsidRDefault="005C0642" w:rsidP="00260640">
            <w:pPr>
              <w:jc w:val="center"/>
              <w:rPr>
                <w:b/>
                <w:sz w:val="20"/>
              </w:rPr>
            </w:pPr>
            <w:r>
              <w:rPr>
                <w:b/>
                <w:sz w:val="20"/>
              </w:rPr>
              <w:t>Procurement Package No.</w:t>
            </w:r>
          </w:p>
        </w:tc>
        <w:tc>
          <w:tcPr>
            <w:tcW w:w="3060" w:type="dxa"/>
            <w:shd w:val="clear" w:color="auto" w:fill="BFBFBF" w:themeFill="background1" w:themeFillShade="BF"/>
            <w:vAlign w:val="center"/>
          </w:tcPr>
          <w:p w:rsidR="005C0642" w:rsidRPr="009B139A" w:rsidRDefault="005C0642" w:rsidP="00260640">
            <w:pPr>
              <w:jc w:val="center"/>
              <w:rPr>
                <w:b/>
                <w:sz w:val="20"/>
              </w:rPr>
            </w:pPr>
            <w:r>
              <w:rPr>
                <w:b/>
                <w:sz w:val="20"/>
              </w:rPr>
              <w:t>Description</w:t>
            </w:r>
          </w:p>
        </w:tc>
        <w:tc>
          <w:tcPr>
            <w:tcW w:w="3200" w:type="dxa"/>
            <w:shd w:val="clear" w:color="auto" w:fill="BFBFBF" w:themeFill="background1" w:themeFillShade="BF"/>
            <w:vAlign w:val="center"/>
          </w:tcPr>
          <w:p w:rsidR="005C0642" w:rsidRPr="009B139A" w:rsidRDefault="005C0642" w:rsidP="00260640">
            <w:pPr>
              <w:jc w:val="center"/>
              <w:rPr>
                <w:b/>
                <w:sz w:val="20"/>
              </w:rPr>
            </w:pPr>
            <w:r>
              <w:rPr>
                <w:b/>
                <w:sz w:val="20"/>
              </w:rPr>
              <w:t>Current Status</w:t>
            </w:r>
          </w:p>
        </w:tc>
        <w:tc>
          <w:tcPr>
            <w:tcW w:w="2520" w:type="dxa"/>
            <w:shd w:val="clear" w:color="auto" w:fill="BFBFBF" w:themeFill="background1" w:themeFillShade="BF"/>
            <w:vAlign w:val="center"/>
          </w:tcPr>
          <w:p w:rsidR="005C0642" w:rsidRPr="009B139A" w:rsidRDefault="005C0642" w:rsidP="00260640">
            <w:pPr>
              <w:jc w:val="center"/>
              <w:rPr>
                <w:b/>
                <w:sz w:val="20"/>
              </w:rPr>
            </w:pPr>
            <w:r>
              <w:rPr>
                <w:b/>
                <w:sz w:val="20"/>
              </w:rPr>
              <w:t>Remark</w:t>
            </w: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r w:rsidR="00312F32" w:rsidTr="00260640">
        <w:trPr>
          <w:jc w:val="center"/>
        </w:trPr>
        <w:tc>
          <w:tcPr>
            <w:tcW w:w="3363" w:type="dxa"/>
          </w:tcPr>
          <w:p w:rsidR="005C0642" w:rsidRDefault="005C0642" w:rsidP="00260640">
            <w:pPr>
              <w:rPr>
                <w:sz w:val="20"/>
              </w:rPr>
            </w:pPr>
          </w:p>
        </w:tc>
        <w:tc>
          <w:tcPr>
            <w:tcW w:w="3060" w:type="dxa"/>
          </w:tcPr>
          <w:p w:rsidR="005C0642" w:rsidRDefault="005C0642" w:rsidP="00260640">
            <w:pPr>
              <w:rPr>
                <w:sz w:val="20"/>
              </w:rPr>
            </w:pPr>
          </w:p>
        </w:tc>
        <w:tc>
          <w:tcPr>
            <w:tcW w:w="3200" w:type="dxa"/>
          </w:tcPr>
          <w:p w:rsidR="005C0642" w:rsidRDefault="005C0642" w:rsidP="00260640">
            <w:pPr>
              <w:rPr>
                <w:sz w:val="20"/>
              </w:rPr>
            </w:pPr>
          </w:p>
        </w:tc>
        <w:tc>
          <w:tcPr>
            <w:tcW w:w="2520" w:type="dxa"/>
          </w:tcPr>
          <w:p w:rsidR="005C0642" w:rsidRDefault="005C0642" w:rsidP="00260640">
            <w:pPr>
              <w:rPr>
                <w:sz w:val="20"/>
              </w:rPr>
            </w:pPr>
          </w:p>
        </w:tc>
      </w:tr>
    </w:tbl>
    <w:p w:rsidR="005C0642" w:rsidRPr="006D1069" w:rsidRDefault="005C0642" w:rsidP="005C0642">
      <w:pPr>
        <w:ind w:left="1800"/>
        <w:rPr>
          <w:sz w:val="20"/>
        </w:rPr>
      </w:pPr>
    </w:p>
    <w:p w:rsidR="005D6D79" w:rsidRDefault="005D6D79">
      <w:pPr>
        <w:jc w:val="left"/>
        <w:rPr>
          <w:b/>
        </w:rPr>
      </w:pPr>
      <w:r>
        <w:rPr>
          <w:b/>
        </w:rPr>
        <w:br w:type="page"/>
      </w:r>
    </w:p>
    <w:p w:rsidR="00586F0C" w:rsidRPr="0024200A" w:rsidRDefault="00586F0C" w:rsidP="00860C41">
      <w:pPr>
        <w:jc w:val="center"/>
        <w:rPr>
          <w:b/>
          <w:bCs/>
          <w:sz w:val="28"/>
          <w:szCs w:val="32"/>
        </w:rPr>
      </w:pPr>
      <w:r w:rsidRPr="0024200A">
        <w:rPr>
          <w:b/>
          <w:bCs/>
          <w:sz w:val="28"/>
          <w:szCs w:val="32"/>
        </w:rPr>
        <w:lastRenderedPageBreak/>
        <w:t xml:space="preserve">Annex 7 </w:t>
      </w:r>
    </w:p>
    <w:p w:rsidR="00586F0C" w:rsidRPr="00ED2E46" w:rsidRDefault="00586F0C" w:rsidP="00860C41">
      <w:pPr>
        <w:jc w:val="center"/>
        <w:rPr>
          <w:b/>
          <w:bCs/>
          <w:sz w:val="22"/>
          <w:szCs w:val="32"/>
          <w:u w:val="single"/>
        </w:rPr>
      </w:pPr>
      <w:r w:rsidRPr="00ED2E46">
        <w:rPr>
          <w:b/>
          <w:bCs/>
          <w:sz w:val="22"/>
          <w:szCs w:val="32"/>
          <w:u w:val="single"/>
        </w:rPr>
        <w:t xml:space="preserve">Interim Unaudited Financial Report (IFR) Format for </w:t>
      </w:r>
    </w:p>
    <w:p w:rsidR="00586F0C" w:rsidRPr="00ED2E46" w:rsidRDefault="00586F0C" w:rsidP="00860C41">
      <w:pPr>
        <w:jc w:val="center"/>
        <w:rPr>
          <w:b/>
          <w:bCs/>
          <w:sz w:val="20"/>
          <w:szCs w:val="28"/>
        </w:rPr>
      </w:pPr>
      <w:r w:rsidRPr="00ED2E46">
        <w:rPr>
          <w:b/>
          <w:bCs/>
          <w:sz w:val="22"/>
          <w:szCs w:val="32"/>
          <w:u w:val="single"/>
        </w:rPr>
        <w:t>Sub-Program B (Regions &amp; Implementing Entities)</w:t>
      </w:r>
    </w:p>
    <w:p w:rsidR="00586F0C" w:rsidRDefault="00586F0C" w:rsidP="00860C41">
      <w:pPr>
        <w:jc w:val="center"/>
        <w:rPr>
          <w:rFonts w:ascii="VG2 Main" w:hAnsi="VG2 Main" w:cs="Arial"/>
          <w:b/>
          <w:bCs/>
          <w:sz w:val="28"/>
          <w:szCs w:val="28"/>
        </w:rPr>
      </w:pPr>
    </w:p>
    <w:p w:rsidR="00860C41" w:rsidRPr="00ED2E46" w:rsidRDefault="001D6CD3" w:rsidP="00860C41">
      <w:pPr>
        <w:jc w:val="center"/>
        <w:rPr>
          <w:sz w:val="18"/>
        </w:rPr>
      </w:pPr>
      <w:r w:rsidRPr="00ED2E46">
        <w:rPr>
          <w:rFonts w:ascii="VG2 Main" w:hAnsi="VG2 Main" w:cs="Arial"/>
          <w:b/>
          <w:bCs/>
          <w:noProof/>
          <w:sz w:val="20"/>
          <w:szCs w:val="28"/>
        </w:rPr>
        <mc:AlternateContent>
          <mc:Choice Requires="wps">
            <w:drawing>
              <wp:anchor distT="0" distB="0" distL="114300" distR="114300" simplePos="0" relativeHeight="251756544" behindDoc="0" locked="0" layoutInCell="1" allowOverlap="1" wp14:anchorId="63B1E7D0" wp14:editId="3B16FFD6">
                <wp:simplePos x="0" y="0"/>
                <wp:positionH relativeFrom="column">
                  <wp:posOffset>-438150</wp:posOffset>
                </wp:positionH>
                <wp:positionV relativeFrom="paragraph">
                  <wp:posOffset>148590</wp:posOffset>
                </wp:positionV>
                <wp:extent cx="1247775" cy="381000"/>
                <wp:effectExtent l="0" t="0" r="28575" b="1905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14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Text Box 1" o:spid="_x0000_s1332" type="#_x0000_t202" style="position:absolute;left:0;text-align:left;margin-left:-34.5pt;margin-top:11.7pt;width:98.25pt;height:30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r w:rsidR="00860C41" w:rsidRPr="00ED2E46">
        <w:rPr>
          <w:rFonts w:ascii="VG2 Main" w:hAnsi="VG2 Main" w:cs="Arial"/>
          <w:b/>
          <w:bCs/>
          <w:noProof/>
          <w:sz w:val="20"/>
          <w:szCs w:val="28"/>
        </w:rPr>
        <mc:AlternateContent>
          <mc:Choice Requires="wps">
            <w:drawing>
              <wp:anchor distT="0" distB="0" distL="114300" distR="114300" simplePos="0" relativeHeight="251758592" behindDoc="0" locked="0" layoutInCell="1" allowOverlap="1" wp14:anchorId="7C619672" wp14:editId="46D58E39">
                <wp:simplePos x="0" y="0"/>
                <wp:positionH relativeFrom="column">
                  <wp:posOffset>409575</wp:posOffset>
                </wp:positionH>
                <wp:positionV relativeFrom="paragraph">
                  <wp:posOffset>224790</wp:posOffset>
                </wp:positionV>
                <wp:extent cx="295275" cy="228600"/>
                <wp:effectExtent l="0" t="0" r="28575"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22</w:t>
                            </w:r>
                          </w:p>
                        </w:txbxContent>
                      </wps:txbx>
                      <wps:bodyPr vertOverflow="clip" wrap="square" lIns="27432" tIns="22860" rIns="0" bIns="0" anchor="t" upright="1"/>
                    </wps:wsp>
                  </a:graphicData>
                </a:graphic>
              </wp:anchor>
            </w:drawing>
          </mc:Choice>
          <mc:Fallback>
            <w:pict>
              <v:shape id="Text Box 2" o:spid="_x0000_s1333" type="#_x0000_t202" style="position:absolute;left:0;text-align:left;margin-left:32.25pt;margin-top:17.7pt;width:23.25pt;height:1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22</w:t>
                      </w:r>
                    </w:p>
                  </w:txbxContent>
                </v:textbox>
              </v:shape>
            </w:pict>
          </mc:Fallback>
        </mc:AlternateContent>
      </w:r>
      <w:r w:rsidR="00860C41" w:rsidRPr="00ED2E46">
        <w:rPr>
          <w:rFonts w:ascii="VG2 Main" w:hAnsi="VG2 Main" w:cs="Arial"/>
          <w:b/>
          <w:bCs/>
          <w:sz w:val="20"/>
          <w:szCs w:val="28"/>
        </w:rPr>
        <w:t>ymdb¾ bjT wÀ £œB ¶±RT</w:t>
      </w:r>
    </w:p>
    <w:p w:rsidR="00860C41" w:rsidRPr="00ED2E46" w:rsidRDefault="00860C41" w:rsidP="00860C41">
      <w:pPr>
        <w:jc w:val="center"/>
        <w:rPr>
          <w:sz w:val="18"/>
        </w:rPr>
      </w:pPr>
      <w:r w:rsidRPr="00ED2E46">
        <w:rPr>
          <w:rFonts w:ascii="Bookman Old Style" w:hAnsi="Bookman Old Style" w:cs="Arial"/>
          <w:b/>
          <w:bCs/>
          <w:sz w:val="22"/>
          <w:szCs w:val="32"/>
          <w:u w:val="single"/>
        </w:rPr>
        <w:t>Recurrent Expenditure Report</w:t>
      </w:r>
    </w:p>
    <w:p w:rsidR="00860C41" w:rsidRDefault="00860C41"/>
    <w:p w:rsidR="000F56D1" w:rsidRDefault="00A72716" w:rsidP="00A72716">
      <w:pPr>
        <w:ind w:right="720"/>
        <w:jc w:val="right"/>
        <w:rPr>
          <w:rFonts w:ascii="Bookman Old Style" w:hAnsi="Bookman Old Style" w:cs="Arial"/>
          <w:sz w:val="22"/>
          <w:szCs w:val="22"/>
        </w:rPr>
      </w:pPr>
      <w:r>
        <w:rPr>
          <w:rFonts w:ascii="VG2 Main" w:hAnsi="VG2 Main" w:cs="Arial"/>
          <w:noProof/>
          <w:sz w:val="20"/>
          <w:szCs w:val="20"/>
        </w:rPr>
        <mc:AlternateContent>
          <mc:Choice Requires="wps">
            <w:drawing>
              <wp:anchor distT="0" distB="0" distL="114300" distR="114300" simplePos="0" relativeHeight="251760640" behindDoc="0" locked="0" layoutInCell="1" allowOverlap="1" wp14:anchorId="09BDEF76" wp14:editId="569831AC">
                <wp:simplePos x="0" y="0"/>
                <wp:positionH relativeFrom="column">
                  <wp:posOffset>5676900</wp:posOffset>
                </wp:positionH>
                <wp:positionV relativeFrom="paragraph">
                  <wp:posOffset>105410</wp:posOffset>
                </wp:positionV>
                <wp:extent cx="638175" cy="19050"/>
                <wp:effectExtent l="0" t="0" r="28575" b="19050"/>
                <wp:wrapNone/>
                <wp:docPr id="1045" name="Line 3"/>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a:solidFill>
                            <a:srgbClr val="000000"/>
                          </a:solidFill>
                          <a:round/>
                          <a:headEnd/>
                          <a:tailEnd/>
                        </a:ln>
                      </wps:spPr>
                      <wps:bodyPr/>
                    </wps:wsp>
                  </a:graphicData>
                </a:graphic>
              </wp:anchor>
            </w:drawing>
          </mc:Choice>
          <mc:Fallback>
            <w:pict>
              <v:line id="Line 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47pt,8.3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"/>
            </w:pict>
          </mc:Fallback>
        </mc:AlternateContent>
      </w:r>
      <w:r w:rsidRPr="003405CC">
        <w:rPr>
          <w:rFonts w:ascii="VG2 Main" w:hAnsi="VG2 Main" w:cs="Arial"/>
          <w:sz w:val="20"/>
          <w:szCs w:val="20"/>
        </w:rPr>
        <w:t>wR</w:t>
      </w:r>
      <w:r w:rsidRPr="00A72716">
        <w:rPr>
          <w:rFonts w:ascii="Bookman Old Style" w:hAnsi="Bookman Old Style" w:cs="Arial"/>
          <w:sz w:val="22"/>
          <w:szCs w:val="22"/>
        </w:rPr>
        <w:t xml:space="preserve"> </w:t>
      </w:r>
    </w:p>
    <w:p w:rsidR="00A72716" w:rsidRDefault="000F56D1" w:rsidP="000F56D1">
      <w:pPr>
        <w:ind w:right="630"/>
        <w:jc w:val="right"/>
        <w:rPr>
          <w:rFonts w:ascii="Bookman Old Style" w:hAnsi="Bookman Old Style" w:cs="Arial"/>
          <w:sz w:val="22"/>
          <w:szCs w:val="22"/>
        </w:rPr>
      </w:pPr>
      <w:r>
        <w:rPr>
          <w:rFonts w:ascii="Bookman Old Style" w:hAnsi="Bookman Old Style" w:cs="Arial"/>
          <w:sz w:val="22"/>
          <w:szCs w:val="22"/>
        </w:rPr>
        <w:t xml:space="preserve"> </w:t>
      </w:r>
      <w:r w:rsidRPr="000F56D1">
        <w:rPr>
          <w:rFonts w:ascii="Bookman Old Style" w:hAnsi="Bookman Old Style" w:cs="Arial"/>
          <w:sz w:val="16"/>
          <w:szCs w:val="22"/>
        </w:rPr>
        <w:t>Month</w:t>
      </w:r>
    </w:p>
    <w:tbl>
      <w:tblPr>
        <w:tblpPr w:leftFromText="180" w:rightFromText="180" w:vertAnchor="text" w:horzAnchor="margin" w:tblpXSpec="center" w:tblpY="10"/>
        <w:tblOverlap w:val="never"/>
        <w:tblW w:w="11005" w:type="dxa"/>
        <w:tblLook w:val="04A0" w:firstRow="1" w:lastRow="0" w:firstColumn="1" w:lastColumn="0" w:noHBand="0" w:noVBand="1"/>
      </w:tblPr>
      <w:tblGrid>
        <w:gridCol w:w="6408"/>
        <w:gridCol w:w="4597"/>
      </w:tblGrid>
      <w:tr w:rsidR="00ED2E46" w:rsidRPr="00ED2E46" w:rsidTr="00ED2E46">
        <w:trPr>
          <w:trHeight w:val="443"/>
        </w:trPr>
        <w:tc>
          <w:tcPr>
            <w:tcW w:w="6408" w:type="dxa"/>
            <w:shd w:val="clear" w:color="auto" w:fill="auto"/>
            <w:noWrap/>
            <w:vAlign w:val="bottom"/>
            <w:hideMark/>
          </w:tcPr>
          <w:p w:rsidR="00ED2E46" w:rsidRPr="00ED2E46" w:rsidRDefault="00ED2E46" w:rsidP="00ED2E46">
            <w:pPr>
              <w:tabs>
                <w:tab w:val="right" w:pos="7965"/>
              </w:tabs>
              <w:jc w:val="left"/>
              <w:rPr>
                <w:rFonts w:ascii="VG2 Main" w:hAnsi="VG2 Main" w:cs="Arial"/>
                <w:sz w:val="18"/>
                <w:szCs w:val="20"/>
              </w:rPr>
            </w:pPr>
            <w:r w:rsidRPr="00ED2E46">
              <w:rPr>
                <w:rFonts w:ascii="VG2 Main" w:hAnsi="VG2 Main" w:cs="Arial"/>
                <w:sz w:val="18"/>
                <w:szCs w:val="20"/>
              </w:rPr>
              <w:t xml:space="preserve">ymNG|T m¼b@t$ |M </w:t>
            </w:r>
          </w:p>
          <w:p w:rsidR="00ED2E46" w:rsidRPr="00ED2E46" w:rsidRDefault="00424EDB" w:rsidP="00ED2E46">
            <w:pPr>
              <w:jc w:val="left"/>
              <w:rPr>
                <w:rFonts w:ascii="VG2 Main" w:hAnsi="VG2 Main" w:cs="Arial"/>
                <w:sz w:val="18"/>
                <w:szCs w:val="20"/>
              </w:rPr>
            </w:pPr>
            <w:r>
              <w:rPr>
                <w:rFonts w:ascii="Bookman Old Style" w:hAnsi="Bookman Old Style" w:cs="Arial"/>
                <w:noProof/>
                <w:sz w:val="18"/>
                <w:szCs w:val="22"/>
              </w:rPr>
              <mc:AlternateContent>
                <mc:Choice Requires="wps">
                  <w:drawing>
                    <wp:anchor distT="0" distB="0" distL="114300" distR="114300" simplePos="0" relativeHeight="251762688" behindDoc="0" locked="0" layoutInCell="1" allowOverlap="1" wp14:anchorId="27B668FB" wp14:editId="1BE62254">
                      <wp:simplePos x="0" y="0"/>
                      <wp:positionH relativeFrom="column">
                        <wp:posOffset>1665605</wp:posOffset>
                      </wp:positionH>
                      <wp:positionV relativeFrom="paragraph">
                        <wp:posOffset>10795</wp:posOffset>
                      </wp:positionV>
                      <wp:extent cx="2238375" cy="0"/>
                      <wp:effectExtent l="11430" t="12700" r="7620" b="6350"/>
                      <wp:wrapNone/>
                      <wp:docPr id="759"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3" o:spid="_x0000_s1026" type="#_x0000_t32" style="position:absolute;margin-left:131.15pt;margin-top:.85pt;width:176.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"/>
                  </w:pict>
                </mc:Fallback>
              </mc:AlternateContent>
            </w:r>
            <w:r w:rsidR="00ED2E46" w:rsidRPr="00ED2E46">
              <w:rPr>
                <w:rFonts w:ascii="Bookman Old Style" w:hAnsi="Bookman Old Style" w:cs="Arial"/>
                <w:sz w:val="18"/>
                <w:szCs w:val="22"/>
              </w:rPr>
              <w:t>Name of Public Body:</w:t>
            </w:r>
          </w:p>
        </w:tc>
        <w:tc>
          <w:tcPr>
            <w:tcW w:w="4597" w:type="dxa"/>
            <w:shd w:val="clear" w:color="auto" w:fill="auto"/>
            <w:noWrap/>
            <w:vAlign w:val="center"/>
            <w:hideMark/>
          </w:tcPr>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73952" behindDoc="0" locked="0" layoutInCell="1" allowOverlap="1" wp14:anchorId="66BFAC62" wp14:editId="62450A76">
                      <wp:simplePos x="0" y="0"/>
                      <wp:positionH relativeFrom="column">
                        <wp:posOffset>669925</wp:posOffset>
                      </wp:positionH>
                      <wp:positionV relativeFrom="paragraph">
                        <wp:posOffset>1514475</wp:posOffset>
                      </wp:positionV>
                      <wp:extent cx="855345" cy="0"/>
                      <wp:effectExtent l="8255" t="13970" r="12700" b="5080"/>
                      <wp:wrapNone/>
                      <wp:docPr id="758" name="Auto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4" o:spid="_x0000_s1026" type="#_x0000_t32" style="position:absolute;margin-left:52.75pt;margin-top:119.25pt;width:67.3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I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"/>
                  </w:pict>
                </mc:Fallback>
              </mc:AlternateContent>
            </w:r>
            <w:r>
              <w:rPr>
                <w:rFonts w:ascii="VG2 Main" w:hAnsi="VG2 Main" w:cs="Arial"/>
                <w:noProof/>
                <w:sz w:val="18"/>
                <w:szCs w:val="20"/>
              </w:rPr>
              <mc:AlternateContent>
                <mc:Choice Requires="wps">
                  <w:drawing>
                    <wp:anchor distT="0" distB="0" distL="114300" distR="114300" simplePos="0" relativeHeight="251772928" behindDoc="0" locked="0" layoutInCell="1" allowOverlap="1" wp14:anchorId="0DAF2910" wp14:editId="13C6F646">
                      <wp:simplePos x="0" y="0"/>
                      <wp:positionH relativeFrom="column">
                        <wp:posOffset>669925</wp:posOffset>
                      </wp:positionH>
                      <wp:positionV relativeFrom="paragraph">
                        <wp:posOffset>1152525</wp:posOffset>
                      </wp:positionV>
                      <wp:extent cx="855345" cy="0"/>
                      <wp:effectExtent l="8255" t="13970" r="12700" b="5080"/>
                      <wp:wrapNone/>
                      <wp:docPr id="757"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3" o:spid="_x0000_s1026" type="#_x0000_t32" style="position:absolute;margin-left:52.75pt;margin-top:90.75pt;width:67.3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xIg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"/>
                  </w:pict>
                </mc:Fallback>
              </mc:AlternateContent>
            </w:r>
            <w:r w:rsidR="00ED2E46" w:rsidRPr="00ED2E46">
              <w:rPr>
                <w:rFonts w:ascii="VG2 Main" w:hAnsi="VG2 Main" w:cs="Arial"/>
                <w:sz w:val="18"/>
                <w:szCs w:val="20"/>
              </w:rPr>
              <w:t>mlÃq$_R</w:t>
            </w:r>
            <w:r w:rsidR="000F56D1" w:rsidRPr="003405CC">
              <w:rPr>
                <w:rFonts w:ascii="Bookman Old Style" w:hAnsi="Bookman Old Style" w:cs="Arial"/>
                <w:sz w:val="22"/>
                <w:szCs w:val="22"/>
              </w:rPr>
              <w:t xml:space="preserve"> </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9856" behindDoc="0" locked="0" layoutInCell="1" allowOverlap="1" wp14:anchorId="52E29C64" wp14:editId="5A9694AC">
                      <wp:simplePos x="0" y="0"/>
                      <wp:positionH relativeFrom="column">
                        <wp:posOffset>666750</wp:posOffset>
                      </wp:positionH>
                      <wp:positionV relativeFrom="paragraph">
                        <wp:posOffset>24130</wp:posOffset>
                      </wp:positionV>
                      <wp:extent cx="855345" cy="0"/>
                      <wp:effectExtent l="5080" t="9525" r="6350" b="9525"/>
                      <wp:wrapNone/>
                      <wp:docPr id="756"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0" o:spid="_x0000_s1026" type="#_x0000_t32" style="position:absolute;margin-left:52.5pt;margin-top:1.9pt;width:67.3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sCIQIAAD4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"/>
                  </w:pict>
                </mc:Fallback>
              </mc:AlternateContent>
            </w:r>
            <w:r w:rsidR="00ED2E46" w:rsidRPr="00ED2E46">
              <w:rPr>
                <w:rFonts w:ascii="Bookman Old Style" w:hAnsi="Bookman Old Style" w:cs="Arial"/>
                <w:sz w:val="18"/>
                <w:szCs w:val="22"/>
              </w:rPr>
              <w:t xml:space="preserve">      Code</w:t>
            </w:r>
          </w:p>
        </w:tc>
      </w:tr>
      <w:tr w:rsidR="00ED2E46" w:rsidRPr="00ED2E46" w:rsidTr="00ED2E46">
        <w:trPr>
          <w:trHeight w:val="423"/>
        </w:trPr>
        <w:tc>
          <w:tcPr>
            <w:tcW w:w="6408" w:type="dxa"/>
            <w:shd w:val="clear" w:color="auto" w:fill="auto"/>
            <w:noWrap/>
            <w:vAlign w:val="bottom"/>
            <w:hideMark/>
          </w:tcPr>
          <w:p w:rsidR="00ED2E46" w:rsidRPr="00ED2E46" w:rsidRDefault="00ED2E46" w:rsidP="00ED2E46">
            <w:pPr>
              <w:jc w:val="left"/>
              <w:rPr>
                <w:rFonts w:ascii="Bookman Old Style" w:hAnsi="Bookman Old Style" w:cs="Arial"/>
                <w:sz w:val="18"/>
                <w:szCs w:val="22"/>
              </w:rPr>
            </w:pPr>
            <w:r w:rsidRPr="00ED2E46">
              <w:rPr>
                <w:rFonts w:ascii="VG2 Main" w:hAnsi="VG2 Main" w:cs="Arial"/>
                <w:sz w:val="18"/>
                <w:szCs w:val="20"/>
              </w:rPr>
              <w:t>yPéG‰Ñ |M</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3712" behindDoc="0" locked="0" layoutInCell="1" allowOverlap="1" wp14:anchorId="5DD27D59" wp14:editId="6F1FAAA0">
                      <wp:simplePos x="0" y="0"/>
                      <wp:positionH relativeFrom="column">
                        <wp:posOffset>1661795</wp:posOffset>
                      </wp:positionH>
                      <wp:positionV relativeFrom="paragraph">
                        <wp:posOffset>635</wp:posOffset>
                      </wp:positionV>
                      <wp:extent cx="2238375" cy="0"/>
                      <wp:effectExtent l="7620" t="13970" r="11430" b="5080"/>
                      <wp:wrapNone/>
                      <wp:docPr id="755"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130.85pt;margin-top:.05pt;width:176.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"/>
                  </w:pict>
                </mc:Fallback>
              </mc:AlternateContent>
            </w:r>
            <w:r w:rsidR="00ED2E46" w:rsidRPr="00ED2E46">
              <w:rPr>
                <w:rFonts w:ascii="Bookman Old Style" w:hAnsi="Bookman Old Style" w:cs="Arial"/>
                <w:sz w:val="18"/>
                <w:szCs w:val="22"/>
              </w:rPr>
              <w:t>Name of Program:</w:t>
            </w:r>
          </w:p>
        </w:tc>
        <w:tc>
          <w:tcPr>
            <w:tcW w:w="4597" w:type="dxa"/>
            <w:shd w:val="clear" w:color="auto" w:fill="auto"/>
            <w:noWrap/>
            <w:vAlign w:val="center"/>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mlÃq$_R</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70880" behindDoc="0" locked="0" layoutInCell="1" allowOverlap="1" wp14:anchorId="2CE1C086" wp14:editId="6BA3AD05">
                      <wp:simplePos x="0" y="0"/>
                      <wp:positionH relativeFrom="column">
                        <wp:posOffset>666750</wp:posOffset>
                      </wp:positionH>
                      <wp:positionV relativeFrom="paragraph">
                        <wp:posOffset>12065</wp:posOffset>
                      </wp:positionV>
                      <wp:extent cx="855345" cy="0"/>
                      <wp:effectExtent l="5080" t="5715" r="6350" b="13335"/>
                      <wp:wrapNone/>
                      <wp:docPr id="754"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1" o:spid="_x0000_s1026" type="#_x0000_t32" style="position:absolute;margin-left:52.5pt;margin-top:.95pt;width:67.3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"/>
                  </w:pict>
                </mc:Fallback>
              </mc:AlternateContent>
            </w:r>
            <w:r w:rsidR="00ED2E46" w:rsidRPr="00ED2E46">
              <w:rPr>
                <w:rFonts w:ascii="Bookman Old Style" w:hAnsi="Bookman Old Style" w:cs="Arial"/>
                <w:sz w:val="18"/>
                <w:szCs w:val="22"/>
              </w:rPr>
              <w:t xml:space="preserve">      Code</w:t>
            </w:r>
          </w:p>
        </w:tc>
      </w:tr>
      <w:tr w:rsidR="00ED2E46" w:rsidRPr="00ED2E46" w:rsidTr="00ED2E46">
        <w:trPr>
          <w:trHeight w:val="288"/>
        </w:trPr>
        <w:tc>
          <w:tcPr>
            <w:tcW w:w="6408" w:type="dxa"/>
            <w:shd w:val="clear" w:color="auto" w:fill="auto"/>
            <w:noWrap/>
            <w:vAlign w:val="bottom"/>
            <w:hideMark/>
          </w:tcPr>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4736" behindDoc="0" locked="0" layoutInCell="1" allowOverlap="1" wp14:anchorId="01317894" wp14:editId="61EB7E7C">
                      <wp:simplePos x="0" y="0"/>
                      <wp:positionH relativeFrom="column">
                        <wp:posOffset>1663700</wp:posOffset>
                      </wp:positionH>
                      <wp:positionV relativeFrom="paragraph">
                        <wp:posOffset>86360</wp:posOffset>
                      </wp:positionV>
                      <wp:extent cx="2238375" cy="0"/>
                      <wp:effectExtent l="9525" t="5080" r="9525" b="13970"/>
                      <wp:wrapNone/>
                      <wp:docPr id="753"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131pt;margin-top:6.8pt;width:176.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"/>
                  </w:pict>
                </mc:Fallback>
              </mc:AlternateContent>
            </w:r>
            <w:r w:rsidR="00ED2E46" w:rsidRPr="00ED2E46">
              <w:rPr>
                <w:rFonts w:ascii="VG2 Main" w:hAnsi="VG2 Main" w:cs="Arial"/>
                <w:sz w:val="18"/>
                <w:szCs w:val="20"/>
              </w:rPr>
              <w:t>y|‰ KFl# |M</w:t>
            </w:r>
          </w:p>
          <w:p w:rsidR="00ED2E46" w:rsidRPr="00ED2E46" w:rsidRDefault="00ED2E46" w:rsidP="00ED2E46">
            <w:pPr>
              <w:jc w:val="left"/>
              <w:rPr>
                <w:rFonts w:ascii="VG2 Main" w:hAnsi="VG2 Main" w:cs="Arial"/>
                <w:sz w:val="18"/>
                <w:szCs w:val="20"/>
              </w:rPr>
            </w:pPr>
            <w:r w:rsidRPr="00ED2E46">
              <w:rPr>
                <w:rFonts w:ascii="Bookman Old Style" w:hAnsi="Bookman Old Style" w:cs="Arial"/>
                <w:sz w:val="18"/>
                <w:szCs w:val="22"/>
              </w:rPr>
              <w:t>Name of Sub Agency:</w:t>
            </w:r>
          </w:p>
        </w:tc>
        <w:tc>
          <w:tcPr>
            <w:tcW w:w="4597" w:type="dxa"/>
            <w:shd w:val="clear" w:color="auto" w:fill="auto"/>
            <w:noWrap/>
            <w:vAlign w:val="center"/>
            <w:hideMark/>
          </w:tcPr>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74976" behindDoc="0" locked="0" layoutInCell="1" allowOverlap="1" wp14:anchorId="22604825" wp14:editId="62BC845D">
                      <wp:simplePos x="0" y="0"/>
                      <wp:positionH relativeFrom="column">
                        <wp:posOffset>666750</wp:posOffset>
                      </wp:positionH>
                      <wp:positionV relativeFrom="paragraph">
                        <wp:posOffset>93345</wp:posOffset>
                      </wp:positionV>
                      <wp:extent cx="855345" cy="0"/>
                      <wp:effectExtent l="5080" t="12065" r="6350" b="6985"/>
                      <wp:wrapNone/>
                      <wp:docPr id="752"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5" o:spid="_x0000_s1026" type="#_x0000_t32" style="position:absolute;margin-left:52.5pt;margin-top:7.35pt;width:67.3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T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"/>
                  </w:pict>
                </mc:Fallback>
              </mc:AlternateContent>
            </w:r>
            <w:r w:rsidR="00ED2E46" w:rsidRPr="00ED2E46">
              <w:rPr>
                <w:rFonts w:ascii="VG2 Main" w:hAnsi="VG2 Main" w:cs="Arial"/>
                <w:sz w:val="18"/>
                <w:szCs w:val="20"/>
              </w:rPr>
              <w:t>mlÃq$_R</w:t>
            </w:r>
          </w:p>
          <w:p w:rsidR="00ED2E46" w:rsidRPr="00ED2E46" w:rsidRDefault="00ED2E46" w:rsidP="00ED2E46">
            <w:pPr>
              <w:jc w:val="left"/>
              <w:rPr>
                <w:rFonts w:ascii="VG2 Main" w:hAnsi="VG2 Main" w:cs="Arial"/>
                <w:sz w:val="18"/>
                <w:szCs w:val="20"/>
              </w:rPr>
            </w:pPr>
            <w:r w:rsidRPr="00ED2E46">
              <w:rPr>
                <w:rFonts w:ascii="Bookman Old Style" w:hAnsi="Bookman Old Style" w:cs="Arial"/>
                <w:sz w:val="18"/>
                <w:szCs w:val="22"/>
              </w:rPr>
              <w:t xml:space="preserve">      Code</w:t>
            </w:r>
          </w:p>
        </w:tc>
      </w:tr>
      <w:tr w:rsidR="00ED2E46" w:rsidRPr="00ED2E46" w:rsidTr="00ED2E46">
        <w:trPr>
          <w:trHeight w:val="432"/>
        </w:trPr>
        <w:tc>
          <w:tcPr>
            <w:tcW w:w="6408" w:type="dxa"/>
            <w:shd w:val="clear" w:color="auto" w:fill="auto"/>
            <w:noWrap/>
            <w:vAlign w:val="bottom"/>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yN;#S PéG‰Ñ |M</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5760" behindDoc="0" locked="0" layoutInCell="1" allowOverlap="1" wp14:anchorId="752EC437" wp14:editId="1E2A696B">
                      <wp:simplePos x="0" y="0"/>
                      <wp:positionH relativeFrom="column">
                        <wp:posOffset>1663700</wp:posOffset>
                      </wp:positionH>
                      <wp:positionV relativeFrom="paragraph">
                        <wp:posOffset>16510</wp:posOffset>
                      </wp:positionV>
                      <wp:extent cx="2238375" cy="0"/>
                      <wp:effectExtent l="9525" t="9525" r="9525" b="9525"/>
                      <wp:wrapNone/>
                      <wp:docPr id="751"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131pt;margin-top:1.3pt;width:176.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"/>
                  </w:pict>
                </mc:Fallback>
              </mc:AlternateContent>
            </w:r>
            <w:r w:rsidR="00ED2E46" w:rsidRPr="00ED2E46">
              <w:rPr>
                <w:rFonts w:ascii="Bookman Old Style" w:hAnsi="Bookman Old Style" w:cs="Arial"/>
                <w:sz w:val="18"/>
                <w:szCs w:val="22"/>
              </w:rPr>
              <w:t>Name of Sub Program:</w:t>
            </w:r>
          </w:p>
        </w:tc>
        <w:tc>
          <w:tcPr>
            <w:tcW w:w="4597" w:type="dxa"/>
            <w:shd w:val="clear" w:color="auto" w:fill="auto"/>
            <w:noWrap/>
            <w:vAlign w:val="center"/>
            <w:hideMark/>
          </w:tcPr>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71904" behindDoc="0" locked="0" layoutInCell="1" allowOverlap="1" wp14:anchorId="5C1AF5E0" wp14:editId="11578192">
                      <wp:simplePos x="0" y="0"/>
                      <wp:positionH relativeFrom="column">
                        <wp:posOffset>673100</wp:posOffset>
                      </wp:positionH>
                      <wp:positionV relativeFrom="paragraph">
                        <wp:posOffset>113030</wp:posOffset>
                      </wp:positionV>
                      <wp:extent cx="855345" cy="0"/>
                      <wp:effectExtent l="11430" t="7620" r="9525" b="11430"/>
                      <wp:wrapNone/>
                      <wp:docPr id="750"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2" o:spid="_x0000_s1026" type="#_x0000_t32" style="position:absolute;margin-left:53pt;margin-top:8.9pt;width:67.3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1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"/>
                  </w:pict>
                </mc:Fallback>
              </mc:AlternateContent>
            </w:r>
            <w:r w:rsidR="00ED2E46" w:rsidRPr="00ED2E46">
              <w:rPr>
                <w:rFonts w:ascii="VG2 Main" w:hAnsi="VG2 Main" w:cs="Arial"/>
                <w:sz w:val="18"/>
                <w:szCs w:val="20"/>
              </w:rPr>
              <w:t>mlÃq$_R</w:t>
            </w:r>
          </w:p>
          <w:p w:rsidR="00ED2E46" w:rsidRPr="00ED2E46" w:rsidRDefault="00ED2E46" w:rsidP="00ED2E46">
            <w:pPr>
              <w:jc w:val="left"/>
              <w:rPr>
                <w:rFonts w:ascii="VG2 Main" w:hAnsi="VG2 Main" w:cs="Arial"/>
                <w:sz w:val="18"/>
                <w:szCs w:val="20"/>
              </w:rPr>
            </w:pPr>
            <w:r w:rsidRPr="00ED2E46">
              <w:rPr>
                <w:rFonts w:ascii="Bookman Old Style" w:hAnsi="Bookman Old Style" w:cs="Arial"/>
                <w:sz w:val="18"/>
                <w:szCs w:val="22"/>
              </w:rPr>
              <w:t xml:space="preserve">     Code</w:t>
            </w:r>
          </w:p>
        </w:tc>
      </w:tr>
      <w:tr w:rsidR="00ED2E46" w:rsidRPr="00ED2E46" w:rsidTr="00ED2E46">
        <w:trPr>
          <w:trHeight w:val="405"/>
        </w:trPr>
        <w:tc>
          <w:tcPr>
            <w:tcW w:w="6408" w:type="dxa"/>
            <w:shd w:val="clear" w:color="auto" w:fill="auto"/>
            <w:noWrap/>
            <w:vAlign w:val="bottom"/>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yPéjKt$ |M</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6784" behindDoc="0" locked="0" layoutInCell="1" allowOverlap="1" wp14:anchorId="651286CB" wp14:editId="12CA01E6">
                      <wp:simplePos x="0" y="0"/>
                      <wp:positionH relativeFrom="column">
                        <wp:posOffset>1659890</wp:posOffset>
                      </wp:positionH>
                      <wp:positionV relativeFrom="paragraph">
                        <wp:posOffset>8255</wp:posOffset>
                      </wp:positionV>
                      <wp:extent cx="2238375" cy="0"/>
                      <wp:effectExtent l="5715" t="10795" r="13335" b="8255"/>
                      <wp:wrapNone/>
                      <wp:docPr id="749"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7" o:spid="_x0000_s1026" type="#_x0000_t32" style="position:absolute;margin-left:130.7pt;margin-top:.65pt;width:176.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"/>
                  </w:pict>
                </mc:Fallback>
              </mc:AlternateContent>
            </w:r>
            <w:r w:rsidR="00ED2E46" w:rsidRPr="00ED2E46">
              <w:rPr>
                <w:rFonts w:ascii="Bookman Old Style" w:hAnsi="Bookman Old Style" w:cs="Arial"/>
                <w:sz w:val="18"/>
                <w:szCs w:val="22"/>
              </w:rPr>
              <w:t>Name of Project:</w:t>
            </w:r>
          </w:p>
        </w:tc>
        <w:tc>
          <w:tcPr>
            <w:tcW w:w="4597" w:type="dxa"/>
            <w:shd w:val="clear" w:color="auto" w:fill="auto"/>
            <w:noWrap/>
            <w:vAlign w:val="center"/>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mlÃq$_R</w:t>
            </w:r>
          </w:p>
          <w:p w:rsidR="00ED2E46" w:rsidRPr="00ED2E46" w:rsidRDefault="00ED2E46" w:rsidP="00ED2E46">
            <w:pPr>
              <w:jc w:val="left"/>
              <w:rPr>
                <w:rFonts w:ascii="VG2 Main" w:hAnsi="VG2 Main" w:cs="Arial"/>
                <w:sz w:val="18"/>
                <w:szCs w:val="20"/>
              </w:rPr>
            </w:pPr>
            <w:r w:rsidRPr="00ED2E46">
              <w:rPr>
                <w:rFonts w:ascii="Bookman Old Style" w:hAnsi="Bookman Old Style" w:cs="Arial"/>
                <w:sz w:val="18"/>
                <w:szCs w:val="22"/>
              </w:rPr>
              <w:t xml:space="preserve">     Code</w:t>
            </w:r>
          </w:p>
        </w:tc>
      </w:tr>
      <w:tr w:rsidR="00ED2E46" w:rsidRPr="00ED2E46" w:rsidTr="00ED2E46">
        <w:trPr>
          <w:trHeight w:val="378"/>
        </w:trPr>
        <w:tc>
          <w:tcPr>
            <w:tcW w:w="6408" w:type="dxa"/>
            <w:shd w:val="clear" w:color="auto" w:fill="auto"/>
            <w:noWrap/>
            <w:vAlign w:val="bottom"/>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yÍYÂNS MNu</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7808" behindDoc="0" locked="0" layoutInCell="1" allowOverlap="1" wp14:anchorId="6AB79A76" wp14:editId="20AD8CC4">
                      <wp:simplePos x="0" y="0"/>
                      <wp:positionH relativeFrom="column">
                        <wp:posOffset>1656080</wp:posOffset>
                      </wp:positionH>
                      <wp:positionV relativeFrom="paragraph">
                        <wp:posOffset>27305</wp:posOffset>
                      </wp:positionV>
                      <wp:extent cx="2238375" cy="0"/>
                      <wp:effectExtent l="11430" t="11430" r="7620" b="7620"/>
                      <wp:wrapNone/>
                      <wp:docPr id="748"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8" o:spid="_x0000_s1026" type="#_x0000_t32" style="position:absolute;margin-left:130.4pt;margin-top:2.15pt;width:176.2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"/>
                  </w:pict>
                </mc:Fallback>
              </mc:AlternateContent>
            </w:r>
            <w:r w:rsidR="00ED2E46" w:rsidRPr="00ED2E46">
              <w:rPr>
                <w:rFonts w:ascii="Bookman Old Style" w:hAnsi="Bookman Old Style" w:cs="Arial"/>
                <w:sz w:val="18"/>
                <w:szCs w:val="22"/>
              </w:rPr>
              <w:t>Source of Finance:</w:t>
            </w:r>
            <w:r w:rsidR="00ED2E46" w:rsidRPr="00ED2E46">
              <w:rPr>
                <w:rFonts w:ascii="VG2 Main" w:hAnsi="VG2 Main" w:cs="Arial"/>
                <w:sz w:val="18"/>
                <w:szCs w:val="20"/>
              </w:rPr>
              <w:t xml:space="preserve"> </w:t>
            </w:r>
          </w:p>
        </w:tc>
        <w:tc>
          <w:tcPr>
            <w:tcW w:w="4597" w:type="dxa"/>
            <w:shd w:val="clear" w:color="auto" w:fill="auto"/>
            <w:noWrap/>
            <w:vAlign w:val="center"/>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mlÃq$_R</w:t>
            </w:r>
          </w:p>
          <w:p w:rsidR="00ED2E46" w:rsidRPr="00ED2E46" w:rsidRDefault="00ED2E46" w:rsidP="00ED2E46">
            <w:pPr>
              <w:jc w:val="left"/>
              <w:rPr>
                <w:rFonts w:ascii="VG2 Main" w:hAnsi="VG2 Main" w:cs="Arial"/>
                <w:sz w:val="18"/>
                <w:szCs w:val="20"/>
              </w:rPr>
            </w:pPr>
            <w:r w:rsidRPr="00ED2E46">
              <w:rPr>
                <w:rFonts w:ascii="Bookman Old Style" w:hAnsi="Bookman Old Style" w:cs="Arial"/>
                <w:sz w:val="18"/>
                <w:szCs w:val="22"/>
              </w:rPr>
              <w:t xml:space="preserve">     Code</w:t>
            </w:r>
          </w:p>
        </w:tc>
      </w:tr>
      <w:tr w:rsidR="00ED2E46" w:rsidRPr="00ED2E46" w:rsidTr="00ED2E46">
        <w:trPr>
          <w:trHeight w:val="417"/>
        </w:trPr>
        <w:tc>
          <w:tcPr>
            <w:tcW w:w="6408" w:type="dxa"/>
            <w:shd w:val="clear" w:color="auto" w:fill="auto"/>
            <w:noWrap/>
            <w:vAlign w:val="bottom"/>
            <w:hideMark/>
          </w:tcPr>
          <w:p w:rsidR="00ED2E46" w:rsidRPr="00ED2E46" w:rsidRDefault="00ED2E46" w:rsidP="00ED2E46">
            <w:pPr>
              <w:jc w:val="left"/>
              <w:rPr>
                <w:rFonts w:ascii="VG2 Main" w:hAnsi="VG2 Main" w:cs="Arial"/>
                <w:sz w:val="18"/>
                <w:szCs w:val="20"/>
              </w:rPr>
            </w:pPr>
            <w:r w:rsidRPr="00ED2E46">
              <w:rPr>
                <w:rFonts w:ascii="VG2 Main" w:hAnsi="VG2 Main" w:cs="Arial"/>
                <w:sz w:val="18"/>
                <w:szCs w:val="20"/>
              </w:rPr>
              <w:t>yÆNK £œB q$_R</w:t>
            </w:r>
          </w:p>
          <w:p w:rsidR="00ED2E46" w:rsidRPr="00ED2E46" w:rsidRDefault="00424EDB" w:rsidP="00ED2E46">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68832" behindDoc="0" locked="0" layoutInCell="1" allowOverlap="1" wp14:anchorId="3CFE0442" wp14:editId="77F635A2">
                      <wp:simplePos x="0" y="0"/>
                      <wp:positionH relativeFrom="column">
                        <wp:posOffset>1667510</wp:posOffset>
                      </wp:positionH>
                      <wp:positionV relativeFrom="paragraph">
                        <wp:posOffset>15240</wp:posOffset>
                      </wp:positionV>
                      <wp:extent cx="2238375" cy="0"/>
                      <wp:effectExtent l="13335" t="6985" r="5715" b="12065"/>
                      <wp:wrapNone/>
                      <wp:docPr id="747"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9" o:spid="_x0000_s1026" type="#_x0000_t32" style="position:absolute;margin-left:131.3pt;margin-top:1.2pt;width:176.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"/>
                  </w:pict>
                </mc:Fallback>
              </mc:AlternateContent>
            </w:r>
            <w:r w:rsidR="00ED2E46" w:rsidRPr="00ED2E46">
              <w:rPr>
                <w:rFonts w:ascii="Bookman Old Style" w:hAnsi="Bookman Old Style" w:cs="Arial"/>
                <w:sz w:val="18"/>
                <w:szCs w:val="22"/>
              </w:rPr>
              <w:t>Bank Account Number:</w:t>
            </w:r>
          </w:p>
        </w:tc>
        <w:tc>
          <w:tcPr>
            <w:tcW w:w="4597" w:type="dxa"/>
            <w:shd w:val="clear" w:color="auto" w:fill="auto"/>
            <w:noWrap/>
            <w:vAlign w:val="center"/>
            <w:hideMark/>
          </w:tcPr>
          <w:p w:rsidR="00ED2E46" w:rsidRPr="00ED2E46" w:rsidRDefault="00ED2E46" w:rsidP="00ED2E46">
            <w:pPr>
              <w:jc w:val="left"/>
              <w:rPr>
                <w:rFonts w:ascii="VG2 Main" w:hAnsi="VG2 Main" w:cs="Arial"/>
                <w:sz w:val="18"/>
                <w:szCs w:val="20"/>
              </w:rPr>
            </w:pPr>
          </w:p>
        </w:tc>
      </w:tr>
      <w:tr w:rsidR="00ED2E46" w:rsidRPr="00ED2E46" w:rsidTr="00ED2E46">
        <w:trPr>
          <w:trHeight w:val="80"/>
        </w:trPr>
        <w:tc>
          <w:tcPr>
            <w:tcW w:w="11005" w:type="dxa"/>
            <w:gridSpan w:val="2"/>
            <w:shd w:val="clear" w:color="auto" w:fill="auto"/>
            <w:noWrap/>
            <w:vAlign w:val="bottom"/>
            <w:hideMark/>
          </w:tcPr>
          <w:p w:rsidR="00ED2E46" w:rsidRPr="00ED2E46" w:rsidRDefault="00ED2E46" w:rsidP="00ED2E46">
            <w:pPr>
              <w:jc w:val="left"/>
              <w:rPr>
                <w:rFonts w:ascii="Bookman Old Style" w:hAnsi="Bookman Old Style" w:cs="Arial"/>
                <w:sz w:val="18"/>
                <w:szCs w:val="22"/>
              </w:rPr>
            </w:pPr>
          </w:p>
        </w:tc>
      </w:tr>
    </w:tbl>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240"/>
        <w:gridCol w:w="540"/>
        <w:gridCol w:w="1314"/>
        <w:gridCol w:w="450"/>
      </w:tblGrid>
      <w:tr w:rsidR="000F56D1" w:rsidRPr="00ED2E46" w:rsidTr="000F56D1">
        <w:tc>
          <w:tcPr>
            <w:tcW w:w="1489" w:type="dxa"/>
            <w:vMerge w:val="restart"/>
            <w:vAlign w:val="center"/>
          </w:tcPr>
          <w:p w:rsidR="000F56D1" w:rsidRPr="00ED2E46" w:rsidRDefault="000F56D1" w:rsidP="000F56D1">
            <w:pPr>
              <w:jc w:val="center"/>
              <w:rPr>
                <w:rFonts w:ascii="VG2 Main" w:hAnsi="VG2 Main" w:cs="Arial"/>
                <w:sz w:val="16"/>
                <w:szCs w:val="20"/>
              </w:rPr>
            </w:pPr>
            <w:r w:rsidRPr="00ED2E46">
              <w:rPr>
                <w:rFonts w:ascii="VG2 Main" w:hAnsi="VG2 Main" w:cs="Arial"/>
                <w:sz w:val="16"/>
                <w:szCs w:val="20"/>
              </w:rPr>
              <w:t>y£œB mdB</w:t>
            </w:r>
          </w:p>
          <w:p w:rsidR="000F56D1" w:rsidRPr="00ED2E46" w:rsidRDefault="000F56D1" w:rsidP="000F56D1">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0F56D1" w:rsidRPr="00ED2E46" w:rsidRDefault="000F56D1" w:rsidP="000F56D1">
            <w:pPr>
              <w:jc w:val="center"/>
              <w:rPr>
                <w:rFonts w:ascii="VG2 Main" w:hAnsi="VG2 Main" w:cs="Arial"/>
                <w:i/>
                <w:sz w:val="16"/>
                <w:szCs w:val="20"/>
              </w:rPr>
            </w:pPr>
            <w:r w:rsidRPr="00ED2E46">
              <w:rPr>
                <w:rFonts w:ascii="VG2 Main" w:hAnsi="VG2 Main" w:cs="Arial"/>
                <w:i/>
                <w:sz w:val="16"/>
                <w:szCs w:val="20"/>
              </w:rPr>
              <w:t>y£œB mGlÅ</w:t>
            </w:r>
          </w:p>
          <w:p w:rsidR="000F56D1" w:rsidRPr="00ED2E46" w:rsidRDefault="000F56D1" w:rsidP="000F56D1">
            <w:pPr>
              <w:jc w:val="center"/>
              <w:rPr>
                <w:sz w:val="16"/>
              </w:rPr>
            </w:pPr>
            <w:r w:rsidRPr="00ED2E46">
              <w:rPr>
                <w:rFonts w:ascii="Bookman Old Style" w:hAnsi="Bookman Old Style" w:cs="Arial"/>
                <w:i/>
                <w:sz w:val="16"/>
                <w:szCs w:val="20"/>
              </w:rPr>
              <w:t>Account Description</w:t>
            </w:r>
          </w:p>
        </w:tc>
        <w:tc>
          <w:tcPr>
            <w:tcW w:w="3544" w:type="dxa"/>
            <w:gridSpan w:val="4"/>
            <w:vAlign w:val="center"/>
          </w:tcPr>
          <w:p w:rsidR="000F56D1" w:rsidRPr="00ED2E46" w:rsidRDefault="000F56D1" w:rsidP="000F56D1">
            <w:pPr>
              <w:jc w:val="center"/>
              <w:rPr>
                <w:rFonts w:ascii="VG2 Main" w:hAnsi="VG2 Main" w:cs="Arial"/>
                <w:i/>
                <w:sz w:val="16"/>
                <w:szCs w:val="20"/>
              </w:rPr>
            </w:pPr>
            <w:r w:rsidRPr="00ED2E46">
              <w:rPr>
                <w:rFonts w:ascii="VG2 Main" w:hAnsi="VG2 Main" w:cs="Arial"/>
                <w:i/>
                <w:sz w:val="16"/>
                <w:szCs w:val="20"/>
              </w:rPr>
              <w:t>XSk ²Ê ÃlW wÀ</w:t>
            </w:r>
          </w:p>
          <w:p w:rsidR="000F56D1" w:rsidRPr="00ED2E46" w:rsidRDefault="000F56D1" w:rsidP="000F56D1">
            <w:pPr>
              <w:jc w:val="center"/>
              <w:rPr>
                <w:sz w:val="16"/>
              </w:rPr>
            </w:pPr>
            <w:r w:rsidRPr="00ED2E46">
              <w:rPr>
                <w:rFonts w:ascii="Bookman Old Style" w:hAnsi="Bookman Old Style" w:cs="Arial"/>
                <w:i/>
                <w:sz w:val="16"/>
                <w:szCs w:val="20"/>
              </w:rPr>
              <w:t>YTD Expenditure</w:t>
            </w:r>
          </w:p>
        </w:tc>
      </w:tr>
      <w:tr w:rsidR="000F56D1" w:rsidRPr="00ED2E46" w:rsidTr="000F56D1">
        <w:trPr>
          <w:trHeight w:val="251"/>
        </w:trPr>
        <w:tc>
          <w:tcPr>
            <w:tcW w:w="1489" w:type="dxa"/>
            <w:vMerge/>
            <w:vAlign w:val="center"/>
          </w:tcPr>
          <w:p w:rsidR="000F56D1" w:rsidRPr="00ED2E46" w:rsidRDefault="000F56D1" w:rsidP="000F56D1">
            <w:pPr>
              <w:jc w:val="center"/>
              <w:rPr>
                <w:rFonts w:ascii="VG2 Main" w:hAnsi="VG2 Main" w:cs="Arial"/>
                <w:sz w:val="16"/>
                <w:szCs w:val="20"/>
              </w:rPr>
            </w:pPr>
          </w:p>
        </w:tc>
        <w:tc>
          <w:tcPr>
            <w:tcW w:w="4336" w:type="dxa"/>
            <w:vMerge/>
            <w:vAlign w:val="center"/>
          </w:tcPr>
          <w:p w:rsidR="000F56D1" w:rsidRPr="00ED2E46" w:rsidRDefault="000F56D1" w:rsidP="000F56D1">
            <w:pPr>
              <w:jc w:val="center"/>
              <w:rPr>
                <w:sz w:val="16"/>
              </w:rPr>
            </w:pPr>
          </w:p>
        </w:tc>
        <w:tc>
          <w:tcPr>
            <w:tcW w:w="1780" w:type="dxa"/>
            <w:gridSpan w:val="2"/>
            <w:vAlign w:val="center"/>
          </w:tcPr>
          <w:p w:rsidR="000F56D1" w:rsidRPr="00ED2E46" w:rsidRDefault="000F56D1" w:rsidP="000F56D1">
            <w:pPr>
              <w:jc w:val="center"/>
              <w:rPr>
                <w:sz w:val="16"/>
              </w:rPr>
            </w:pPr>
            <w:r w:rsidRPr="00ED2E46">
              <w:rPr>
                <w:rFonts w:ascii="VG2 Main" w:hAnsi="VG2 Main" w:cs="Arial"/>
                <w:i/>
                <w:sz w:val="16"/>
                <w:szCs w:val="20"/>
              </w:rPr>
              <w:t>Áb!T</w:t>
            </w:r>
          </w:p>
          <w:p w:rsidR="000F56D1" w:rsidRPr="00ED2E46" w:rsidRDefault="000F56D1" w:rsidP="000F56D1">
            <w:pPr>
              <w:jc w:val="center"/>
              <w:rPr>
                <w:sz w:val="16"/>
              </w:rPr>
            </w:pPr>
            <w:r w:rsidRPr="00ED2E46">
              <w:rPr>
                <w:rFonts w:ascii="Bookman Old Style" w:hAnsi="Bookman Old Style" w:cs="Arial"/>
                <w:i/>
                <w:sz w:val="16"/>
                <w:szCs w:val="20"/>
              </w:rPr>
              <w:t>Debit</w:t>
            </w:r>
          </w:p>
        </w:tc>
        <w:tc>
          <w:tcPr>
            <w:tcW w:w="1764" w:type="dxa"/>
            <w:gridSpan w:val="2"/>
            <w:vAlign w:val="center"/>
          </w:tcPr>
          <w:p w:rsidR="000F56D1" w:rsidRPr="00ED2E46" w:rsidRDefault="000F56D1" w:rsidP="000F56D1">
            <w:pPr>
              <w:jc w:val="center"/>
              <w:rPr>
                <w:sz w:val="16"/>
              </w:rPr>
            </w:pPr>
            <w:r w:rsidRPr="00ED2E46">
              <w:rPr>
                <w:rFonts w:ascii="VG2 Main" w:hAnsi="VG2 Main" w:cs="Arial"/>
                <w:i/>
                <w:sz w:val="16"/>
                <w:szCs w:val="20"/>
              </w:rPr>
              <w:t>KÊÄ!T</w:t>
            </w:r>
          </w:p>
          <w:p w:rsidR="000F56D1" w:rsidRPr="00ED2E46" w:rsidRDefault="000F56D1" w:rsidP="000F56D1">
            <w:pPr>
              <w:jc w:val="center"/>
              <w:rPr>
                <w:sz w:val="16"/>
              </w:rPr>
            </w:pPr>
            <w:r w:rsidRPr="00ED2E46">
              <w:rPr>
                <w:rFonts w:ascii="Bookman Old Style" w:hAnsi="Bookman Old Style" w:cs="Arial"/>
                <w:i/>
                <w:sz w:val="16"/>
                <w:szCs w:val="20"/>
              </w:rPr>
              <w:t>Credit</w:t>
            </w: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6111</w:t>
            </w:r>
          </w:p>
        </w:tc>
        <w:tc>
          <w:tcPr>
            <w:tcW w:w="4336" w:type="dxa"/>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lÌ¸ \‰t®C dmwZ</w:t>
            </w:r>
          </w:p>
          <w:p w:rsidR="000F56D1" w:rsidRPr="00ED2E46" w:rsidRDefault="000F56D1" w:rsidP="000F56D1">
            <w:pPr>
              <w:jc w:val="left"/>
              <w:rPr>
                <w:sz w:val="16"/>
              </w:rPr>
            </w:pPr>
            <w:r w:rsidRPr="00ED2E46">
              <w:rPr>
                <w:rFonts w:ascii="Arial Narrow" w:hAnsi="Arial Narrow" w:cs="Arial"/>
                <w:sz w:val="16"/>
                <w:szCs w:val="20"/>
              </w:rPr>
              <w:t>Salaries to permanent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6112</w:t>
            </w:r>
          </w:p>
        </w:tc>
        <w:tc>
          <w:tcPr>
            <w:tcW w:w="4336" w:type="dxa"/>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lmk§kÃ \‰êET dmwZ</w:t>
            </w:r>
          </w:p>
          <w:p w:rsidR="000F56D1" w:rsidRPr="00ED2E46" w:rsidRDefault="000F56D1" w:rsidP="000F56D1">
            <w:pPr>
              <w:jc w:val="left"/>
              <w:rPr>
                <w:sz w:val="16"/>
              </w:rPr>
            </w:pPr>
            <w:r w:rsidRPr="00ED2E46">
              <w:rPr>
                <w:rFonts w:ascii="Arial Narrow" w:hAnsi="Arial Narrow" w:cs="Arial"/>
                <w:sz w:val="16"/>
                <w:szCs w:val="20"/>
              </w:rPr>
              <w:t>Salaries to military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w:hAnsi="Arial" w:cs="Arial"/>
                <w:sz w:val="16"/>
                <w:szCs w:val="22"/>
              </w:rPr>
            </w:pPr>
            <w:r w:rsidRPr="00ED2E46">
              <w:rPr>
                <w:rFonts w:ascii="Arial Narrow" w:hAnsi="Arial Narrow" w:cs="Arial"/>
                <w:sz w:val="16"/>
                <w:szCs w:val="22"/>
              </w:rPr>
              <w:t>6113</w:t>
            </w:r>
          </w:p>
        </w:tc>
        <w:tc>
          <w:tcPr>
            <w:tcW w:w="4336" w:type="dxa"/>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l÷NT‰T \‰t®C MNÄ</w:t>
            </w:r>
          </w:p>
          <w:p w:rsidR="000F56D1" w:rsidRPr="00ED2E46" w:rsidRDefault="000F56D1" w:rsidP="000F56D1">
            <w:pPr>
              <w:rPr>
                <w:sz w:val="16"/>
              </w:rPr>
            </w:pPr>
            <w:r w:rsidRPr="00ED2E46">
              <w:rPr>
                <w:rFonts w:ascii="Arial Narrow" w:hAnsi="Arial Narrow" w:cs="Arial"/>
                <w:sz w:val="16"/>
                <w:szCs w:val="20"/>
              </w:rPr>
              <w:t>Wages to contract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6114</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lqN \‰t®C MNÄ</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Wages to casual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6115</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lWu y÷NT‰T \‰t®C MNÄ</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Wages to external contract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6116</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l\‰t®C y¸drg# ytlÃ† KFÃãC</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Miscellaneous payments to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6121</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lÌ¸ \‰t®C xbL</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Allowances to permanent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6122</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lmk§kÃ \‰êET xbL</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Allowances to military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6123</w:t>
            </w:r>
          </w:p>
        </w:tc>
        <w:tc>
          <w:tcPr>
            <w:tcW w:w="4336" w:type="dxa"/>
            <w:vAlign w:val="center"/>
          </w:tcPr>
          <w:p w:rsidR="000F56D1" w:rsidRPr="00ED2E46" w:rsidRDefault="000F56D1" w:rsidP="000F56D1">
            <w:pPr>
              <w:jc w:val="left"/>
              <w:rPr>
                <w:rFonts w:ascii="Nyala" w:hAnsi="Nyala" w:cs="Arial"/>
                <w:sz w:val="16"/>
                <w:szCs w:val="20"/>
              </w:rPr>
            </w:pPr>
            <w:r w:rsidRPr="00ED2E46">
              <w:rPr>
                <w:rFonts w:ascii="VG2 Main" w:hAnsi="VG2 Main" w:cs="Arial"/>
                <w:sz w:val="16"/>
                <w:szCs w:val="20"/>
              </w:rPr>
              <w:t xml:space="preserve">l÷NT‰T \‰t®C xbL </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 xml:space="preserve">Allowances to </w:t>
            </w:r>
            <w:r w:rsidRPr="00ED2E46">
              <w:rPr>
                <w:sz w:val="16"/>
                <w:szCs w:val="20"/>
              </w:rPr>
              <w:t>contract</w:t>
            </w:r>
            <w:r w:rsidRPr="00ED2E46">
              <w:rPr>
                <w:rFonts w:ascii="Arial Narrow" w:hAnsi="Arial Narrow" w:cs="Arial"/>
                <w:sz w:val="16"/>
                <w:szCs w:val="20"/>
              </w:rPr>
              <w:t xml:space="preserve"> staff</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6124</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 xml:space="preserve">lWu y÷NT‰T \‰t®C xbL </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Allowances to external contract staff</w:t>
            </w:r>
          </w:p>
        </w:tc>
        <w:tc>
          <w:tcPr>
            <w:tcW w:w="1240" w:type="dxa"/>
          </w:tcPr>
          <w:p w:rsidR="000F56D1" w:rsidRPr="00ED2E46" w:rsidRDefault="000F56D1" w:rsidP="000F56D1">
            <w:pPr>
              <w:rPr>
                <w:rFonts w:ascii="VG2 Main" w:hAnsi="VG2 Main" w:cs="Arial"/>
                <w:sz w:val="16"/>
                <w:szCs w:val="20"/>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6131</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lÌ¸ \‰t®C y-#r¬ mêô</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Government contribution to permanent staff pension</w:t>
            </w:r>
          </w:p>
        </w:tc>
        <w:tc>
          <w:tcPr>
            <w:tcW w:w="1240" w:type="dxa"/>
          </w:tcPr>
          <w:p w:rsidR="000F56D1" w:rsidRPr="00ED2E46" w:rsidRDefault="000F56D1" w:rsidP="000F56D1">
            <w:pPr>
              <w:rPr>
                <w:rFonts w:ascii="VG2 Main" w:hAnsi="VG2 Main" w:cs="Arial"/>
                <w:sz w:val="16"/>
                <w:szCs w:val="20"/>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6132</w:t>
            </w:r>
          </w:p>
        </w:tc>
        <w:tc>
          <w:tcPr>
            <w:tcW w:w="4336" w:type="dxa"/>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lmk§kÃ \‰êET xÆ§T y-#r¬ mêô</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Government contribution to military staff pensions</w:t>
            </w:r>
          </w:p>
        </w:tc>
        <w:tc>
          <w:tcPr>
            <w:tcW w:w="1240" w:type="dxa"/>
          </w:tcPr>
          <w:p w:rsidR="000F56D1" w:rsidRPr="00ED2E46" w:rsidRDefault="000F56D1" w:rsidP="000F56D1">
            <w:pPr>
              <w:rPr>
                <w:sz w:val="16"/>
              </w:rPr>
            </w:pPr>
          </w:p>
        </w:tc>
        <w:tc>
          <w:tcPr>
            <w:tcW w:w="540" w:type="dxa"/>
            <w:vAlign w:val="center"/>
          </w:tcPr>
          <w:p w:rsidR="000F56D1" w:rsidRPr="00ED2E46" w:rsidRDefault="000F56D1" w:rsidP="000F56D1">
            <w:pPr>
              <w:jc w:val="left"/>
              <w:rPr>
                <w:rFonts w:ascii="VG2 Main" w:hAnsi="VG2 Main" w:cs="Arial"/>
                <w:sz w:val="16"/>
                <w:szCs w:val="20"/>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6211</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ldNB LBS½ lLBS½ lF‰&gt;Â xLU LBS</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Uniforms, clothing, bedding</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6212</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lx§qE yb!é :”ãC</w:t>
            </w:r>
          </w:p>
          <w:p w:rsidR="000F56D1" w:rsidRPr="00ED2E46" w:rsidRDefault="000F56D1" w:rsidP="000F56D1">
            <w:pPr>
              <w:jc w:val="left"/>
              <w:rPr>
                <w:rFonts w:ascii="Arial Narrow" w:hAnsi="Arial Narrow" w:cs="Arial"/>
                <w:sz w:val="16"/>
                <w:szCs w:val="20"/>
              </w:rPr>
            </w:pPr>
            <w:r w:rsidRPr="00ED2E46">
              <w:rPr>
                <w:rFonts w:ascii="Arial Narrow" w:hAnsi="Arial Narrow" w:cs="Arial"/>
                <w:sz w:val="16"/>
                <w:szCs w:val="20"/>
              </w:rPr>
              <w:t>Office supplies</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6213</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l?TmT</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Printing</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6214</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lx§qE y?KMÂ :”ãC</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Medical supplies</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6215</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lx§qE yTMHRT :”ãC</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Educational supplies</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0F56D1">
        <w:tc>
          <w:tcPr>
            <w:tcW w:w="1489" w:type="dxa"/>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6216</w:t>
            </w:r>
          </w:p>
        </w:tc>
        <w:tc>
          <w:tcPr>
            <w:tcW w:w="4336" w:type="dxa"/>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lMGB</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Food</w:t>
            </w:r>
          </w:p>
        </w:tc>
        <w:tc>
          <w:tcPr>
            <w:tcW w:w="1240" w:type="dxa"/>
          </w:tcPr>
          <w:p w:rsidR="000F56D1" w:rsidRPr="00ED2E46" w:rsidRDefault="000F56D1" w:rsidP="000F56D1">
            <w:pPr>
              <w:rPr>
                <w:sz w:val="16"/>
              </w:rPr>
            </w:pPr>
          </w:p>
        </w:tc>
        <w:tc>
          <w:tcPr>
            <w:tcW w:w="540" w:type="dxa"/>
          </w:tcPr>
          <w:p w:rsidR="000F56D1" w:rsidRPr="00ED2E46" w:rsidRDefault="000F56D1" w:rsidP="000F56D1">
            <w:pPr>
              <w:rPr>
                <w:sz w:val="16"/>
              </w:rPr>
            </w:pPr>
          </w:p>
        </w:tc>
        <w:tc>
          <w:tcPr>
            <w:tcW w:w="1314" w:type="dxa"/>
          </w:tcPr>
          <w:p w:rsidR="000F56D1" w:rsidRPr="00ED2E46" w:rsidRDefault="000F56D1" w:rsidP="000F56D1">
            <w:pPr>
              <w:rPr>
                <w:sz w:val="16"/>
              </w:rPr>
            </w:pPr>
          </w:p>
        </w:tc>
        <w:tc>
          <w:tcPr>
            <w:tcW w:w="450" w:type="dxa"/>
          </w:tcPr>
          <w:p w:rsidR="000F56D1" w:rsidRPr="00ED2E46" w:rsidRDefault="000F56D1" w:rsidP="000F56D1">
            <w:pPr>
              <w:rPr>
                <w:sz w:val="16"/>
              </w:rPr>
            </w:pPr>
          </w:p>
        </w:tc>
      </w:tr>
      <w:tr w:rsidR="000F56D1" w:rsidRPr="00ED2E46" w:rsidTr="003B0B6F">
        <w:trPr>
          <w:trHeight w:val="305"/>
        </w:trPr>
        <w:tc>
          <w:tcPr>
            <w:tcW w:w="1489" w:type="dxa"/>
            <w:tcBorders>
              <w:bottom w:val="single" w:sz="4" w:space="0" w:color="000000"/>
            </w:tcBorders>
            <w:vAlign w:val="center"/>
          </w:tcPr>
          <w:p w:rsidR="000F56D1" w:rsidRPr="00ED2E46" w:rsidRDefault="000F56D1" w:rsidP="000F56D1">
            <w:pPr>
              <w:jc w:val="center"/>
              <w:rPr>
                <w:rFonts w:ascii="Arial Narrow" w:hAnsi="Arial Narrow" w:cs="Arial"/>
                <w:sz w:val="16"/>
                <w:szCs w:val="22"/>
              </w:rPr>
            </w:pPr>
            <w:r w:rsidRPr="00ED2E46">
              <w:rPr>
                <w:rFonts w:ascii="Arial Narrow" w:hAnsi="Arial Narrow" w:cs="Arial"/>
                <w:sz w:val="16"/>
                <w:szCs w:val="22"/>
              </w:rPr>
              <w:t>6217</w:t>
            </w:r>
          </w:p>
        </w:tc>
        <w:tc>
          <w:tcPr>
            <w:tcW w:w="4336" w:type="dxa"/>
            <w:tcBorders>
              <w:bottom w:val="single" w:sz="4" w:space="0" w:color="000000"/>
            </w:tcBorders>
            <w:vAlign w:val="center"/>
          </w:tcPr>
          <w:p w:rsidR="000F56D1" w:rsidRPr="00ED2E46" w:rsidRDefault="000F56D1" w:rsidP="000F56D1">
            <w:pPr>
              <w:jc w:val="left"/>
              <w:rPr>
                <w:rFonts w:ascii="VG2 Main" w:hAnsi="VG2 Main" w:cs="Arial"/>
                <w:sz w:val="16"/>
                <w:szCs w:val="20"/>
              </w:rPr>
            </w:pPr>
            <w:r w:rsidRPr="00ED2E46">
              <w:rPr>
                <w:rFonts w:ascii="VG2 Main" w:hAnsi="VG2 Main" w:cs="Arial"/>
                <w:sz w:val="16"/>
                <w:szCs w:val="20"/>
              </w:rPr>
              <w:t>lnÄJÂ QÆèC</w:t>
            </w:r>
          </w:p>
          <w:p w:rsidR="000F56D1" w:rsidRPr="00ED2E46" w:rsidRDefault="000F56D1" w:rsidP="000F56D1">
            <w:pPr>
              <w:jc w:val="left"/>
              <w:rPr>
                <w:rFonts w:ascii="VG2 Main" w:hAnsi="VG2 Main" w:cs="Arial"/>
                <w:sz w:val="16"/>
                <w:szCs w:val="20"/>
              </w:rPr>
            </w:pPr>
            <w:r w:rsidRPr="00ED2E46">
              <w:rPr>
                <w:rFonts w:ascii="Arial Narrow" w:hAnsi="Arial Narrow" w:cs="Arial"/>
                <w:sz w:val="16"/>
                <w:szCs w:val="20"/>
              </w:rPr>
              <w:t>Fuel and lubricants</w:t>
            </w:r>
          </w:p>
        </w:tc>
        <w:tc>
          <w:tcPr>
            <w:tcW w:w="1240" w:type="dxa"/>
            <w:tcBorders>
              <w:bottom w:val="single" w:sz="8" w:space="0" w:color="000000"/>
            </w:tcBorders>
          </w:tcPr>
          <w:p w:rsidR="000F56D1" w:rsidRPr="00ED2E46" w:rsidRDefault="000F56D1" w:rsidP="000F56D1">
            <w:pPr>
              <w:rPr>
                <w:sz w:val="16"/>
              </w:rPr>
            </w:pPr>
          </w:p>
        </w:tc>
        <w:tc>
          <w:tcPr>
            <w:tcW w:w="540" w:type="dxa"/>
            <w:tcBorders>
              <w:bottom w:val="single" w:sz="8" w:space="0" w:color="000000"/>
            </w:tcBorders>
          </w:tcPr>
          <w:p w:rsidR="000F56D1" w:rsidRPr="00ED2E46" w:rsidRDefault="000F56D1" w:rsidP="000F56D1">
            <w:pPr>
              <w:rPr>
                <w:sz w:val="16"/>
              </w:rPr>
            </w:pPr>
          </w:p>
        </w:tc>
        <w:tc>
          <w:tcPr>
            <w:tcW w:w="1314" w:type="dxa"/>
            <w:tcBorders>
              <w:bottom w:val="single" w:sz="8" w:space="0" w:color="000000"/>
            </w:tcBorders>
          </w:tcPr>
          <w:p w:rsidR="000F56D1" w:rsidRPr="00ED2E46" w:rsidRDefault="000F56D1" w:rsidP="000F56D1">
            <w:pPr>
              <w:rPr>
                <w:sz w:val="16"/>
              </w:rPr>
            </w:pPr>
          </w:p>
        </w:tc>
        <w:tc>
          <w:tcPr>
            <w:tcW w:w="450" w:type="dxa"/>
            <w:tcBorders>
              <w:bottom w:val="single" w:sz="8" w:space="0" w:color="000000"/>
            </w:tcBorders>
          </w:tcPr>
          <w:p w:rsidR="000F56D1" w:rsidRPr="00ED2E46" w:rsidRDefault="000F56D1" w:rsidP="000F56D1">
            <w:pPr>
              <w:rPr>
                <w:sz w:val="16"/>
              </w:rPr>
            </w:pPr>
          </w:p>
        </w:tc>
      </w:tr>
      <w:tr w:rsidR="000F56D1" w:rsidRPr="00ED2E46" w:rsidTr="003B0B6F">
        <w:trPr>
          <w:trHeight w:val="308"/>
        </w:trPr>
        <w:tc>
          <w:tcPr>
            <w:tcW w:w="1489" w:type="dxa"/>
            <w:tcBorders>
              <w:left w:val="nil"/>
              <w:bottom w:val="nil"/>
              <w:right w:val="nil"/>
            </w:tcBorders>
            <w:vAlign w:val="center"/>
          </w:tcPr>
          <w:p w:rsidR="000F56D1" w:rsidRPr="00ED2E46" w:rsidRDefault="000F56D1" w:rsidP="000F56D1">
            <w:pPr>
              <w:jc w:val="center"/>
              <w:rPr>
                <w:rFonts w:ascii="Arial Narrow" w:hAnsi="Arial Narrow" w:cs="Arial"/>
                <w:sz w:val="16"/>
                <w:szCs w:val="22"/>
              </w:rPr>
            </w:pPr>
          </w:p>
        </w:tc>
        <w:tc>
          <w:tcPr>
            <w:tcW w:w="4336" w:type="dxa"/>
            <w:tcBorders>
              <w:left w:val="nil"/>
              <w:bottom w:val="nil"/>
              <w:right w:val="single" w:sz="8" w:space="0" w:color="000000"/>
            </w:tcBorders>
            <w:vAlign w:val="center"/>
          </w:tcPr>
          <w:p w:rsidR="000F56D1" w:rsidRDefault="000F56D1" w:rsidP="003B0B6F">
            <w:pPr>
              <w:jc w:val="right"/>
              <w:rPr>
                <w:rFonts w:ascii="Arial Narrow" w:hAnsi="Arial Narrow" w:cs="Arial"/>
                <w:sz w:val="14"/>
                <w:szCs w:val="20"/>
              </w:rPr>
            </w:pPr>
            <w:r w:rsidRPr="000F56D1">
              <w:rPr>
                <w:rFonts w:ascii="VG2 Main" w:hAnsi="VG2 Main"/>
                <w:sz w:val="16"/>
              </w:rPr>
              <w:t>y¸øR DMR</w:t>
            </w:r>
            <w:r w:rsidRPr="000F56D1">
              <w:rPr>
                <w:rFonts w:ascii="Arial Narrow" w:hAnsi="Arial Narrow" w:cs="Arial"/>
                <w:sz w:val="14"/>
                <w:szCs w:val="20"/>
              </w:rPr>
              <w:t xml:space="preserve"> </w:t>
            </w:r>
          </w:p>
          <w:p w:rsidR="000F56D1" w:rsidRPr="00ED2E46" w:rsidRDefault="000F56D1" w:rsidP="003B0B6F">
            <w:pPr>
              <w:jc w:val="right"/>
              <w:rPr>
                <w:rFonts w:ascii="VG2 Main" w:hAnsi="VG2 Main" w:cs="Arial"/>
                <w:sz w:val="16"/>
                <w:szCs w:val="20"/>
              </w:rPr>
            </w:pPr>
            <w:r w:rsidRPr="000F56D1">
              <w:rPr>
                <w:rFonts w:ascii="Arial Narrow" w:hAnsi="Arial Narrow" w:cs="Arial"/>
                <w:sz w:val="14"/>
                <w:szCs w:val="20"/>
              </w:rPr>
              <w:t>Balance Carried Forward</w:t>
            </w:r>
          </w:p>
        </w:tc>
        <w:tc>
          <w:tcPr>
            <w:tcW w:w="1240" w:type="dxa"/>
            <w:tcBorders>
              <w:top w:val="single" w:sz="8" w:space="0" w:color="000000"/>
              <w:left w:val="single" w:sz="8" w:space="0" w:color="000000"/>
              <w:bottom w:val="single" w:sz="12" w:space="0" w:color="000000"/>
              <w:right w:val="single" w:sz="8" w:space="0" w:color="000000"/>
            </w:tcBorders>
          </w:tcPr>
          <w:p w:rsidR="000F56D1" w:rsidRPr="00ED2E46" w:rsidRDefault="000F56D1" w:rsidP="000F56D1">
            <w:pPr>
              <w:rPr>
                <w:sz w:val="16"/>
              </w:rPr>
            </w:pPr>
          </w:p>
        </w:tc>
        <w:tc>
          <w:tcPr>
            <w:tcW w:w="540" w:type="dxa"/>
            <w:tcBorders>
              <w:top w:val="single" w:sz="8" w:space="0" w:color="000000"/>
              <w:left w:val="single" w:sz="8" w:space="0" w:color="000000"/>
              <w:bottom w:val="single" w:sz="12" w:space="0" w:color="000000"/>
              <w:right w:val="single" w:sz="8" w:space="0" w:color="000000"/>
            </w:tcBorders>
          </w:tcPr>
          <w:p w:rsidR="000F56D1" w:rsidRPr="00ED2E46" w:rsidRDefault="000F56D1" w:rsidP="000F56D1">
            <w:pPr>
              <w:rPr>
                <w:sz w:val="16"/>
              </w:rPr>
            </w:pPr>
          </w:p>
        </w:tc>
        <w:tc>
          <w:tcPr>
            <w:tcW w:w="1314" w:type="dxa"/>
            <w:tcBorders>
              <w:top w:val="single" w:sz="8" w:space="0" w:color="000000"/>
              <w:left w:val="single" w:sz="8" w:space="0" w:color="000000"/>
              <w:bottom w:val="single" w:sz="12" w:space="0" w:color="000000"/>
              <w:right w:val="single" w:sz="8" w:space="0" w:color="000000"/>
            </w:tcBorders>
          </w:tcPr>
          <w:p w:rsidR="000F56D1" w:rsidRPr="00ED2E46" w:rsidRDefault="000F56D1" w:rsidP="000F56D1">
            <w:pPr>
              <w:rPr>
                <w:sz w:val="16"/>
              </w:rPr>
            </w:pPr>
          </w:p>
        </w:tc>
        <w:tc>
          <w:tcPr>
            <w:tcW w:w="450" w:type="dxa"/>
            <w:tcBorders>
              <w:top w:val="single" w:sz="8" w:space="0" w:color="000000"/>
              <w:left w:val="single" w:sz="8" w:space="0" w:color="000000"/>
              <w:bottom w:val="single" w:sz="12" w:space="0" w:color="000000"/>
              <w:right w:val="single" w:sz="8" w:space="0" w:color="000000"/>
            </w:tcBorders>
          </w:tcPr>
          <w:p w:rsidR="000F56D1" w:rsidRPr="00ED2E46" w:rsidRDefault="000F56D1" w:rsidP="000F56D1">
            <w:pPr>
              <w:rPr>
                <w:sz w:val="16"/>
              </w:rPr>
            </w:pPr>
          </w:p>
        </w:tc>
      </w:tr>
    </w:tbl>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0F56D1" w:rsidRDefault="000F56D1" w:rsidP="00A72716">
      <w:pPr>
        <w:ind w:right="450"/>
        <w:jc w:val="right"/>
        <w:rPr>
          <w:rFonts w:ascii="Bookman Old Style" w:hAnsi="Bookman Old Style" w:cs="Arial"/>
          <w:sz w:val="22"/>
          <w:szCs w:val="22"/>
        </w:rPr>
      </w:pPr>
    </w:p>
    <w:p w:rsidR="00860C41" w:rsidRDefault="00ED2E46" w:rsidP="00A72716">
      <w:pPr>
        <w:ind w:right="450"/>
        <w:jc w:val="right"/>
      </w:pPr>
      <w:r w:rsidRPr="003405CC">
        <w:rPr>
          <w:rFonts w:ascii="Bookman Old Style" w:hAnsi="Bookman Old Style" w:cs="Arial"/>
          <w:sz w:val="22"/>
          <w:szCs w:val="22"/>
        </w:rPr>
        <w:t xml:space="preserve"> </w:t>
      </w:r>
    </w:p>
    <w:p w:rsidR="002D7747" w:rsidRDefault="002D7747"/>
    <w:p w:rsidR="000F56D1" w:rsidRDefault="000F56D1">
      <w:pPr>
        <w:rPr>
          <w:sz w:val="18"/>
        </w:rPr>
      </w:pPr>
    </w:p>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780"/>
        <w:gridCol w:w="1764"/>
      </w:tblGrid>
      <w:tr w:rsidR="005D00DC" w:rsidRPr="00ED2E46" w:rsidTr="00752B1B">
        <w:tc>
          <w:tcPr>
            <w:tcW w:w="1489" w:type="dxa"/>
            <w:vMerge w:val="restart"/>
            <w:vAlign w:val="center"/>
          </w:tcPr>
          <w:p w:rsidR="005D00DC" w:rsidRPr="00ED2E46" w:rsidRDefault="005D00DC" w:rsidP="005D00DC">
            <w:pPr>
              <w:jc w:val="center"/>
              <w:rPr>
                <w:rFonts w:ascii="VG2 Main" w:hAnsi="VG2 Main" w:cs="Arial"/>
                <w:sz w:val="16"/>
                <w:szCs w:val="20"/>
              </w:rPr>
            </w:pPr>
            <w:r w:rsidRPr="00ED2E46">
              <w:rPr>
                <w:rFonts w:ascii="VG2 Main" w:hAnsi="VG2 Main" w:cs="Arial"/>
                <w:sz w:val="16"/>
                <w:szCs w:val="20"/>
              </w:rPr>
              <w:t>y£œB mdB</w:t>
            </w:r>
          </w:p>
          <w:p w:rsidR="005D00DC" w:rsidRPr="00ED2E46" w:rsidRDefault="005D00DC" w:rsidP="005D00DC">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5D00DC" w:rsidRPr="00ED2E46" w:rsidRDefault="005D00DC" w:rsidP="005D00DC">
            <w:pPr>
              <w:jc w:val="center"/>
              <w:rPr>
                <w:rFonts w:ascii="VG2 Main" w:hAnsi="VG2 Main" w:cs="Arial"/>
                <w:i/>
                <w:sz w:val="16"/>
                <w:szCs w:val="20"/>
              </w:rPr>
            </w:pPr>
            <w:r w:rsidRPr="00ED2E46">
              <w:rPr>
                <w:rFonts w:ascii="VG2 Main" w:hAnsi="VG2 Main" w:cs="Arial"/>
                <w:i/>
                <w:sz w:val="16"/>
                <w:szCs w:val="20"/>
              </w:rPr>
              <w:t>y£œB mGlÅ</w:t>
            </w:r>
          </w:p>
          <w:p w:rsidR="005D00DC" w:rsidRPr="00ED2E46" w:rsidRDefault="005D00DC" w:rsidP="005D00DC">
            <w:pPr>
              <w:jc w:val="center"/>
              <w:rPr>
                <w:sz w:val="16"/>
              </w:rPr>
            </w:pPr>
            <w:r w:rsidRPr="00ED2E46">
              <w:rPr>
                <w:rFonts w:ascii="Bookman Old Style" w:hAnsi="Bookman Old Style" w:cs="Arial"/>
                <w:i/>
                <w:sz w:val="16"/>
                <w:szCs w:val="20"/>
              </w:rPr>
              <w:t>Account Description</w:t>
            </w:r>
          </w:p>
        </w:tc>
        <w:tc>
          <w:tcPr>
            <w:tcW w:w="3544" w:type="dxa"/>
            <w:gridSpan w:val="2"/>
            <w:vAlign w:val="center"/>
          </w:tcPr>
          <w:p w:rsidR="005D00DC" w:rsidRPr="00ED2E46" w:rsidRDefault="005D00DC" w:rsidP="005D00DC">
            <w:pPr>
              <w:jc w:val="center"/>
              <w:rPr>
                <w:rFonts w:ascii="VG2 Main" w:hAnsi="VG2 Main" w:cs="Arial"/>
                <w:i/>
                <w:sz w:val="16"/>
                <w:szCs w:val="20"/>
              </w:rPr>
            </w:pPr>
            <w:r w:rsidRPr="00ED2E46">
              <w:rPr>
                <w:rFonts w:ascii="VG2 Main" w:hAnsi="VG2 Main" w:cs="Arial"/>
                <w:i/>
                <w:sz w:val="16"/>
                <w:szCs w:val="20"/>
              </w:rPr>
              <w:t>XSk ²Ê ÃlW wÀ</w:t>
            </w:r>
          </w:p>
          <w:p w:rsidR="005D00DC" w:rsidRPr="00ED2E46" w:rsidRDefault="005D00DC" w:rsidP="005D00DC">
            <w:pPr>
              <w:jc w:val="center"/>
              <w:rPr>
                <w:sz w:val="16"/>
              </w:rPr>
            </w:pPr>
            <w:r w:rsidRPr="00ED2E46">
              <w:rPr>
                <w:rFonts w:ascii="Bookman Old Style" w:hAnsi="Bookman Old Style" w:cs="Arial"/>
                <w:i/>
                <w:sz w:val="16"/>
                <w:szCs w:val="20"/>
              </w:rPr>
              <w:t>YTD Expenditure</w:t>
            </w:r>
          </w:p>
        </w:tc>
      </w:tr>
      <w:tr w:rsidR="005D00DC" w:rsidRPr="00ED2E46" w:rsidTr="00752B1B">
        <w:trPr>
          <w:trHeight w:val="251"/>
        </w:trPr>
        <w:tc>
          <w:tcPr>
            <w:tcW w:w="1489" w:type="dxa"/>
            <w:vMerge/>
            <w:vAlign w:val="center"/>
          </w:tcPr>
          <w:p w:rsidR="005D00DC" w:rsidRPr="00ED2E46" w:rsidRDefault="005D00DC" w:rsidP="005D00DC">
            <w:pPr>
              <w:jc w:val="center"/>
              <w:rPr>
                <w:rFonts w:ascii="VG2 Main" w:hAnsi="VG2 Main" w:cs="Arial"/>
                <w:sz w:val="16"/>
                <w:szCs w:val="20"/>
              </w:rPr>
            </w:pPr>
          </w:p>
        </w:tc>
        <w:tc>
          <w:tcPr>
            <w:tcW w:w="4336" w:type="dxa"/>
            <w:vMerge/>
            <w:vAlign w:val="center"/>
          </w:tcPr>
          <w:p w:rsidR="005D00DC" w:rsidRPr="00ED2E46" w:rsidRDefault="005D00DC" w:rsidP="005D00DC">
            <w:pPr>
              <w:jc w:val="center"/>
              <w:rPr>
                <w:sz w:val="16"/>
              </w:rPr>
            </w:pPr>
          </w:p>
        </w:tc>
        <w:tc>
          <w:tcPr>
            <w:tcW w:w="1780" w:type="dxa"/>
            <w:vAlign w:val="center"/>
          </w:tcPr>
          <w:p w:rsidR="005D00DC" w:rsidRPr="00ED2E46" w:rsidRDefault="005D00DC" w:rsidP="005D00DC">
            <w:pPr>
              <w:jc w:val="center"/>
              <w:rPr>
                <w:sz w:val="16"/>
              </w:rPr>
            </w:pPr>
            <w:r w:rsidRPr="00ED2E46">
              <w:rPr>
                <w:rFonts w:ascii="VG2 Main" w:hAnsi="VG2 Main" w:cs="Arial"/>
                <w:i/>
                <w:sz w:val="16"/>
                <w:szCs w:val="20"/>
              </w:rPr>
              <w:t>Áb!T</w:t>
            </w:r>
          </w:p>
          <w:p w:rsidR="005D00DC" w:rsidRPr="00ED2E46" w:rsidRDefault="005D00DC" w:rsidP="005D00DC">
            <w:pPr>
              <w:jc w:val="center"/>
              <w:rPr>
                <w:sz w:val="16"/>
              </w:rPr>
            </w:pPr>
            <w:r w:rsidRPr="00ED2E46">
              <w:rPr>
                <w:rFonts w:ascii="Bookman Old Style" w:hAnsi="Bookman Old Style" w:cs="Arial"/>
                <w:i/>
                <w:sz w:val="16"/>
                <w:szCs w:val="20"/>
              </w:rPr>
              <w:t>Debit</w:t>
            </w:r>
          </w:p>
        </w:tc>
        <w:tc>
          <w:tcPr>
            <w:tcW w:w="1764" w:type="dxa"/>
            <w:vAlign w:val="center"/>
          </w:tcPr>
          <w:p w:rsidR="005D00DC" w:rsidRPr="00ED2E46" w:rsidRDefault="005D00DC" w:rsidP="005D00DC">
            <w:pPr>
              <w:jc w:val="center"/>
              <w:rPr>
                <w:sz w:val="16"/>
              </w:rPr>
            </w:pPr>
            <w:r w:rsidRPr="00ED2E46">
              <w:rPr>
                <w:rFonts w:ascii="VG2 Main" w:hAnsi="VG2 Main" w:cs="Arial"/>
                <w:i/>
                <w:sz w:val="16"/>
                <w:szCs w:val="20"/>
              </w:rPr>
              <w:t>KÊÄ!T</w:t>
            </w:r>
          </w:p>
          <w:p w:rsidR="005D00DC" w:rsidRPr="00ED2E46" w:rsidRDefault="005D00DC" w:rsidP="005D00DC">
            <w:pPr>
              <w:jc w:val="center"/>
              <w:rPr>
                <w:sz w:val="16"/>
              </w:rPr>
            </w:pPr>
            <w:r w:rsidRPr="00ED2E46">
              <w:rPr>
                <w:rFonts w:ascii="Bookman Old Style" w:hAnsi="Bookman Old Style" w:cs="Arial"/>
                <w:i/>
                <w:sz w:val="16"/>
                <w:szCs w:val="20"/>
              </w:rPr>
              <w:t>Credit</w:t>
            </w:r>
          </w:p>
        </w:tc>
      </w:tr>
    </w:tbl>
    <w:tbl>
      <w:tblPr>
        <w:tblStyle w:val="TableGrid"/>
        <w:tblW w:w="9369" w:type="dxa"/>
        <w:tblInd w:w="-661" w:type="dxa"/>
        <w:tblLayout w:type="fixed"/>
        <w:tblLook w:val="04A0" w:firstRow="1" w:lastRow="0" w:firstColumn="1" w:lastColumn="0" w:noHBand="0" w:noVBand="1"/>
      </w:tblPr>
      <w:tblGrid>
        <w:gridCol w:w="1489"/>
        <w:gridCol w:w="4336"/>
        <w:gridCol w:w="1240"/>
        <w:gridCol w:w="540"/>
        <w:gridCol w:w="1314"/>
        <w:gridCol w:w="450"/>
      </w:tblGrid>
      <w:tr w:rsidR="005D00DC" w:rsidRPr="00ED2E46" w:rsidTr="005D00DC">
        <w:tc>
          <w:tcPr>
            <w:tcW w:w="5825" w:type="dxa"/>
            <w:gridSpan w:val="2"/>
            <w:vAlign w:val="center"/>
          </w:tcPr>
          <w:p w:rsidR="005D00DC" w:rsidRDefault="005D00DC" w:rsidP="005D00DC">
            <w:pPr>
              <w:jc w:val="right"/>
              <w:rPr>
                <w:rFonts w:ascii="Arial Narrow" w:hAnsi="Arial Narrow" w:cs="Arial"/>
                <w:sz w:val="14"/>
                <w:szCs w:val="20"/>
              </w:rPr>
            </w:pPr>
            <w:r w:rsidRPr="000F56D1">
              <w:rPr>
                <w:rFonts w:ascii="VG2 Main" w:hAnsi="VG2 Main"/>
                <w:sz w:val="16"/>
              </w:rPr>
              <w:t>yø</w:t>
            </w:r>
            <w:r>
              <w:rPr>
                <w:rFonts w:ascii="VG2 Main" w:hAnsi="VG2 Main"/>
                <w:sz w:val="16"/>
              </w:rPr>
              <w:t>r</w:t>
            </w:r>
            <w:r w:rsidRPr="000F56D1">
              <w:rPr>
                <w:rFonts w:ascii="VG2 Main" w:hAnsi="VG2 Main"/>
                <w:sz w:val="16"/>
              </w:rPr>
              <w:t xml:space="preserve"> DMR</w:t>
            </w:r>
          </w:p>
          <w:p w:rsidR="005D00DC" w:rsidRPr="00ED2E46" w:rsidRDefault="005D00DC" w:rsidP="005D00DC">
            <w:pPr>
              <w:jc w:val="right"/>
              <w:rPr>
                <w:rFonts w:ascii="VG2 Main" w:hAnsi="VG2 Main" w:cs="Arial"/>
                <w:sz w:val="16"/>
                <w:szCs w:val="20"/>
              </w:rPr>
            </w:pPr>
            <w:r>
              <w:rPr>
                <w:rFonts w:ascii="Bookman Old Style" w:hAnsi="Bookman Old Style" w:cs="Arial"/>
                <w:i/>
                <w:sz w:val="16"/>
                <w:szCs w:val="20"/>
              </w:rPr>
              <w:t>Balance Brought Forward</w:t>
            </w:r>
          </w:p>
        </w:tc>
        <w:tc>
          <w:tcPr>
            <w:tcW w:w="1240" w:type="dxa"/>
          </w:tcPr>
          <w:p w:rsidR="005D00DC" w:rsidRPr="00ED2E46" w:rsidRDefault="005D00DC" w:rsidP="006938D2">
            <w:pPr>
              <w:rPr>
                <w:sz w:val="16"/>
              </w:rPr>
            </w:pPr>
          </w:p>
        </w:tc>
        <w:tc>
          <w:tcPr>
            <w:tcW w:w="540" w:type="dxa"/>
          </w:tcPr>
          <w:p w:rsidR="005D00DC" w:rsidRPr="00ED2E46" w:rsidRDefault="005D00DC" w:rsidP="006938D2">
            <w:pPr>
              <w:rPr>
                <w:sz w:val="16"/>
              </w:rPr>
            </w:pPr>
          </w:p>
        </w:tc>
        <w:tc>
          <w:tcPr>
            <w:tcW w:w="1314" w:type="dxa"/>
          </w:tcPr>
          <w:p w:rsidR="005D00DC" w:rsidRPr="00ED2E46" w:rsidRDefault="005D00DC" w:rsidP="006938D2">
            <w:pPr>
              <w:rPr>
                <w:sz w:val="16"/>
              </w:rPr>
            </w:pPr>
          </w:p>
        </w:tc>
        <w:tc>
          <w:tcPr>
            <w:tcW w:w="450" w:type="dxa"/>
          </w:tcPr>
          <w:p w:rsidR="005D00DC" w:rsidRPr="00ED2E46" w:rsidRDefault="005D00DC" w:rsidP="006938D2">
            <w:pPr>
              <w:rPr>
                <w:sz w:val="16"/>
              </w:rPr>
            </w:pPr>
          </w:p>
        </w:tc>
      </w:tr>
      <w:tr w:rsidR="005D00DC" w:rsidRPr="00ED2E46" w:rsidTr="000F56D1">
        <w:tc>
          <w:tcPr>
            <w:tcW w:w="1489" w:type="dxa"/>
            <w:vAlign w:val="center"/>
          </w:tcPr>
          <w:p w:rsidR="005D00DC" w:rsidRPr="00ED2E46" w:rsidRDefault="005D00DC" w:rsidP="00752B1B">
            <w:pPr>
              <w:jc w:val="center"/>
              <w:rPr>
                <w:rFonts w:ascii="Arial Narrow" w:hAnsi="Arial Narrow" w:cs="Arial"/>
                <w:sz w:val="16"/>
                <w:szCs w:val="22"/>
              </w:rPr>
            </w:pPr>
            <w:r w:rsidRPr="00ED2E46">
              <w:rPr>
                <w:rFonts w:ascii="Arial Narrow" w:hAnsi="Arial Narrow" w:cs="Arial"/>
                <w:sz w:val="16"/>
                <w:szCs w:val="22"/>
              </w:rPr>
              <w:t>6218</w:t>
            </w:r>
          </w:p>
        </w:tc>
        <w:tc>
          <w:tcPr>
            <w:tcW w:w="4336" w:type="dxa"/>
            <w:vAlign w:val="center"/>
          </w:tcPr>
          <w:p w:rsidR="005D00DC" w:rsidRPr="00ED2E46" w:rsidRDefault="005D00DC" w:rsidP="00752B1B">
            <w:pPr>
              <w:jc w:val="left"/>
              <w:rPr>
                <w:rFonts w:ascii="VG2 Main" w:hAnsi="VG2 Main" w:cs="Arial"/>
                <w:sz w:val="16"/>
                <w:szCs w:val="20"/>
              </w:rPr>
            </w:pPr>
            <w:r w:rsidRPr="00ED2E46">
              <w:rPr>
                <w:rFonts w:ascii="VG2 Main" w:hAnsi="VG2 Main" w:cs="Arial"/>
                <w:sz w:val="16"/>
                <w:szCs w:val="20"/>
              </w:rPr>
              <w:t>ll@lÖC x§qE :”ãC</w:t>
            </w:r>
          </w:p>
          <w:p w:rsidR="005D00DC" w:rsidRPr="00ED2E46" w:rsidRDefault="005D00DC" w:rsidP="00752B1B">
            <w:pPr>
              <w:jc w:val="left"/>
              <w:rPr>
                <w:rFonts w:ascii="VG2 Main" w:hAnsi="VG2 Main" w:cs="Arial"/>
                <w:sz w:val="16"/>
                <w:szCs w:val="20"/>
              </w:rPr>
            </w:pPr>
            <w:r w:rsidRPr="00ED2E46">
              <w:rPr>
                <w:rFonts w:ascii="Arial Narrow" w:hAnsi="Arial Narrow" w:cs="Arial"/>
                <w:sz w:val="16"/>
                <w:szCs w:val="20"/>
              </w:rPr>
              <w:t>Other material and supplies</w:t>
            </w:r>
          </w:p>
        </w:tc>
        <w:tc>
          <w:tcPr>
            <w:tcW w:w="1240" w:type="dxa"/>
          </w:tcPr>
          <w:p w:rsidR="005D00DC" w:rsidRPr="00ED2E46" w:rsidRDefault="005D00DC" w:rsidP="006938D2">
            <w:pPr>
              <w:rPr>
                <w:sz w:val="16"/>
              </w:rPr>
            </w:pPr>
          </w:p>
        </w:tc>
        <w:tc>
          <w:tcPr>
            <w:tcW w:w="540" w:type="dxa"/>
          </w:tcPr>
          <w:p w:rsidR="005D00DC" w:rsidRPr="00ED2E46" w:rsidRDefault="005D00DC" w:rsidP="006938D2">
            <w:pPr>
              <w:rPr>
                <w:sz w:val="16"/>
              </w:rPr>
            </w:pPr>
          </w:p>
        </w:tc>
        <w:tc>
          <w:tcPr>
            <w:tcW w:w="1314" w:type="dxa"/>
          </w:tcPr>
          <w:p w:rsidR="005D00DC" w:rsidRPr="00ED2E46" w:rsidRDefault="005D00DC" w:rsidP="006938D2">
            <w:pPr>
              <w:rPr>
                <w:sz w:val="16"/>
              </w:rPr>
            </w:pPr>
          </w:p>
        </w:tc>
        <w:tc>
          <w:tcPr>
            <w:tcW w:w="450" w:type="dxa"/>
          </w:tcPr>
          <w:p w:rsidR="005D00DC" w:rsidRPr="00ED2E46" w:rsidRDefault="005D00DC" w:rsidP="006938D2">
            <w:pPr>
              <w:rPr>
                <w:sz w:val="16"/>
              </w:rPr>
            </w:pPr>
          </w:p>
        </w:tc>
      </w:tr>
      <w:tr w:rsidR="005D00DC" w:rsidRPr="00ED2E46" w:rsidTr="000F56D1">
        <w:tc>
          <w:tcPr>
            <w:tcW w:w="1489" w:type="dxa"/>
            <w:vAlign w:val="center"/>
          </w:tcPr>
          <w:p w:rsidR="005D00DC" w:rsidRPr="00ED2E46" w:rsidRDefault="005D00DC" w:rsidP="006938D2">
            <w:pPr>
              <w:jc w:val="center"/>
              <w:rPr>
                <w:rFonts w:ascii="Arial Narrow" w:hAnsi="Arial Narrow" w:cs="Arial"/>
                <w:sz w:val="16"/>
                <w:szCs w:val="22"/>
              </w:rPr>
            </w:pPr>
            <w:r>
              <w:br w:type="page"/>
            </w:r>
            <w:r w:rsidRPr="00ED2E46">
              <w:rPr>
                <w:rFonts w:ascii="Arial Narrow" w:hAnsi="Arial Narrow" w:cs="Arial"/>
                <w:sz w:val="16"/>
                <w:szCs w:val="22"/>
              </w:rPr>
              <w:t>6219</w:t>
            </w:r>
          </w:p>
        </w:tc>
        <w:tc>
          <w:tcPr>
            <w:tcW w:w="4336" w:type="dxa"/>
            <w:vAlign w:val="center"/>
          </w:tcPr>
          <w:p w:rsidR="005D00DC" w:rsidRPr="00ED2E46" w:rsidRDefault="005D00DC" w:rsidP="006938D2">
            <w:pPr>
              <w:jc w:val="left"/>
              <w:rPr>
                <w:rFonts w:ascii="VG2 Main" w:hAnsi="VG2 Main" w:cs="Arial"/>
                <w:sz w:val="16"/>
                <w:szCs w:val="20"/>
              </w:rPr>
            </w:pPr>
            <w:r w:rsidRPr="00ED2E46">
              <w:rPr>
                <w:rFonts w:ascii="VG2 Main" w:hAnsi="VG2 Main" w:cs="Arial"/>
                <w:sz w:val="16"/>
                <w:szCs w:val="20"/>
              </w:rPr>
              <w:t>ltlÃ† mœ¶ÃãCÂ mÚ?FT</w:t>
            </w:r>
          </w:p>
          <w:p w:rsidR="005D00DC" w:rsidRPr="00ED2E46" w:rsidRDefault="005D00DC" w:rsidP="006938D2">
            <w:pPr>
              <w:jc w:val="left"/>
              <w:rPr>
                <w:rFonts w:ascii="VG2 Main" w:hAnsi="VG2 Main" w:cs="Arial"/>
                <w:sz w:val="16"/>
                <w:szCs w:val="20"/>
              </w:rPr>
            </w:pPr>
            <w:r w:rsidRPr="00ED2E46">
              <w:rPr>
                <w:rFonts w:ascii="Arial Narrow" w:hAnsi="Arial Narrow" w:cs="Arial"/>
                <w:sz w:val="16"/>
                <w:szCs w:val="20"/>
              </w:rPr>
              <w:t>Miscellaneous equipment</w:t>
            </w:r>
          </w:p>
        </w:tc>
        <w:tc>
          <w:tcPr>
            <w:tcW w:w="1240" w:type="dxa"/>
          </w:tcPr>
          <w:p w:rsidR="005D00DC" w:rsidRPr="00ED2E46" w:rsidRDefault="005D00DC" w:rsidP="006938D2">
            <w:pPr>
              <w:rPr>
                <w:sz w:val="16"/>
              </w:rPr>
            </w:pPr>
          </w:p>
        </w:tc>
        <w:tc>
          <w:tcPr>
            <w:tcW w:w="540" w:type="dxa"/>
          </w:tcPr>
          <w:p w:rsidR="005D00DC" w:rsidRPr="00ED2E46" w:rsidRDefault="005D00DC" w:rsidP="006938D2">
            <w:pPr>
              <w:rPr>
                <w:sz w:val="16"/>
              </w:rPr>
            </w:pPr>
          </w:p>
        </w:tc>
        <w:tc>
          <w:tcPr>
            <w:tcW w:w="1314" w:type="dxa"/>
          </w:tcPr>
          <w:p w:rsidR="005D00DC" w:rsidRPr="00ED2E46" w:rsidRDefault="005D00DC" w:rsidP="006938D2">
            <w:pPr>
              <w:rPr>
                <w:sz w:val="16"/>
              </w:rPr>
            </w:pPr>
          </w:p>
        </w:tc>
        <w:tc>
          <w:tcPr>
            <w:tcW w:w="450" w:type="dxa"/>
          </w:tcPr>
          <w:p w:rsidR="005D00DC" w:rsidRPr="00ED2E46" w:rsidRDefault="005D00DC" w:rsidP="006938D2">
            <w:pPr>
              <w:rPr>
                <w:sz w:val="16"/>
              </w:rPr>
            </w:pPr>
          </w:p>
        </w:tc>
      </w:tr>
      <w:tr w:rsidR="005D00DC" w:rsidRPr="00ED2E46" w:rsidTr="000F56D1">
        <w:tc>
          <w:tcPr>
            <w:tcW w:w="1489" w:type="dxa"/>
            <w:vAlign w:val="center"/>
          </w:tcPr>
          <w:p w:rsidR="005D00DC" w:rsidRPr="00ED2E46" w:rsidRDefault="005D00DC" w:rsidP="006938D2">
            <w:pPr>
              <w:jc w:val="center"/>
              <w:rPr>
                <w:rFonts w:ascii="Arial Narrow" w:hAnsi="Arial Narrow" w:cs="Arial"/>
                <w:sz w:val="16"/>
                <w:szCs w:val="22"/>
              </w:rPr>
            </w:pPr>
            <w:r w:rsidRPr="00ED2E46">
              <w:rPr>
                <w:rFonts w:ascii="Arial Narrow" w:hAnsi="Arial Narrow" w:cs="Arial"/>
                <w:sz w:val="16"/>
                <w:szCs w:val="22"/>
              </w:rPr>
              <w:t>6221</w:t>
            </w:r>
          </w:p>
        </w:tc>
        <w:tc>
          <w:tcPr>
            <w:tcW w:w="4336" w:type="dxa"/>
            <w:vAlign w:val="center"/>
          </w:tcPr>
          <w:p w:rsidR="005D00DC" w:rsidRPr="00ED2E46" w:rsidRDefault="005D00DC" w:rsidP="006938D2">
            <w:pPr>
              <w:jc w:val="left"/>
              <w:rPr>
                <w:rFonts w:ascii="VG2 Main" w:hAnsi="VG2 Main" w:cs="Arial"/>
                <w:sz w:val="16"/>
                <w:szCs w:val="20"/>
              </w:rPr>
            </w:pPr>
            <w:r w:rsidRPr="00ED2E46">
              <w:rPr>
                <w:rFonts w:ascii="VG2 Main" w:hAnsi="VG2 Main" w:cs="Arial"/>
                <w:sz w:val="16"/>
                <w:szCs w:val="20"/>
              </w:rPr>
              <w:t>lGBRÂ½ ldN XÂ lÆHR GB›èC</w:t>
            </w:r>
          </w:p>
          <w:p w:rsidR="005D00DC" w:rsidRPr="00ED2E46" w:rsidRDefault="005D00DC" w:rsidP="006938D2">
            <w:pPr>
              <w:jc w:val="left"/>
              <w:rPr>
                <w:rFonts w:ascii="VG2 Main" w:hAnsi="VG2 Main" w:cs="Arial"/>
                <w:sz w:val="16"/>
                <w:szCs w:val="20"/>
              </w:rPr>
            </w:pPr>
            <w:r w:rsidRPr="00ED2E46">
              <w:rPr>
                <w:rFonts w:ascii="Arial Narrow" w:hAnsi="Arial Narrow" w:cs="Arial"/>
                <w:sz w:val="16"/>
                <w:szCs w:val="20"/>
              </w:rPr>
              <w:t>Agriculture, forestry and marine inputs</w:t>
            </w:r>
          </w:p>
        </w:tc>
        <w:tc>
          <w:tcPr>
            <w:tcW w:w="1240" w:type="dxa"/>
          </w:tcPr>
          <w:p w:rsidR="005D00DC" w:rsidRPr="00ED2E46" w:rsidRDefault="005D00DC" w:rsidP="006938D2">
            <w:pPr>
              <w:rPr>
                <w:sz w:val="16"/>
              </w:rPr>
            </w:pPr>
          </w:p>
        </w:tc>
        <w:tc>
          <w:tcPr>
            <w:tcW w:w="540" w:type="dxa"/>
          </w:tcPr>
          <w:p w:rsidR="005D00DC" w:rsidRPr="00ED2E46" w:rsidRDefault="005D00DC" w:rsidP="006938D2">
            <w:pPr>
              <w:rPr>
                <w:sz w:val="16"/>
              </w:rPr>
            </w:pPr>
          </w:p>
        </w:tc>
        <w:tc>
          <w:tcPr>
            <w:tcW w:w="1314" w:type="dxa"/>
          </w:tcPr>
          <w:p w:rsidR="005D00DC" w:rsidRPr="00ED2E46" w:rsidRDefault="005D00DC" w:rsidP="006938D2">
            <w:pPr>
              <w:rPr>
                <w:sz w:val="16"/>
              </w:rPr>
            </w:pPr>
          </w:p>
        </w:tc>
        <w:tc>
          <w:tcPr>
            <w:tcW w:w="450" w:type="dxa"/>
          </w:tcPr>
          <w:p w:rsidR="005D00DC" w:rsidRPr="00ED2E46" w:rsidRDefault="005D00DC" w:rsidP="006938D2">
            <w:pPr>
              <w:rPr>
                <w:sz w:val="16"/>
              </w:rPr>
            </w:pPr>
          </w:p>
        </w:tc>
      </w:tr>
      <w:tr w:rsidR="005D00DC" w:rsidRPr="00ED2E46" w:rsidTr="000F56D1">
        <w:tc>
          <w:tcPr>
            <w:tcW w:w="1489" w:type="dxa"/>
            <w:vAlign w:val="center"/>
          </w:tcPr>
          <w:p w:rsidR="005D00DC" w:rsidRPr="00ED2E46" w:rsidRDefault="005D00DC" w:rsidP="006938D2">
            <w:pPr>
              <w:jc w:val="center"/>
              <w:rPr>
                <w:rFonts w:ascii="Arial Narrow" w:hAnsi="Arial Narrow" w:cs="Arial"/>
                <w:sz w:val="16"/>
                <w:szCs w:val="22"/>
              </w:rPr>
            </w:pPr>
            <w:r w:rsidRPr="00ED2E46">
              <w:rPr>
                <w:rFonts w:ascii="Arial Narrow" w:hAnsi="Arial Narrow" w:cs="Arial"/>
                <w:sz w:val="16"/>
                <w:szCs w:val="22"/>
              </w:rPr>
              <w:t>6222</w:t>
            </w:r>
          </w:p>
        </w:tc>
        <w:tc>
          <w:tcPr>
            <w:tcW w:w="4336" w:type="dxa"/>
            <w:vAlign w:val="center"/>
          </w:tcPr>
          <w:p w:rsidR="005D00DC" w:rsidRPr="00ED2E46" w:rsidRDefault="005D00DC" w:rsidP="006938D2">
            <w:pPr>
              <w:jc w:val="left"/>
              <w:rPr>
                <w:rFonts w:ascii="VG2 Main" w:hAnsi="VG2 Main" w:cs="Arial"/>
                <w:sz w:val="16"/>
                <w:szCs w:val="20"/>
              </w:rPr>
            </w:pPr>
            <w:r w:rsidRPr="00ED2E46">
              <w:rPr>
                <w:rFonts w:ascii="VG2 Main" w:hAnsi="VG2 Main" w:cs="Arial"/>
                <w:sz w:val="16"/>
                <w:szCs w:val="20"/>
              </w:rPr>
              <w:t xml:space="preserve">lXNSúT ?KMÂ y¸ÃglGl# x§qE </w:t>
            </w:r>
            <w:r w:rsidRPr="00ED2E46">
              <w:rPr>
                <w:rFonts w:ascii="VG2 Main" w:hAnsi="VG2 Main" w:cs="Arial"/>
                <w:sz w:val="16"/>
                <w:szCs w:val="20"/>
              </w:rPr>
              <w:br/>
              <w:t>:”ãC XÂ mDhn!èC</w:t>
            </w:r>
          </w:p>
          <w:p w:rsidR="005D00DC" w:rsidRPr="00ED2E46" w:rsidRDefault="005D00DC" w:rsidP="006938D2">
            <w:pPr>
              <w:jc w:val="left"/>
              <w:rPr>
                <w:rFonts w:ascii="VG2 Main" w:hAnsi="VG2 Main" w:cs="Arial"/>
                <w:sz w:val="16"/>
                <w:szCs w:val="20"/>
              </w:rPr>
            </w:pPr>
            <w:r w:rsidRPr="00ED2E46">
              <w:rPr>
                <w:rFonts w:ascii="Arial Narrow" w:hAnsi="Arial Narrow" w:cs="Arial"/>
                <w:sz w:val="16"/>
                <w:szCs w:val="20"/>
              </w:rPr>
              <w:t>'Veterinary supplies and drugs</w:t>
            </w:r>
          </w:p>
        </w:tc>
        <w:tc>
          <w:tcPr>
            <w:tcW w:w="1240" w:type="dxa"/>
          </w:tcPr>
          <w:p w:rsidR="005D00DC" w:rsidRPr="00ED2E46" w:rsidRDefault="005D00DC" w:rsidP="006938D2">
            <w:pPr>
              <w:rPr>
                <w:sz w:val="16"/>
              </w:rPr>
            </w:pPr>
          </w:p>
        </w:tc>
        <w:tc>
          <w:tcPr>
            <w:tcW w:w="540" w:type="dxa"/>
          </w:tcPr>
          <w:p w:rsidR="005D00DC" w:rsidRPr="00ED2E46" w:rsidRDefault="005D00DC" w:rsidP="006938D2">
            <w:pPr>
              <w:rPr>
                <w:sz w:val="16"/>
              </w:rPr>
            </w:pPr>
          </w:p>
        </w:tc>
        <w:tc>
          <w:tcPr>
            <w:tcW w:w="1314" w:type="dxa"/>
          </w:tcPr>
          <w:p w:rsidR="005D00DC" w:rsidRPr="00ED2E46" w:rsidRDefault="005D00DC" w:rsidP="006938D2">
            <w:pPr>
              <w:rPr>
                <w:sz w:val="16"/>
              </w:rPr>
            </w:pPr>
          </w:p>
        </w:tc>
        <w:tc>
          <w:tcPr>
            <w:tcW w:w="450" w:type="dxa"/>
          </w:tcPr>
          <w:p w:rsidR="005D00DC" w:rsidRPr="00ED2E46" w:rsidRDefault="005D00DC" w:rsidP="006938D2">
            <w:pPr>
              <w:rPr>
                <w:sz w:val="16"/>
              </w:rPr>
            </w:pPr>
          </w:p>
        </w:tc>
      </w:tr>
      <w:tr w:rsidR="005D00DC" w:rsidRPr="00ED2E46" w:rsidTr="000F56D1">
        <w:tc>
          <w:tcPr>
            <w:tcW w:w="1489" w:type="dxa"/>
            <w:vAlign w:val="center"/>
          </w:tcPr>
          <w:p w:rsidR="005D00DC" w:rsidRPr="00ED2E46" w:rsidRDefault="005D00DC" w:rsidP="006D5329">
            <w:pPr>
              <w:jc w:val="center"/>
              <w:rPr>
                <w:rFonts w:ascii="Arial Narrow" w:hAnsi="Arial Narrow" w:cs="Arial"/>
                <w:sz w:val="16"/>
                <w:szCs w:val="22"/>
              </w:rPr>
            </w:pPr>
            <w:r w:rsidRPr="00ED2E46">
              <w:rPr>
                <w:rFonts w:ascii="Arial Narrow" w:hAnsi="Arial Narrow" w:cs="Arial"/>
                <w:sz w:val="16"/>
                <w:szCs w:val="22"/>
              </w:rPr>
              <w:t>6223</w:t>
            </w:r>
          </w:p>
        </w:tc>
        <w:tc>
          <w:tcPr>
            <w:tcW w:w="4336" w:type="dxa"/>
            <w:vAlign w:val="center"/>
          </w:tcPr>
          <w:p w:rsidR="005D00DC" w:rsidRPr="00ED2E46" w:rsidRDefault="005D00DC" w:rsidP="006D5329">
            <w:pPr>
              <w:jc w:val="left"/>
              <w:rPr>
                <w:rFonts w:ascii="VG2 Main" w:hAnsi="VG2 Main" w:cs="Arial"/>
                <w:sz w:val="16"/>
                <w:szCs w:val="20"/>
              </w:rPr>
            </w:pPr>
            <w:r w:rsidRPr="00ED2E46">
              <w:rPr>
                <w:rFonts w:ascii="VG2 Main" w:hAnsi="VG2 Main" w:cs="Arial"/>
                <w:sz w:val="16"/>
                <w:szCs w:val="20"/>
              </w:rPr>
              <w:t>lMRMR XÂ lL¥T x§qE :”ãC</w:t>
            </w:r>
          </w:p>
          <w:p w:rsidR="005D00DC" w:rsidRPr="00ED2E46" w:rsidRDefault="005D00DC" w:rsidP="006D5329">
            <w:pPr>
              <w:jc w:val="left"/>
              <w:rPr>
                <w:rFonts w:ascii="VG2 Main" w:hAnsi="VG2 Main" w:cs="Arial"/>
                <w:sz w:val="16"/>
                <w:szCs w:val="20"/>
              </w:rPr>
            </w:pPr>
            <w:r w:rsidRPr="00ED2E46">
              <w:rPr>
                <w:rFonts w:ascii="Arial Narrow" w:hAnsi="Arial Narrow" w:cs="Arial"/>
                <w:sz w:val="16"/>
                <w:szCs w:val="20"/>
              </w:rPr>
              <w:t>Research and development supplies</w:t>
            </w:r>
          </w:p>
        </w:tc>
        <w:tc>
          <w:tcPr>
            <w:tcW w:w="1240" w:type="dxa"/>
          </w:tcPr>
          <w:p w:rsidR="005D00DC" w:rsidRPr="00ED2E46" w:rsidRDefault="005D00DC" w:rsidP="006D5329">
            <w:pPr>
              <w:rPr>
                <w:sz w:val="16"/>
              </w:rPr>
            </w:pPr>
          </w:p>
        </w:tc>
        <w:tc>
          <w:tcPr>
            <w:tcW w:w="540" w:type="dxa"/>
          </w:tcPr>
          <w:p w:rsidR="005D00DC" w:rsidRPr="00ED2E46" w:rsidRDefault="005D00DC" w:rsidP="006D5329">
            <w:pPr>
              <w:rPr>
                <w:sz w:val="16"/>
              </w:rPr>
            </w:pPr>
          </w:p>
        </w:tc>
        <w:tc>
          <w:tcPr>
            <w:tcW w:w="1314" w:type="dxa"/>
          </w:tcPr>
          <w:p w:rsidR="005D00DC" w:rsidRPr="00ED2E46" w:rsidRDefault="005D00DC" w:rsidP="006D5329">
            <w:pPr>
              <w:rPr>
                <w:sz w:val="16"/>
              </w:rPr>
            </w:pPr>
          </w:p>
        </w:tc>
        <w:tc>
          <w:tcPr>
            <w:tcW w:w="450" w:type="dxa"/>
          </w:tcPr>
          <w:p w:rsidR="005D00DC" w:rsidRPr="00ED2E46" w:rsidRDefault="005D00DC" w:rsidP="006D5329">
            <w:pPr>
              <w:rPr>
                <w:sz w:val="16"/>
              </w:rPr>
            </w:pPr>
          </w:p>
        </w:tc>
      </w:tr>
      <w:tr w:rsidR="005D00DC" w:rsidRPr="00ED2E46" w:rsidTr="000F56D1">
        <w:tc>
          <w:tcPr>
            <w:tcW w:w="1489" w:type="dxa"/>
            <w:vAlign w:val="center"/>
          </w:tcPr>
          <w:p w:rsidR="005D00DC" w:rsidRPr="00ED2E46" w:rsidRDefault="005D00DC" w:rsidP="006D5329">
            <w:pPr>
              <w:jc w:val="center"/>
              <w:rPr>
                <w:rFonts w:ascii="Arial Narrow" w:hAnsi="Arial Narrow" w:cs="Arial"/>
                <w:sz w:val="16"/>
                <w:szCs w:val="22"/>
              </w:rPr>
            </w:pPr>
            <w:r w:rsidRPr="00ED2E46">
              <w:rPr>
                <w:rFonts w:ascii="Arial Narrow" w:hAnsi="Arial Narrow" w:cs="Arial"/>
                <w:sz w:val="16"/>
                <w:szCs w:val="22"/>
              </w:rPr>
              <w:t>6224</w:t>
            </w:r>
          </w:p>
        </w:tc>
        <w:tc>
          <w:tcPr>
            <w:tcW w:w="4336" w:type="dxa"/>
            <w:vAlign w:val="center"/>
          </w:tcPr>
          <w:p w:rsidR="005D00DC" w:rsidRPr="00ED2E46" w:rsidRDefault="005D00DC" w:rsidP="006D5329">
            <w:pPr>
              <w:jc w:val="left"/>
              <w:rPr>
                <w:rFonts w:ascii="VG2 Main" w:hAnsi="VG2 Main" w:cs="Arial"/>
                <w:sz w:val="16"/>
                <w:szCs w:val="20"/>
              </w:rPr>
            </w:pPr>
            <w:r w:rsidRPr="00ED2E46">
              <w:rPr>
                <w:rFonts w:ascii="VG2 Main" w:hAnsi="VG2 Main" w:cs="Arial"/>
                <w:sz w:val="16"/>
                <w:szCs w:val="20"/>
              </w:rPr>
              <w:t>lõR mœ¶ÃÂ _YT</w:t>
            </w:r>
          </w:p>
          <w:p w:rsidR="005D00DC" w:rsidRPr="00ED2E46" w:rsidRDefault="005D00DC" w:rsidP="006D5329">
            <w:pPr>
              <w:jc w:val="left"/>
              <w:rPr>
                <w:rFonts w:ascii="VG2 Main" w:hAnsi="VG2 Main" w:cs="Arial"/>
                <w:sz w:val="16"/>
                <w:szCs w:val="20"/>
              </w:rPr>
            </w:pPr>
            <w:r w:rsidRPr="00ED2E46">
              <w:rPr>
                <w:rFonts w:ascii="Arial Narrow" w:hAnsi="Arial Narrow" w:cs="Arial"/>
                <w:sz w:val="16"/>
                <w:szCs w:val="20"/>
              </w:rPr>
              <w:t>Ammunition and ordinance</w:t>
            </w:r>
          </w:p>
        </w:tc>
        <w:tc>
          <w:tcPr>
            <w:tcW w:w="1240" w:type="dxa"/>
          </w:tcPr>
          <w:p w:rsidR="005D00DC" w:rsidRPr="00ED2E46" w:rsidRDefault="005D00DC" w:rsidP="006D5329">
            <w:pPr>
              <w:rPr>
                <w:sz w:val="16"/>
              </w:rPr>
            </w:pPr>
          </w:p>
        </w:tc>
        <w:tc>
          <w:tcPr>
            <w:tcW w:w="540" w:type="dxa"/>
          </w:tcPr>
          <w:p w:rsidR="005D00DC" w:rsidRPr="00ED2E46" w:rsidRDefault="005D00DC" w:rsidP="006D5329">
            <w:pPr>
              <w:rPr>
                <w:sz w:val="16"/>
              </w:rPr>
            </w:pPr>
          </w:p>
        </w:tc>
        <w:tc>
          <w:tcPr>
            <w:tcW w:w="1314" w:type="dxa"/>
          </w:tcPr>
          <w:p w:rsidR="005D00DC" w:rsidRPr="00ED2E46" w:rsidRDefault="005D00DC" w:rsidP="006D5329">
            <w:pPr>
              <w:rPr>
                <w:sz w:val="16"/>
              </w:rPr>
            </w:pPr>
          </w:p>
        </w:tc>
        <w:tc>
          <w:tcPr>
            <w:tcW w:w="450" w:type="dxa"/>
          </w:tcPr>
          <w:p w:rsidR="005D00DC" w:rsidRPr="00ED2E46" w:rsidRDefault="005D00DC" w:rsidP="006D5329">
            <w:pPr>
              <w:rPr>
                <w:sz w:val="16"/>
              </w:rPr>
            </w:pPr>
          </w:p>
        </w:tc>
      </w:tr>
      <w:tr w:rsidR="005D00DC" w:rsidRPr="00ED2E46" w:rsidTr="000F56D1">
        <w:tc>
          <w:tcPr>
            <w:tcW w:w="1489" w:type="dxa"/>
            <w:vAlign w:val="center"/>
          </w:tcPr>
          <w:p w:rsidR="005D00DC" w:rsidRPr="00ED2E46" w:rsidRDefault="005D00DC" w:rsidP="006D5329">
            <w:pPr>
              <w:jc w:val="center"/>
              <w:rPr>
                <w:rFonts w:ascii="Arial Narrow" w:hAnsi="Arial Narrow" w:cs="Arial"/>
                <w:sz w:val="16"/>
                <w:szCs w:val="22"/>
              </w:rPr>
            </w:pPr>
            <w:r w:rsidRPr="00ED2E46">
              <w:rPr>
                <w:rFonts w:ascii="Arial Narrow" w:hAnsi="Arial Narrow" w:cs="Arial"/>
                <w:sz w:val="16"/>
                <w:szCs w:val="22"/>
              </w:rPr>
              <w:t>6231</w:t>
            </w:r>
          </w:p>
        </w:tc>
        <w:tc>
          <w:tcPr>
            <w:tcW w:w="4336" w:type="dxa"/>
            <w:vAlign w:val="bottom"/>
          </w:tcPr>
          <w:p w:rsidR="005D00DC" w:rsidRPr="00ED2E46" w:rsidRDefault="005D00DC" w:rsidP="006D5329">
            <w:pPr>
              <w:jc w:val="left"/>
              <w:rPr>
                <w:rFonts w:ascii="VG2 Main" w:hAnsi="VG2 Main" w:cs="Arial"/>
                <w:sz w:val="16"/>
                <w:szCs w:val="20"/>
              </w:rPr>
            </w:pPr>
            <w:r w:rsidRPr="00ED2E46">
              <w:rPr>
                <w:rFonts w:ascii="VG2 Main" w:hAnsi="VG2 Main" w:cs="Arial"/>
                <w:sz w:val="16"/>
                <w:szCs w:val="20"/>
              </w:rPr>
              <w:t>lWlÖ xbL</w:t>
            </w:r>
          </w:p>
          <w:p w:rsidR="005D00DC" w:rsidRPr="00ED2E46" w:rsidRDefault="005D00DC" w:rsidP="006D5329">
            <w:pPr>
              <w:jc w:val="left"/>
              <w:rPr>
                <w:rFonts w:ascii="VG2 Main" w:hAnsi="VG2 Main" w:cs="Arial"/>
                <w:sz w:val="16"/>
                <w:szCs w:val="20"/>
              </w:rPr>
            </w:pPr>
            <w:r w:rsidRPr="00ED2E46">
              <w:rPr>
                <w:rFonts w:ascii="Arial Narrow" w:hAnsi="Arial Narrow" w:cs="Arial"/>
                <w:sz w:val="16"/>
                <w:szCs w:val="20"/>
              </w:rPr>
              <w:t>Per diem</w:t>
            </w:r>
          </w:p>
        </w:tc>
        <w:tc>
          <w:tcPr>
            <w:tcW w:w="1240" w:type="dxa"/>
          </w:tcPr>
          <w:p w:rsidR="005D00DC" w:rsidRPr="00ED2E46" w:rsidRDefault="005D00DC" w:rsidP="006D5329">
            <w:pPr>
              <w:rPr>
                <w:sz w:val="16"/>
              </w:rPr>
            </w:pPr>
          </w:p>
        </w:tc>
        <w:tc>
          <w:tcPr>
            <w:tcW w:w="540" w:type="dxa"/>
          </w:tcPr>
          <w:p w:rsidR="005D00DC" w:rsidRPr="00ED2E46" w:rsidRDefault="005D00DC" w:rsidP="006D5329">
            <w:pPr>
              <w:rPr>
                <w:sz w:val="16"/>
              </w:rPr>
            </w:pPr>
          </w:p>
        </w:tc>
        <w:tc>
          <w:tcPr>
            <w:tcW w:w="1314" w:type="dxa"/>
          </w:tcPr>
          <w:p w:rsidR="005D00DC" w:rsidRPr="00ED2E46" w:rsidRDefault="005D00DC" w:rsidP="006D5329">
            <w:pPr>
              <w:rPr>
                <w:sz w:val="16"/>
              </w:rPr>
            </w:pPr>
          </w:p>
        </w:tc>
        <w:tc>
          <w:tcPr>
            <w:tcW w:w="450" w:type="dxa"/>
          </w:tcPr>
          <w:p w:rsidR="005D00DC" w:rsidRPr="00ED2E46" w:rsidRDefault="005D00DC" w:rsidP="006D5329">
            <w:pPr>
              <w:rPr>
                <w:sz w:val="16"/>
              </w:rPr>
            </w:pPr>
          </w:p>
        </w:tc>
      </w:tr>
      <w:tr w:rsidR="005D00DC" w:rsidRPr="00ED2E46" w:rsidTr="000F56D1">
        <w:tc>
          <w:tcPr>
            <w:tcW w:w="1489" w:type="dxa"/>
            <w:vAlign w:val="center"/>
          </w:tcPr>
          <w:p w:rsidR="005D00DC" w:rsidRPr="00ED2E46" w:rsidRDefault="005D00DC" w:rsidP="006D5329">
            <w:pPr>
              <w:jc w:val="center"/>
              <w:rPr>
                <w:rFonts w:ascii="Arial Narrow" w:hAnsi="Arial Narrow" w:cs="Arial"/>
                <w:sz w:val="16"/>
                <w:szCs w:val="22"/>
              </w:rPr>
            </w:pPr>
            <w:r w:rsidRPr="00ED2E46">
              <w:rPr>
                <w:rFonts w:ascii="Arial Narrow" w:hAnsi="Arial Narrow" w:cs="Arial"/>
                <w:sz w:val="16"/>
                <w:szCs w:val="22"/>
              </w:rPr>
              <w:t>6232</w:t>
            </w:r>
          </w:p>
        </w:tc>
        <w:tc>
          <w:tcPr>
            <w:tcW w:w="4336" w:type="dxa"/>
            <w:vAlign w:val="center"/>
          </w:tcPr>
          <w:p w:rsidR="005D00DC" w:rsidRPr="00ED2E46" w:rsidRDefault="005D00DC" w:rsidP="006D5329">
            <w:pPr>
              <w:jc w:val="left"/>
              <w:rPr>
                <w:rFonts w:ascii="VG2 Main" w:hAnsi="VG2 Main" w:cs="Arial"/>
                <w:sz w:val="16"/>
                <w:szCs w:val="20"/>
              </w:rPr>
            </w:pPr>
            <w:r w:rsidRPr="00ED2E46">
              <w:rPr>
                <w:rFonts w:ascii="VG2 Main" w:hAnsi="VG2 Main" w:cs="Arial"/>
                <w:sz w:val="16"/>
                <w:szCs w:val="20"/>
              </w:rPr>
              <w:t>lT‰NS±RT KFÃ</w:t>
            </w:r>
          </w:p>
          <w:p w:rsidR="005D00DC" w:rsidRPr="00ED2E46" w:rsidRDefault="005D00DC" w:rsidP="006D5329">
            <w:pPr>
              <w:jc w:val="left"/>
              <w:rPr>
                <w:rFonts w:ascii="VG2 Main" w:hAnsi="VG2 Main" w:cs="Arial"/>
                <w:sz w:val="16"/>
                <w:szCs w:val="20"/>
              </w:rPr>
            </w:pPr>
            <w:r w:rsidRPr="00ED2E46">
              <w:rPr>
                <w:rFonts w:ascii="Arial Narrow" w:hAnsi="Arial Narrow" w:cs="Arial"/>
                <w:sz w:val="16"/>
                <w:szCs w:val="20"/>
              </w:rPr>
              <w:t>Transport fees</w:t>
            </w:r>
          </w:p>
        </w:tc>
        <w:tc>
          <w:tcPr>
            <w:tcW w:w="1240" w:type="dxa"/>
          </w:tcPr>
          <w:p w:rsidR="005D00DC" w:rsidRPr="00ED2E46" w:rsidRDefault="005D00DC" w:rsidP="006D5329">
            <w:pPr>
              <w:rPr>
                <w:sz w:val="16"/>
              </w:rPr>
            </w:pPr>
          </w:p>
        </w:tc>
        <w:tc>
          <w:tcPr>
            <w:tcW w:w="540" w:type="dxa"/>
          </w:tcPr>
          <w:p w:rsidR="005D00DC" w:rsidRPr="00ED2E46" w:rsidRDefault="005D00DC" w:rsidP="006D5329">
            <w:pPr>
              <w:rPr>
                <w:sz w:val="16"/>
              </w:rPr>
            </w:pPr>
          </w:p>
        </w:tc>
        <w:tc>
          <w:tcPr>
            <w:tcW w:w="1314" w:type="dxa"/>
          </w:tcPr>
          <w:p w:rsidR="005D00DC" w:rsidRPr="00ED2E46" w:rsidRDefault="005D00DC" w:rsidP="006D5329">
            <w:pPr>
              <w:rPr>
                <w:sz w:val="16"/>
              </w:rPr>
            </w:pPr>
          </w:p>
        </w:tc>
        <w:tc>
          <w:tcPr>
            <w:tcW w:w="450" w:type="dxa"/>
          </w:tcPr>
          <w:p w:rsidR="005D00DC" w:rsidRPr="00ED2E46" w:rsidRDefault="005D00DC" w:rsidP="006D5329">
            <w:pPr>
              <w:rPr>
                <w:sz w:val="16"/>
              </w:rPr>
            </w:pPr>
          </w:p>
        </w:tc>
      </w:tr>
      <w:tr w:rsidR="005D00DC" w:rsidRPr="00ED2E46" w:rsidTr="000F56D1">
        <w:tc>
          <w:tcPr>
            <w:tcW w:w="1489" w:type="dxa"/>
            <w:vAlign w:val="center"/>
          </w:tcPr>
          <w:p w:rsidR="005D00DC" w:rsidRPr="00ED2E46" w:rsidRDefault="005D00DC" w:rsidP="006D5329">
            <w:pPr>
              <w:jc w:val="center"/>
              <w:rPr>
                <w:rFonts w:ascii="Arial Narrow" w:hAnsi="Arial Narrow" w:cs="Arial"/>
                <w:sz w:val="16"/>
                <w:szCs w:val="22"/>
              </w:rPr>
            </w:pPr>
            <w:r w:rsidRPr="00ED2E46">
              <w:rPr>
                <w:rFonts w:ascii="Arial Narrow" w:hAnsi="Arial Narrow" w:cs="Arial"/>
                <w:sz w:val="16"/>
                <w:szCs w:val="22"/>
              </w:rPr>
              <w:t>6233</w:t>
            </w:r>
          </w:p>
        </w:tc>
        <w:tc>
          <w:tcPr>
            <w:tcW w:w="4336" w:type="dxa"/>
            <w:vAlign w:val="center"/>
          </w:tcPr>
          <w:p w:rsidR="005D00DC" w:rsidRPr="00ED2E46" w:rsidRDefault="005D00DC" w:rsidP="006D5329">
            <w:pPr>
              <w:jc w:val="left"/>
              <w:rPr>
                <w:rFonts w:ascii="VG2 Main" w:hAnsi="VG2 Main" w:cs="Arial"/>
                <w:sz w:val="16"/>
                <w:szCs w:val="20"/>
              </w:rPr>
            </w:pPr>
            <w:r w:rsidRPr="00ED2E46">
              <w:rPr>
                <w:rFonts w:ascii="VG2 Main" w:hAnsi="VG2 Main" w:cs="Arial"/>
                <w:sz w:val="16"/>
                <w:szCs w:val="20"/>
              </w:rPr>
              <w:t>lmStNGì</w:t>
            </w:r>
          </w:p>
          <w:p w:rsidR="005D00DC" w:rsidRPr="00ED2E46" w:rsidRDefault="005D00DC" w:rsidP="006D5329">
            <w:pPr>
              <w:jc w:val="left"/>
              <w:rPr>
                <w:rFonts w:ascii="VG2 Main" w:hAnsi="VG2 Main" w:cs="Arial"/>
                <w:sz w:val="16"/>
                <w:szCs w:val="20"/>
              </w:rPr>
            </w:pPr>
            <w:r w:rsidRPr="00ED2E46">
              <w:rPr>
                <w:rFonts w:ascii="Arial Narrow" w:hAnsi="Arial Narrow" w:cs="Arial"/>
                <w:sz w:val="16"/>
                <w:szCs w:val="20"/>
              </w:rPr>
              <w:t>Official entertainment</w:t>
            </w:r>
          </w:p>
        </w:tc>
        <w:tc>
          <w:tcPr>
            <w:tcW w:w="1240" w:type="dxa"/>
          </w:tcPr>
          <w:p w:rsidR="005D00DC" w:rsidRPr="00ED2E46" w:rsidRDefault="005D00DC" w:rsidP="006D5329">
            <w:pPr>
              <w:rPr>
                <w:sz w:val="16"/>
              </w:rPr>
            </w:pPr>
          </w:p>
        </w:tc>
        <w:tc>
          <w:tcPr>
            <w:tcW w:w="540" w:type="dxa"/>
          </w:tcPr>
          <w:p w:rsidR="005D00DC" w:rsidRPr="00ED2E46" w:rsidRDefault="005D00DC" w:rsidP="006D5329">
            <w:pPr>
              <w:rPr>
                <w:sz w:val="16"/>
              </w:rPr>
            </w:pPr>
          </w:p>
        </w:tc>
        <w:tc>
          <w:tcPr>
            <w:tcW w:w="1314" w:type="dxa"/>
          </w:tcPr>
          <w:p w:rsidR="005D00DC" w:rsidRPr="00ED2E46" w:rsidRDefault="005D00DC" w:rsidP="006D5329">
            <w:pPr>
              <w:rPr>
                <w:sz w:val="16"/>
              </w:rPr>
            </w:pPr>
          </w:p>
        </w:tc>
        <w:tc>
          <w:tcPr>
            <w:tcW w:w="450" w:type="dxa"/>
          </w:tcPr>
          <w:p w:rsidR="005D00DC" w:rsidRPr="00ED2E46" w:rsidRDefault="005D00DC" w:rsidP="006D5329">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6241</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lt&gt;kRµ¶ãC XÂ ll@lÖC mÙÙÏãC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vehicles and other transport</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6242</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lxWéP§N XÂ jLÆãC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aircraft and boats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6243</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lP§NT½ l¥&gt;n¶ XÂ lmœ¶Ã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plant, and machinery, and equipment</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6244</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l?NÉ½ lq$úq$S XÂ ltgÈÈ¸ãC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buildings, furnishings and fixtures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6245</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lm\rt L¥T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infrastructure</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6246</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lw¬d‰êE L¥T :DúT XÂ _gÂ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Maintenance and repair of military equipment</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6251</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bWL y¸f]Ñ yÑÃ xgLGlÖèC</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Contracted professional services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6252</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lk!‰Y</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Rent</w:t>
            </w:r>
          </w:p>
        </w:tc>
        <w:tc>
          <w:tcPr>
            <w:tcW w:w="1240"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 </w:t>
            </w: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6253</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l¥S¬wqEÃ</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Advertising</w:t>
            </w:r>
          </w:p>
        </w:tc>
        <w:tc>
          <w:tcPr>
            <w:tcW w:w="1240"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 </w:t>
            </w: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6254</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lx!N¹#‰NS</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Insurance</w:t>
            </w:r>
          </w:p>
        </w:tc>
        <w:tc>
          <w:tcPr>
            <w:tcW w:w="1240"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 </w:t>
            </w: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6255</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lunT</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Freight</w:t>
            </w:r>
          </w:p>
        </w:tc>
        <w:tc>
          <w:tcPr>
            <w:tcW w:w="1240"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 </w:t>
            </w: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6256</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lxgLGlÖT KFÃãC</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Fees and charges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6257</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lx@l@KT¶K xgLGlÖT KFÃ</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Electric charges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6258</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lt&amp;l@÷Ñn!k@&gt;N xgLGlÖT KFÃ</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Telecommunication charges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6259</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lW`½ ±S¬ XÂ ll@lÖC xgLGlÖT KFÃãC</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Water and other utilities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6271</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lxgR WS_ |L-Â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Local training</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6272</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lWu xgR |L-Â</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External training</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6281</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lm-ÆbqEÃ MGB KMCT</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Stocks of food</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6282</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lnÄJ KMCT</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Stocks of fuel</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0F56D1">
        <w:tc>
          <w:tcPr>
            <w:tcW w:w="1489" w:type="dxa"/>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6283</w:t>
            </w:r>
          </w:p>
        </w:tc>
        <w:tc>
          <w:tcPr>
            <w:tcW w:w="4336" w:type="dxa"/>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ll@lÖC ym-ÆbqEÃ KMCT</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Other stocks</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5D00DC" w:rsidRPr="00ED2E46" w:rsidTr="007F6BB6">
        <w:tc>
          <w:tcPr>
            <w:tcW w:w="1489" w:type="dxa"/>
            <w:tcBorders>
              <w:bottom w:val="single" w:sz="4" w:space="0" w:color="000000"/>
            </w:tcBorders>
            <w:vAlign w:val="center"/>
          </w:tcPr>
          <w:p w:rsidR="005D00DC" w:rsidRPr="00ED2E46" w:rsidRDefault="005D00DC" w:rsidP="0008029A">
            <w:pPr>
              <w:jc w:val="center"/>
              <w:rPr>
                <w:rFonts w:ascii="Arial Narrow" w:hAnsi="Arial Narrow" w:cs="Arial"/>
                <w:sz w:val="16"/>
                <w:szCs w:val="22"/>
              </w:rPr>
            </w:pPr>
            <w:r w:rsidRPr="00ED2E46">
              <w:rPr>
                <w:rFonts w:ascii="Arial Narrow" w:hAnsi="Arial Narrow" w:cs="Arial"/>
                <w:sz w:val="16"/>
                <w:szCs w:val="22"/>
              </w:rPr>
              <w:t>6311</w:t>
            </w:r>
          </w:p>
        </w:tc>
        <w:tc>
          <w:tcPr>
            <w:tcW w:w="4336" w:type="dxa"/>
            <w:tcBorders>
              <w:bottom w:val="single" w:sz="4" w:space="0" w:color="000000"/>
            </w:tcBorders>
            <w:vAlign w:val="center"/>
          </w:tcPr>
          <w:p w:rsidR="005D00DC" w:rsidRPr="00ED2E46" w:rsidRDefault="005D00DC" w:rsidP="0008029A">
            <w:pPr>
              <w:jc w:val="left"/>
              <w:rPr>
                <w:rFonts w:ascii="VG2 Main" w:hAnsi="VG2 Main" w:cs="Arial"/>
                <w:sz w:val="16"/>
                <w:szCs w:val="20"/>
              </w:rPr>
            </w:pPr>
            <w:r w:rsidRPr="00ED2E46">
              <w:rPr>
                <w:rFonts w:ascii="VG2 Main" w:hAnsi="VG2 Main" w:cs="Arial"/>
                <w:sz w:val="16"/>
                <w:szCs w:val="20"/>
              </w:rPr>
              <w:t xml:space="preserve">lt&gt;kRµ¶ãC XÂ ll@lÖC XNdt&gt;kRµ¶ </w:t>
            </w:r>
            <w:r w:rsidRPr="00ED2E46">
              <w:rPr>
                <w:rFonts w:ascii="VG2 Main" w:hAnsi="VG2 Main" w:cs="Arial"/>
                <w:sz w:val="16"/>
                <w:szCs w:val="20"/>
              </w:rPr>
              <w:br/>
              <w:t>§l# mÙÙÏãC mGÏ</w:t>
            </w:r>
          </w:p>
          <w:p w:rsidR="005D00DC" w:rsidRPr="00ED2E46" w:rsidRDefault="005D00DC" w:rsidP="0008029A">
            <w:pPr>
              <w:jc w:val="left"/>
              <w:rPr>
                <w:rFonts w:ascii="VG2 Main" w:hAnsi="VG2 Main" w:cs="Arial"/>
                <w:sz w:val="16"/>
                <w:szCs w:val="20"/>
              </w:rPr>
            </w:pPr>
            <w:r w:rsidRPr="00ED2E46">
              <w:rPr>
                <w:rFonts w:ascii="Arial Narrow" w:hAnsi="Arial Narrow" w:cs="Arial"/>
                <w:sz w:val="16"/>
                <w:szCs w:val="20"/>
              </w:rPr>
              <w:t>Purchase of vehicles and other vehicular transport</w:t>
            </w:r>
          </w:p>
        </w:tc>
        <w:tc>
          <w:tcPr>
            <w:tcW w:w="1240" w:type="dxa"/>
          </w:tcPr>
          <w:p w:rsidR="005D00DC" w:rsidRPr="00ED2E46" w:rsidRDefault="005D00DC" w:rsidP="0008029A">
            <w:pPr>
              <w:rPr>
                <w:sz w:val="16"/>
              </w:rPr>
            </w:pPr>
          </w:p>
        </w:tc>
        <w:tc>
          <w:tcPr>
            <w:tcW w:w="540" w:type="dxa"/>
          </w:tcPr>
          <w:p w:rsidR="005D00DC" w:rsidRPr="00ED2E46" w:rsidRDefault="005D00DC" w:rsidP="0008029A">
            <w:pPr>
              <w:rPr>
                <w:sz w:val="16"/>
              </w:rPr>
            </w:pPr>
          </w:p>
        </w:tc>
        <w:tc>
          <w:tcPr>
            <w:tcW w:w="1314" w:type="dxa"/>
          </w:tcPr>
          <w:p w:rsidR="005D00DC" w:rsidRPr="00ED2E46" w:rsidRDefault="005D00DC" w:rsidP="0008029A">
            <w:pPr>
              <w:rPr>
                <w:sz w:val="16"/>
              </w:rPr>
            </w:pPr>
          </w:p>
        </w:tc>
        <w:tc>
          <w:tcPr>
            <w:tcW w:w="450" w:type="dxa"/>
          </w:tcPr>
          <w:p w:rsidR="005D00DC" w:rsidRPr="00ED2E46" w:rsidRDefault="005D00DC" w:rsidP="0008029A">
            <w:pPr>
              <w:rPr>
                <w:sz w:val="16"/>
              </w:rPr>
            </w:pPr>
          </w:p>
        </w:tc>
      </w:tr>
      <w:tr w:rsidR="007F6BB6" w:rsidRPr="00ED2E46" w:rsidTr="007F6BB6">
        <w:tc>
          <w:tcPr>
            <w:tcW w:w="1489" w:type="dxa"/>
            <w:tcBorders>
              <w:left w:val="nil"/>
              <w:bottom w:val="nil"/>
              <w:right w:val="nil"/>
            </w:tcBorders>
            <w:vAlign w:val="center"/>
          </w:tcPr>
          <w:p w:rsidR="007F6BB6" w:rsidRPr="00ED2E46" w:rsidRDefault="007F6BB6" w:rsidP="0008029A">
            <w:pPr>
              <w:jc w:val="center"/>
              <w:rPr>
                <w:rFonts w:ascii="Arial Narrow" w:hAnsi="Arial Narrow" w:cs="Arial"/>
                <w:sz w:val="16"/>
                <w:szCs w:val="22"/>
              </w:rPr>
            </w:pPr>
          </w:p>
        </w:tc>
        <w:tc>
          <w:tcPr>
            <w:tcW w:w="4336" w:type="dxa"/>
            <w:tcBorders>
              <w:left w:val="nil"/>
              <w:bottom w:val="nil"/>
            </w:tcBorders>
            <w:vAlign w:val="center"/>
          </w:tcPr>
          <w:p w:rsidR="007F6BB6" w:rsidRDefault="007F6BB6" w:rsidP="007F6BB6">
            <w:pPr>
              <w:jc w:val="right"/>
              <w:rPr>
                <w:rFonts w:ascii="Arial Narrow" w:hAnsi="Arial Narrow" w:cs="Arial"/>
                <w:sz w:val="14"/>
                <w:szCs w:val="20"/>
              </w:rPr>
            </w:pPr>
            <w:r w:rsidRPr="000F56D1">
              <w:rPr>
                <w:rFonts w:ascii="VG2 Main" w:hAnsi="VG2 Main"/>
                <w:sz w:val="16"/>
              </w:rPr>
              <w:t>y¸øR DMR</w:t>
            </w:r>
            <w:r w:rsidRPr="000F56D1">
              <w:rPr>
                <w:rFonts w:ascii="Arial Narrow" w:hAnsi="Arial Narrow" w:cs="Arial"/>
                <w:sz w:val="14"/>
                <w:szCs w:val="20"/>
              </w:rPr>
              <w:t xml:space="preserve"> </w:t>
            </w:r>
          </w:p>
          <w:p w:rsidR="007F6BB6" w:rsidRPr="00ED2E46" w:rsidRDefault="007F6BB6" w:rsidP="007F6BB6">
            <w:pPr>
              <w:jc w:val="right"/>
              <w:rPr>
                <w:rFonts w:ascii="VG2 Main" w:hAnsi="VG2 Main" w:cs="Arial"/>
                <w:sz w:val="16"/>
                <w:szCs w:val="20"/>
              </w:rPr>
            </w:pPr>
            <w:r w:rsidRPr="000F56D1">
              <w:rPr>
                <w:rFonts w:ascii="Arial Narrow" w:hAnsi="Arial Narrow" w:cs="Arial"/>
                <w:sz w:val="14"/>
                <w:szCs w:val="20"/>
              </w:rPr>
              <w:t>Balance Carried Forward</w:t>
            </w:r>
          </w:p>
        </w:tc>
        <w:tc>
          <w:tcPr>
            <w:tcW w:w="1240" w:type="dxa"/>
          </w:tcPr>
          <w:p w:rsidR="007F6BB6" w:rsidRPr="00ED2E46" w:rsidRDefault="007F6BB6" w:rsidP="0008029A">
            <w:pPr>
              <w:rPr>
                <w:sz w:val="16"/>
              </w:rPr>
            </w:pPr>
          </w:p>
        </w:tc>
        <w:tc>
          <w:tcPr>
            <w:tcW w:w="540" w:type="dxa"/>
          </w:tcPr>
          <w:p w:rsidR="007F6BB6" w:rsidRPr="00ED2E46" w:rsidRDefault="007F6BB6" w:rsidP="0008029A">
            <w:pPr>
              <w:rPr>
                <w:sz w:val="16"/>
              </w:rPr>
            </w:pPr>
          </w:p>
        </w:tc>
        <w:tc>
          <w:tcPr>
            <w:tcW w:w="1314" w:type="dxa"/>
          </w:tcPr>
          <w:p w:rsidR="007F6BB6" w:rsidRPr="00ED2E46" w:rsidRDefault="007F6BB6" w:rsidP="0008029A">
            <w:pPr>
              <w:rPr>
                <w:sz w:val="16"/>
              </w:rPr>
            </w:pPr>
          </w:p>
        </w:tc>
        <w:tc>
          <w:tcPr>
            <w:tcW w:w="450" w:type="dxa"/>
          </w:tcPr>
          <w:p w:rsidR="007F6BB6" w:rsidRPr="00ED2E46" w:rsidRDefault="007F6BB6" w:rsidP="0008029A">
            <w:pPr>
              <w:rPr>
                <w:sz w:val="16"/>
              </w:rPr>
            </w:pPr>
          </w:p>
        </w:tc>
      </w:tr>
    </w:tbl>
    <w:p w:rsidR="005B10C7" w:rsidRDefault="005B10C7"/>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780"/>
        <w:gridCol w:w="1764"/>
      </w:tblGrid>
      <w:tr w:rsidR="005B10C7" w:rsidRPr="00ED2E46" w:rsidTr="00752B1B">
        <w:tc>
          <w:tcPr>
            <w:tcW w:w="1489" w:type="dxa"/>
            <w:vMerge w:val="restart"/>
            <w:vAlign w:val="center"/>
          </w:tcPr>
          <w:p w:rsidR="005B10C7" w:rsidRPr="00ED2E46" w:rsidRDefault="005B10C7" w:rsidP="005B10C7">
            <w:pPr>
              <w:jc w:val="center"/>
              <w:rPr>
                <w:rFonts w:ascii="VG2 Main" w:hAnsi="VG2 Main" w:cs="Arial"/>
                <w:sz w:val="16"/>
                <w:szCs w:val="20"/>
              </w:rPr>
            </w:pPr>
            <w:r w:rsidRPr="00ED2E46">
              <w:rPr>
                <w:rFonts w:ascii="VG2 Main" w:hAnsi="VG2 Main" w:cs="Arial"/>
                <w:sz w:val="16"/>
                <w:szCs w:val="20"/>
              </w:rPr>
              <w:t>y£œB mdB</w:t>
            </w:r>
          </w:p>
          <w:p w:rsidR="005B10C7" w:rsidRPr="00ED2E46" w:rsidRDefault="005B10C7" w:rsidP="005B10C7">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5B10C7" w:rsidRPr="00ED2E46" w:rsidRDefault="005B10C7" w:rsidP="005B10C7">
            <w:pPr>
              <w:jc w:val="center"/>
              <w:rPr>
                <w:rFonts w:ascii="VG2 Main" w:hAnsi="VG2 Main" w:cs="Arial"/>
                <w:i/>
                <w:sz w:val="16"/>
                <w:szCs w:val="20"/>
              </w:rPr>
            </w:pPr>
            <w:r w:rsidRPr="00ED2E46">
              <w:rPr>
                <w:rFonts w:ascii="VG2 Main" w:hAnsi="VG2 Main" w:cs="Arial"/>
                <w:i/>
                <w:sz w:val="16"/>
                <w:szCs w:val="20"/>
              </w:rPr>
              <w:t>y£œB mGlÅ</w:t>
            </w:r>
          </w:p>
          <w:p w:rsidR="005B10C7" w:rsidRPr="00ED2E46" w:rsidRDefault="005B10C7" w:rsidP="005B10C7">
            <w:pPr>
              <w:jc w:val="center"/>
              <w:rPr>
                <w:sz w:val="16"/>
              </w:rPr>
            </w:pPr>
            <w:r w:rsidRPr="00ED2E46">
              <w:rPr>
                <w:rFonts w:ascii="Bookman Old Style" w:hAnsi="Bookman Old Style" w:cs="Arial"/>
                <w:i/>
                <w:sz w:val="16"/>
                <w:szCs w:val="20"/>
              </w:rPr>
              <w:t>Account Description</w:t>
            </w:r>
          </w:p>
        </w:tc>
        <w:tc>
          <w:tcPr>
            <w:tcW w:w="3544" w:type="dxa"/>
            <w:gridSpan w:val="2"/>
            <w:vAlign w:val="center"/>
          </w:tcPr>
          <w:p w:rsidR="005B10C7" w:rsidRPr="00ED2E46" w:rsidRDefault="005B10C7" w:rsidP="005B10C7">
            <w:pPr>
              <w:jc w:val="center"/>
              <w:rPr>
                <w:rFonts w:ascii="VG2 Main" w:hAnsi="VG2 Main" w:cs="Arial"/>
                <w:i/>
                <w:sz w:val="16"/>
                <w:szCs w:val="20"/>
              </w:rPr>
            </w:pPr>
            <w:r w:rsidRPr="00ED2E46">
              <w:rPr>
                <w:rFonts w:ascii="VG2 Main" w:hAnsi="VG2 Main" w:cs="Arial"/>
                <w:i/>
                <w:sz w:val="16"/>
                <w:szCs w:val="20"/>
              </w:rPr>
              <w:t>XSk ²Ê ÃlW wÀ</w:t>
            </w:r>
          </w:p>
          <w:p w:rsidR="005B10C7" w:rsidRPr="00ED2E46" w:rsidRDefault="005B10C7" w:rsidP="005B10C7">
            <w:pPr>
              <w:jc w:val="center"/>
              <w:rPr>
                <w:sz w:val="16"/>
              </w:rPr>
            </w:pPr>
            <w:r w:rsidRPr="00ED2E46">
              <w:rPr>
                <w:rFonts w:ascii="Bookman Old Style" w:hAnsi="Bookman Old Style" w:cs="Arial"/>
                <w:i/>
                <w:sz w:val="16"/>
                <w:szCs w:val="20"/>
              </w:rPr>
              <w:t>YTD Expenditure</w:t>
            </w:r>
          </w:p>
        </w:tc>
      </w:tr>
      <w:tr w:rsidR="005B10C7" w:rsidRPr="00ED2E46" w:rsidTr="00752B1B">
        <w:trPr>
          <w:trHeight w:val="251"/>
        </w:trPr>
        <w:tc>
          <w:tcPr>
            <w:tcW w:w="1489" w:type="dxa"/>
            <w:vMerge/>
            <w:vAlign w:val="center"/>
          </w:tcPr>
          <w:p w:rsidR="005B10C7" w:rsidRPr="00ED2E46" w:rsidRDefault="005B10C7" w:rsidP="005B10C7">
            <w:pPr>
              <w:jc w:val="center"/>
              <w:rPr>
                <w:rFonts w:ascii="VG2 Main" w:hAnsi="VG2 Main" w:cs="Arial"/>
                <w:sz w:val="16"/>
                <w:szCs w:val="20"/>
              </w:rPr>
            </w:pPr>
          </w:p>
        </w:tc>
        <w:tc>
          <w:tcPr>
            <w:tcW w:w="4336" w:type="dxa"/>
            <w:vMerge/>
            <w:vAlign w:val="center"/>
          </w:tcPr>
          <w:p w:rsidR="005B10C7" w:rsidRPr="00ED2E46" w:rsidRDefault="005B10C7" w:rsidP="005B10C7">
            <w:pPr>
              <w:jc w:val="center"/>
              <w:rPr>
                <w:sz w:val="16"/>
              </w:rPr>
            </w:pPr>
          </w:p>
        </w:tc>
        <w:tc>
          <w:tcPr>
            <w:tcW w:w="1780" w:type="dxa"/>
            <w:vAlign w:val="center"/>
          </w:tcPr>
          <w:p w:rsidR="005B10C7" w:rsidRPr="00ED2E46" w:rsidRDefault="005B10C7" w:rsidP="005B10C7">
            <w:pPr>
              <w:jc w:val="center"/>
              <w:rPr>
                <w:sz w:val="16"/>
              </w:rPr>
            </w:pPr>
            <w:r w:rsidRPr="00ED2E46">
              <w:rPr>
                <w:rFonts w:ascii="VG2 Main" w:hAnsi="VG2 Main" w:cs="Arial"/>
                <w:i/>
                <w:sz w:val="16"/>
                <w:szCs w:val="20"/>
              </w:rPr>
              <w:t>Áb!T</w:t>
            </w:r>
          </w:p>
          <w:p w:rsidR="005B10C7" w:rsidRPr="00ED2E46" w:rsidRDefault="005B10C7" w:rsidP="005B10C7">
            <w:pPr>
              <w:jc w:val="center"/>
              <w:rPr>
                <w:sz w:val="16"/>
              </w:rPr>
            </w:pPr>
            <w:r w:rsidRPr="00ED2E46">
              <w:rPr>
                <w:rFonts w:ascii="Bookman Old Style" w:hAnsi="Bookman Old Style" w:cs="Arial"/>
                <w:i/>
                <w:sz w:val="16"/>
                <w:szCs w:val="20"/>
              </w:rPr>
              <w:t>Debit</w:t>
            </w:r>
          </w:p>
        </w:tc>
        <w:tc>
          <w:tcPr>
            <w:tcW w:w="1764" w:type="dxa"/>
            <w:vAlign w:val="center"/>
          </w:tcPr>
          <w:p w:rsidR="005B10C7" w:rsidRPr="00ED2E46" w:rsidRDefault="005B10C7" w:rsidP="005B10C7">
            <w:pPr>
              <w:jc w:val="center"/>
              <w:rPr>
                <w:sz w:val="16"/>
              </w:rPr>
            </w:pPr>
            <w:r w:rsidRPr="00ED2E46">
              <w:rPr>
                <w:rFonts w:ascii="VG2 Main" w:hAnsi="VG2 Main" w:cs="Arial"/>
                <w:i/>
                <w:sz w:val="16"/>
                <w:szCs w:val="20"/>
              </w:rPr>
              <w:t>KÊÄ!T</w:t>
            </w:r>
          </w:p>
          <w:p w:rsidR="005B10C7" w:rsidRPr="00ED2E46" w:rsidRDefault="005B10C7" w:rsidP="005B10C7">
            <w:pPr>
              <w:jc w:val="center"/>
              <w:rPr>
                <w:sz w:val="16"/>
              </w:rPr>
            </w:pPr>
            <w:r w:rsidRPr="00ED2E46">
              <w:rPr>
                <w:rFonts w:ascii="Bookman Old Style" w:hAnsi="Bookman Old Style" w:cs="Arial"/>
                <w:i/>
                <w:sz w:val="16"/>
                <w:szCs w:val="20"/>
              </w:rPr>
              <w:t>Credit</w:t>
            </w:r>
          </w:p>
        </w:tc>
      </w:tr>
    </w:tbl>
    <w:tbl>
      <w:tblPr>
        <w:tblStyle w:val="TableGrid"/>
        <w:tblW w:w="9369" w:type="dxa"/>
        <w:tblInd w:w="-661" w:type="dxa"/>
        <w:tblLayout w:type="fixed"/>
        <w:tblLook w:val="04A0" w:firstRow="1" w:lastRow="0" w:firstColumn="1" w:lastColumn="0" w:noHBand="0" w:noVBand="1"/>
      </w:tblPr>
      <w:tblGrid>
        <w:gridCol w:w="1489"/>
        <w:gridCol w:w="4336"/>
        <w:gridCol w:w="1240"/>
        <w:gridCol w:w="540"/>
        <w:gridCol w:w="1314"/>
        <w:gridCol w:w="450"/>
      </w:tblGrid>
      <w:tr w:rsidR="005B10C7" w:rsidRPr="00ED2E46" w:rsidTr="00752B1B">
        <w:tc>
          <w:tcPr>
            <w:tcW w:w="5825" w:type="dxa"/>
            <w:gridSpan w:val="2"/>
            <w:vAlign w:val="center"/>
          </w:tcPr>
          <w:p w:rsidR="005B10C7" w:rsidRDefault="005B10C7" w:rsidP="005B10C7">
            <w:pPr>
              <w:jc w:val="right"/>
              <w:rPr>
                <w:rFonts w:ascii="Arial Narrow" w:hAnsi="Arial Narrow" w:cs="Arial"/>
                <w:sz w:val="14"/>
                <w:szCs w:val="20"/>
              </w:rPr>
            </w:pPr>
            <w:r w:rsidRPr="000F56D1">
              <w:rPr>
                <w:rFonts w:ascii="VG2 Main" w:hAnsi="VG2 Main"/>
                <w:sz w:val="16"/>
              </w:rPr>
              <w:t>yø</w:t>
            </w:r>
            <w:r>
              <w:rPr>
                <w:rFonts w:ascii="VG2 Main" w:hAnsi="VG2 Main"/>
                <w:sz w:val="16"/>
              </w:rPr>
              <w:t>r</w:t>
            </w:r>
            <w:r w:rsidRPr="000F56D1">
              <w:rPr>
                <w:rFonts w:ascii="VG2 Main" w:hAnsi="VG2 Main"/>
                <w:sz w:val="16"/>
              </w:rPr>
              <w:t xml:space="preserve"> DMR</w:t>
            </w:r>
          </w:p>
          <w:p w:rsidR="005B10C7" w:rsidRPr="00ED2E46" w:rsidRDefault="005B10C7" w:rsidP="005B10C7">
            <w:pPr>
              <w:jc w:val="right"/>
              <w:rPr>
                <w:rFonts w:ascii="VG2 Main" w:hAnsi="VG2 Main" w:cs="Arial"/>
                <w:sz w:val="16"/>
                <w:szCs w:val="20"/>
              </w:rPr>
            </w:pPr>
            <w:r>
              <w:rPr>
                <w:rFonts w:ascii="Bookman Old Style" w:hAnsi="Bookman Old Style" w:cs="Arial"/>
                <w:i/>
                <w:sz w:val="16"/>
                <w:szCs w:val="20"/>
              </w:rPr>
              <w:t>Balance Brought Forward</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6312</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lxWéP§ñC½ ljLÆãC w.z.t. mGÏ</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Purchase of aircraft, boats, etc.</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6313</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lP§NT½ l¥&gt;n¶ XÂ lmœ¶Ã mGÏ</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Purchase of plant, machinery and equipment</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6314</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l?NÉ½ lq$úq$S XÂ ltgÈÈ¸ãC mGÏ</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Purchase of buildings, furnishings and fixtures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6315</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lqND kBèC XÂ l¥ÙÙÏ y¸Wl# XNSúT mGÏ</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Purchase of livestock and transport animals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6316</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lw¬d‰êE mœ¶ÃãC mGÏ</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Purchase of military equipment</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6325</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lw¬d‰êE xgLGlÖT l¸Wl# GNÆ¬ãC</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Construction for military purposes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6412</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ltÌäC XÂ DRJèC XRÄ¬½ mêôÂ D¯¥</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Grants, contributions and subsidies to institutions and enterprises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6414</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l›lM xqF DRJèC mêô</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Contributions to international organizations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6416</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lGlsïC XÂ DRJèC µœ</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Compensation to individuals and institutions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0F56D1">
        <w:tc>
          <w:tcPr>
            <w:tcW w:w="1489" w:type="dxa"/>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6417</w:t>
            </w:r>
          </w:p>
        </w:tc>
        <w:tc>
          <w:tcPr>
            <w:tcW w:w="4336" w:type="dxa"/>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lGlsïC XRÄ¬ XÂ Sõ¬</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Grants and gratuities to individuals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5B10C7" w:rsidRPr="00ED2E46" w:rsidTr="008E5447">
        <w:tc>
          <w:tcPr>
            <w:tcW w:w="1489" w:type="dxa"/>
            <w:tcBorders>
              <w:bottom w:val="single" w:sz="4" w:space="0" w:color="000000"/>
            </w:tcBorders>
            <w:vAlign w:val="center"/>
          </w:tcPr>
          <w:p w:rsidR="005B10C7" w:rsidRPr="00ED2E46" w:rsidRDefault="005B10C7" w:rsidP="0008029A">
            <w:pPr>
              <w:jc w:val="center"/>
              <w:rPr>
                <w:rFonts w:ascii="Arial Narrow" w:hAnsi="Arial Narrow" w:cs="Arial"/>
                <w:sz w:val="16"/>
                <w:szCs w:val="22"/>
              </w:rPr>
            </w:pPr>
            <w:r w:rsidRPr="00ED2E46">
              <w:rPr>
                <w:rFonts w:ascii="Arial Narrow" w:hAnsi="Arial Narrow" w:cs="Arial"/>
                <w:sz w:val="16"/>
                <w:szCs w:val="22"/>
              </w:rPr>
              <w:t>6419</w:t>
            </w:r>
          </w:p>
        </w:tc>
        <w:tc>
          <w:tcPr>
            <w:tcW w:w="4336" w:type="dxa"/>
            <w:tcBorders>
              <w:bottom w:val="single" w:sz="4" w:space="0" w:color="000000"/>
            </w:tcBorders>
            <w:vAlign w:val="center"/>
          </w:tcPr>
          <w:p w:rsidR="005B10C7" w:rsidRPr="00ED2E46" w:rsidRDefault="005B10C7" w:rsidP="0008029A">
            <w:pPr>
              <w:jc w:val="left"/>
              <w:rPr>
                <w:rFonts w:ascii="VG2 Main" w:hAnsi="VG2 Main" w:cs="Arial"/>
                <w:sz w:val="16"/>
                <w:szCs w:val="20"/>
              </w:rPr>
            </w:pPr>
            <w:r w:rsidRPr="00ED2E46">
              <w:rPr>
                <w:rFonts w:ascii="VG2 Main" w:hAnsi="VG2 Main" w:cs="Arial"/>
                <w:sz w:val="16"/>
                <w:szCs w:val="20"/>
              </w:rPr>
              <w:t>L† L† KFÃãC</w:t>
            </w:r>
          </w:p>
          <w:p w:rsidR="005B10C7" w:rsidRPr="00ED2E46" w:rsidRDefault="005B10C7" w:rsidP="0008029A">
            <w:pPr>
              <w:jc w:val="left"/>
              <w:rPr>
                <w:rFonts w:ascii="VG2 Main" w:hAnsi="VG2 Main" w:cs="Arial"/>
                <w:sz w:val="16"/>
                <w:szCs w:val="20"/>
              </w:rPr>
            </w:pPr>
            <w:r w:rsidRPr="00ED2E46">
              <w:rPr>
                <w:rFonts w:ascii="Arial Narrow" w:hAnsi="Arial Narrow" w:cs="Arial"/>
                <w:sz w:val="16"/>
                <w:szCs w:val="20"/>
              </w:rPr>
              <w:t>Miscellaneous payments</w:t>
            </w:r>
          </w:p>
        </w:tc>
        <w:tc>
          <w:tcPr>
            <w:tcW w:w="1240" w:type="dxa"/>
          </w:tcPr>
          <w:p w:rsidR="005B10C7" w:rsidRPr="00ED2E46" w:rsidRDefault="005B10C7" w:rsidP="0008029A">
            <w:pPr>
              <w:rPr>
                <w:sz w:val="16"/>
              </w:rPr>
            </w:pPr>
          </w:p>
        </w:tc>
        <w:tc>
          <w:tcPr>
            <w:tcW w:w="540" w:type="dxa"/>
          </w:tcPr>
          <w:p w:rsidR="005B10C7" w:rsidRPr="00ED2E46" w:rsidRDefault="005B10C7" w:rsidP="0008029A">
            <w:pPr>
              <w:rPr>
                <w:sz w:val="16"/>
              </w:rPr>
            </w:pPr>
          </w:p>
        </w:tc>
        <w:tc>
          <w:tcPr>
            <w:tcW w:w="1314" w:type="dxa"/>
          </w:tcPr>
          <w:p w:rsidR="005B10C7" w:rsidRPr="00ED2E46" w:rsidRDefault="005B10C7" w:rsidP="0008029A">
            <w:pPr>
              <w:rPr>
                <w:sz w:val="16"/>
              </w:rPr>
            </w:pPr>
          </w:p>
        </w:tc>
        <w:tc>
          <w:tcPr>
            <w:tcW w:w="450" w:type="dxa"/>
          </w:tcPr>
          <w:p w:rsidR="005B10C7" w:rsidRPr="00ED2E46" w:rsidRDefault="005B10C7" w:rsidP="0008029A">
            <w:pPr>
              <w:rPr>
                <w:sz w:val="16"/>
              </w:rPr>
            </w:pPr>
          </w:p>
        </w:tc>
      </w:tr>
      <w:tr w:rsidR="00012E64" w:rsidRPr="00ED2E46" w:rsidTr="008E5447">
        <w:tc>
          <w:tcPr>
            <w:tcW w:w="1489" w:type="dxa"/>
            <w:tcBorders>
              <w:left w:val="nil"/>
              <w:bottom w:val="nil"/>
              <w:right w:val="nil"/>
            </w:tcBorders>
            <w:vAlign w:val="center"/>
          </w:tcPr>
          <w:p w:rsidR="00012E64" w:rsidRPr="00ED2E46" w:rsidRDefault="00012E64" w:rsidP="0008029A">
            <w:pPr>
              <w:jc w:val="center"/>
              <w:rPr>
                <w:rFonts w:ascii="Arial Narrow" w:hAnsi="Arial Narrow" w:cs="Arial"/>
                <w:sz w:val="16"/>
                <w:szCs w:val="22"/>
              </w:rPr>
            </w:pPr>
          </w:p>
        </w:tc>
        <w:tc>
          <w:tcPr>
            <w:tcW w:w="4336" w:type="dxa"/>
            <w:tcBorders>
              <w:left w:val="nil"/>
              <w:bottom w:val="nil"/>
            </w:tcBorders>
            <w:vAlign w:val="center"/>
          </w:tcPr>
          <w:p w:rsidR="00012E64" w:rsidRPr="00012E64" w:rsidRDefault="00012E64" w:rsidP="00012E64">
            <w:pPr>
              <w:jc w:val="right"/>
              <w:rPr>
                <w:b/>
                <w:sz w:val="22"/>
              </w:rPr>
            </w:pPr>
            <w:r w:rsidRPr="00012E64">
              <w:rPr>
                <w:rFonts w:ascii="VG2 Main" w:hAnsi="VG2 Main" w:cs="Arial"/>
                <w:b/>
                <w:sz w:val="18"/>
                <w:szCs w:val="20"/>
              </w:rPr>
              <w:t>DMR  ¼wd £œB ¥m²z¾¼</w:t>
            </w:r>
          </w:p>
          <w:p w:rsidR="00012E64" w:rsidRPr="00ED2E46" w:rsidRDefault="00012E64" w:rsidP="00012E64">
            <w:pPr>
              <w:jc w:val="right"/>
              <w:rPr>
                <w:rFonts w:ascii="VG2 Main" w:hAnsi="VG2 Main" w:cs="Arial"/>
                <w:sz w:val="16"/>
                <w:szCs w:val="20"/>
              </w:rPr>
            </w:pPr>
            <w:r w:rsidRPr="00012E64">
              <w:rPr>
                <w:rFonts w:ascii="Bookman Old Style" w:hAnsi="Bookman Old Style" w:cs="Arial"/>
                <w:b/>
                <w:sz w:val="18"/>
                <w:szCs w:val="20"/>
              </w:rPr>
              <w:t>Total  (To Trial Balance</w:t>
            </w:r>
            <w:r w:rsidRPr="003405CC">
              <w:rPr>
                <w:rFonts w:ascii="Bookman Old Style" w:hAnsi="Bookman Old Style" w:cs="Arial"/>
                <w:sz w:val="20"/>
                <w:szCs w:val="20"/>
              </w:rPr>
              <w:t>)</w:t>
            </w:r>
          </w:p>
        </w:tc>
        <w:tc>
          <w:tcPr>
            <w:tcW w:w="1240" w:type="dxa"/>
          </w:tcPr>
          <w:p w:rsidR="00012E64" w:rsidRPr="00ED2E46" w:rsidRDefault="00012E64" w:rsidP="0008029A">
            <w:pPr>
              <w:rPr>
                <w:sz w:val="16"/>
              </w:rPr>
            </w:pPr>
          </w:p>
        </w:tc>
        <w:tc>
          <w:tcPr>
            <w:tcW w:w="540" w:type="dxa"/>
          </w:tcPr>
          <w:p w:rsidR="00012E64" w:rsidRPr="00ED2E46" w:rsidRDefault="00012E64" w:rsidP="0008029A">
            <w:pPr>
              <w:rPr>
                <w:sz w:val="16"/>
              </w:rPr>
            </w:pPr>
          </w:p>
        </w:tc>
        <w:tc>
          <w:tcPr>
            <w:tcW w:w="1314" w:type="dxa"/>
          </w:tcPr>
          <w:p w:rsidR="00012E64" w:rsidRPr="00ED2E46" w:rsidRDefault="00012E64" w:rsidP="0008029A">
            <w:pPr>
              <w:rPr>
                <w:sz w:val="16"/>
              </w:rPr>
            </w:pPr>
          </w:p>
        </w:tc>
        <w:tc>
          <w:tcPr>
            <w:tcW w:w="450" w:type="dxa"/>
          </w:tcPr>
          <w:p w:rsidR="00012E64" w:rsidRPr="00ED2E46" w:rsidRDefault="00012E64" w:rsidP="0008029A">
            <w:pPr>
              <w:rPr>
                <w:sz w:val="16"/>
              </w:rPr>
            </w:pPr>
          </w:p>
        </w:tc>
      </w:tr>
    </w:tbl>
    <w:p w:rsidR="005C0642" w:rsidRDefault="005C0642" w:rsidP="005C0642">
      <w:pPr>
        <w:jc w:val="left"/>
        <w:rPr>
          <w:b/>
        </w:rPr>
      </w:pPr>
    </w:p>
    <w:p w:rsidR="005C0642" w:rsidRDefault="005C0642" w:rsidP="005C0642">
      <w:pPr>
        <w:rPr>
          <w:b/>
        </w:rPr>
      </w:pPr>
    </w:p>
    <w:p w:rsidR="003405CC" w:rsidRDefault="003405CC">
      <w:pPr>
        <w:jc w:val="left"/>
        <w:rPr>
          <w:b/>
          <w:sz w:val="28"/>
        </w:rPr>
      </w:pPr>
      <w:r>
        <w:rPr>
          <w:b/>
          <w:sz w:val="28"/>
        </w:rPr>
        <w:br w:type="page"/>
      </w:r>
    </w:p>
    <w:p w:rsidR="00004AEC" w:rsidRPr="00ED2E46" w:rsidRDefault="004524FA" w:rsidP="00004AEC">
      <w:pPr>
        <w:jc w:val="center"/>
        <w:rPr>
          <w:sz w:val="18"/>
        </w:rPr>
      </w:pPr>
      <w:r>
        <w:rPr>
          <w:noProof/>
        </w:rPr>
        <w:lastRenderedPageBreak/>
        <mc:AlternateContent>
          <mc:Choice Requires="wps">
            <w:drawing>
              <wp:anchor distT="0" distB="0" distL="114300" distR="114300" simplePos="0" relativeHeight="251893760" behindDoc="0" locked="0" layoutInCell="1" allowOverlap="1" wp14:anchorId="3B748A01" wp14:editId="00DF0F79">
                <wp:simplePos x="0" y="0"/>
                <wp:positionH relativeFrom="column">
                  <wp:posOffset>257175</wp:posOffset>
                </wp:positionH>
                <wp:positionV relativeFrom="paragraph">
                  <wp:posOffset>165735</wp:posOffset>
                </wp:positionV>
                <wp:extent cx="295275" cy="199390"/>
                <wp:effectExtent l="0" t="0" r="28575" b="10160"/>
                <wp:wrapNone/>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23</w:t>
                            </w:r>
                          </w:p>
                        </w:txbxContent>
                      </wps:txbx>
                      <wps:bodyPr vertOverflow="clip" wrap="square" lIns="27432" tIns="22860" rIns="0" bIns="0" anchor="t" upright="1"/>
                    </wps:wsp>
                  </a:graphicData>
                </a:graphic>
              </wp:anchor>
            </w:drawing>
          </mc:Choice>
          <mc:Fallback>
            <w:pict>
              <v:shape id="_x0000_s1334" type="#_x0000_t202" style="position:absolute;left:0;text-align:left;margin-left:20.25pt;margin-top:13.05pt;width:23.25pt;height:15.7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23</w:t>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086156E6" wp14:editId="194F630A">
                <wp:simplePos x="0" y="0"/>
                <wp:positionH relativeFrom="column">
                  <wp:posOffset>-352425</wp:posOffset>
                </wp:positionH>
                <wp:positionV relativeFrom="paragraph">
                  <wp:posOffset>70485</wp:posOffset>
                </wp:positionV>
                <wp:extent cx="904875" cy="389890"/>
                <wp:effectExtent l="0" t="0" r="28575" b="10160"/>
                <wp:wrapNone/>
                <wp:docPr id="9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_x0000_s1335" type="#_x0000_t202" style="position:absolute;left:0;text-align:left;margin-left:-27.75pt;margin-top:5.55pt;width:71.25pt;height:30.7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r w:rsidR="00004AEC" w:rsidRPr="00ED2E46">
        <w:rPr>
          <w:rFonts w:ascii="VG2 Main" w:hAnsi="VG2 Main" w:cs="Arial"/>
          <w:b/>
          <w:bCs/>
          <w:sz w:val="20"/>
          <w:szCs w:val="28"/>
        </w:rPr>
        <w:t>y</w:t>
      </w:r>
      <w:r w:rsidR="00004AEC">
        <w:rPr>
          <w:rFonts w:ascii="VG2 Main" w:hAnsi="VG2 Main" w:cs="Arial"/>
          <w:b/>
          <w:bCs/>
          <w:sz w:val="20"/>
          <w:szCs w:val="28"/>
        </w:rPr>
        <w:t>µpE¬L</w:t>
      </w:r>
      <w:r w:rsidR="00004AEC" w:rsidRPr="00ED2E46">
        <w:rPr>
          <w:rFonts w:ascii="VG2 Main" w:hAnsi="VG2 Main" w:cs="Arial"/>
          <w:b/>
          <w:bCs/>
          <w:sz w:val="20"/>
          <w:szCs w:val="28"/>
        </w:rPr>
        <w:t xml:space="preserve"> bjT wÀ £œB ¶±RT</w:t>
      </w:r>
    </w:p>
    <w:p w:rsidR="00004AEC" w:rsidRPr="00ED2E46" w:rsidRDefault="00870694" w:rsidP="00004AEC">
      <w:pPr>
        <w:jc w:val="center"/>
        <w:rPr>
          <w:sz w:val="18"/>
        </w:rPr>
      </w:pPr>
      <w:r>
        <w:rPr>
          <w:rFonts w:ascii="Bookman Old Style" w:hAnsi="Bookman Old Style" w:cs="Arial"/>
          <w:b/>
          <w:bCs/>
          <w:sz w:val="22"/>
          <w:szCs w:val="32"/>
          <w:u w:val="single"/>
        </w:rPr>
        <w:t>Capital</w:t>
      </w:r>
      <w:r w:rsidR="00004AEC" w:rsidRPr="00ED2E46">
        <w:rPr>
          <w:rFonts w:ascii="Bookman Old Style" w:hAnsi="Bookman Old Style" w:cs="Arial"/>
          <w:b/>
          <w:bCs/>
          <w:sz w:val="22"/>
          <w:szCs w:val="32"/>
          <w:u w:val="single"/>
        </w:rPr>
        <w:t xml:space="preserve"> Expenditure Report</w:t>
      </w:r>
    </w:p>
    <w:p w:rsidR="00004AEC" w:rsidRDefault="00004AEC" w:rsidP="00004AEC"/>
    <w:p w:rsidR="00004AEC" w:rsidRDefault="00004AEC" w:rsidP="00004AEC">
      <w:pPr>
        <w:ind w:right="720"/>
        <w:jc w:val="right"/>
        <w:rPr>
          <w:rFonts w:ascii="Bookman Old Style" w:hAnsi="Bookman Old Style" w:cs="Arial"/>
          <w:sz w:val="22"/>
          <w:szCs w:val="22"/>
        </w:rPr>
      </w:pPr>
      <w:r>
        <w:rPr>
          <w:rFonts w:ascii="VG2 Main" w:hAnsi="VG2 Main" w:cs="Arial"/>
          <w:noProof/>
          <w:sz w:val="20"/>
          <w:szCs w:val="20"/>
        </w:rPr>
        <mc:AlternateContent>
          <mc:Choice Requires="wps">
            <w:drawing>
              <wp:anchor distT="0" distB="0" distL="114300" distR="114300" simplePos="0" relativeHeight="251779072" behindDoc="0" locked="0" layoutInCell="1" allowOverlap="1" wp14:anchorId="15973F6E" wp14:editId="6669110C">
                <wp:simplePos x="0" y="0"/>
                <wp:positionH relativeFrom="column">
                  <wp:posOffset>5676900</wp:posOffset>
                </wp:positionH>
                <wp:positionV relativeFrom="paragraph">
                  <wp:posOffset>105410</wp:posOffset>
                </wp:positionV>
                <wp:extent cx="638175" cy="19050"/>
                <wp:effectExtent l="0" t="0" r="28575" b="19050"/>
                <wp:wrapNone/>
                <wp:docPr id="966" name="Line 3"/>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a:solidFill>
                            <a:srgbClr val="000000"/>
                          </a:solidFill>
                          <a:round/>
                          <a:headEnd/>
                          <a:tailEnd/>
                        </a:ln>
                      </wps:spPr>
                      <wps:bodyPr/>
                    </wps:wsp>
                  </a:graphicData>
                </a:graphic>
              </wp:anchor>
            </w:drawing>
          </mc:Choice>
          <mc:Fallback>
            <w:pict>
              <v:line id="Line 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47pt,8.3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"/>
            </w:pict>
          </mc:Fallback>
        </mc:AlternateContent>
      </w:r>
      <w:r w:rsidRPr="003405CC">
        <w:rPr>
          <w:rFonts w:ascii="VG2 Main" w:hAnsi="VG2 Main" w:cs="Arial"/>
          <w:sz w:val="20"/>
          <w:szCs w:val="20"/>
        </w:rPr>
        <w:t>wR</w:t>
      </w:r>
      <w:r w:rsidRPr="00A72716">
        <w:rPr>
          <w:rFonts w:ascii="Bookman Old Style" w:hAnsi="Bookman Old Style" w:cs="Arial"/>
          <w:sz w:val="22"/>
          <w:szCs w:val="22"/>
        </w:rPr>
        <w:t xml:space="preserve"> </w:t>
      </w:r>
    </w:p>
    <w:p w:rsidR="00004AEC" w:rsidRDefault="00004AEC" w:rsidP="00004AEC">
      <w:pPr>
        <w:ind w:right="630"/>
        <w:jc w:val="right"/>
        <w:rPr>
          <w:rFonts w:ascii="Bookman Old Style" w:hAnsi="Bookman Old Style" w:cs="Arial"/>
          <w:sz w:val="22"/>
          <w:szCs w:val="22"/>
        </w:rPr>
      </w:pPr>
      <w:r>
        <w:rPr>
          <w:rFonts w:ascii="Bookman Old Style" w:hAnsi="Bookman Old Style" w:cs="Arial"/>
          <w:sz w:val="22"/>
          <w:szCs w:val="22"/>
        </w:rPr>
        <w:t xml:space="preserve"> </w:t>
      </w:r>
      <w:r w:rsidRPr="000F56D1">
        <w:rPr>
          <w:rFonts w:ascii="Bookman Old Style" w:hAnsi="Bookman Old Style" w:cs="Arial"/>
          <w:sz w:val="16"/>
          <w:szCs w:val="22"/>
        </w:rPr>
        <w:t>Month</w:t>
      </w:r>
    </w:p>
    <w:tbl>
      <w:tblPr>
        <w:tblpPr w:leftFromText="180" w:rightFromText="180" w:vertAnchor="text" w:horzAnchor="margin" w:tblpXSpec="center" w:tblpY="10"/>
        <w:tblOverlap w:val="never"/>
        <w:tblW w:w="11005" w:type="dxa"/>
        <w:tblLook w:val="04A0" w:firstRow="1" w:lastRow="0" w:firstColumn="1" w:lastColumn="0" w:noHBand="0" w:noVBand="1"/>
      </w:tblPr>
      <w:tblGrid>
        <w:gridCol w:w="6408"/>
        <w:gridCol w:w="4597"/>
      </w:tblGrid>
      <w:tr w:rsidR="00004AEC" w:rsidRPr="00ED2E46" w:rsidTr="00752B1B">
        <w:trPr>
          <w:trHeight w:val="443"/>
        </w:trPr>
        <w:tc>
          <w:tcPr>
            <w:tcW w:w="6408" w:type="dxa"/>
            <w:shd w:val="clear" w:color="auto" w:fill="auto"/>
            <w:noWrap/>
            <w:vAlign w:val="bottom"/>
            <w:hideMark/>
          </w:tcPr>
          <w:p w:rsidR="00004AEC" w:rsidRPr="00ED2E46" w:rsidRDefault="00004AEC" w:rsidP="00752B1B">
            <w:pPr>
              <w:tabs>
                <w:tab w:val="right" w:pos="7965"/>
              </w:tabs>
              <w:jc w:val="left"/>
              <w:rPr>
                <w:rFonts w:ascii="VG2 Main" w:hAnsi="VG2 Main" w:cs="Arial"/>
                <w:sz w:val="18"/>
                <w:szCs w:val="20"/>
              </w:rPr>
            </w:pPr>
            <w:r w:rsidRPr="00ED2E46">
              <w:rPr>
                <w:rFonts w:ascii="VG2 Main" w:hAnsi="VG2 Main" w:cs="Arial"/>
                <w:sz w:val="18"/>
                <w:szCs w:val="20"/>
              </w:rPr>
              <w:t xml:space="preserve">ymNG|T m¼b@t$ |M </w:t>
            </w:r>
          </w:p>
          <w:p w:rsidR="00004AEC" w:rsidRPr="00ED2E46" w:rsidRDefault="00424EDB" w:rsidP="00752B1B">
            <w:pPr>
              <w:jc w:val="left"/>
              <w:rPr>
                <w:rFonts w:ascii="VG2 Main" w:hAnsi="VG2 Main" w:cs="Arial"/>
                <w:sz w:val="18"/>
                <w:szCs w:val="20"/>
              </w:rPr>
            </w:pPr>
            <w:r>
              <w:rPr>
                <w:rFonts w:ascii="Bookman Old Style" w:hAnsi="Bookman Old Style" w:cs="Arial"/>
                <w:noProof/>
                <w:sz w:val="18"/>
                <w:szCs w:val="22"/>
              </w:rPr>
              <mc:AlternateContent>
                <mc:Choice Requires="wps">
                  <w:drawing>
                    <wp:anchor distT="0" distB="0" distL="114300" distR="114300" simplePos="0" relativeHeight="251780096" behindDoc="0" locked="0" layoutInCell="1" allowOverlap="1" wp14:anchorId="67BFF6C0" wp14:editId="4A6A0FDF">
                      <wp:simplePos x="0" y="0"/>
                      <wp:positionH relativeFrom="column">
                        <wp:posOffset>1665605</wp:posOffset>
                      </wp:positionH>
                      <wp:positionV relativeFrom="paragraph">
                        <wp:posOffset>10795</wp:posOffset>
                      </wp:positionV>
                      <wp:extent cx="2238375" cy="0"/>
                      <wp:effectExtent l="11430" t="13970" r="7620" b="5080"/>
                      <wp:wrapNone/>
                      <wp:docPr id="746"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7" o:spid="_x0000_s1026" type="#_x0000_t32" style="position:absolute;margin-left:131.15pt;margin-top:.85pt;width:176.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Fy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"/>
                  </w:pict>
                </mc:Fallback>
              </mc:AlternateContent>
            </w:r>
            <w:r w:rsidR="00004AEC" w:rsidRPr="00ED2E46">
              <w:rPr>
                <w:rFonts w:ascii="Bookman Old Style" w:hAnsi="Bookman Old Style" w:cs="Arial"/>
                <w:sz w:val="18"/>
                <w:szCs w:val="22"/>
              </w:rPr>
              <w:t>Name of Public Body:</w:t>
            </w:r>
          </w:p>
        </w:tc>
        <w:tc>
          <w:tcPr>
            <w:tcW w:w="4597" w:type="dxa"/>
            <w:shd w:val="clear" w:color="auto" w:fill="auto"/>
            <w:noWrap/>
            <w:vAlign w:val="center"/>
            <w:hideMark/>
          </w:tcPr>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91360" behindDoc="0" locked="0" layoutInCell="1" allowOverlap="1" wp14:anchorId="61EFBBF8" wp14:editId="450B10C1">
                      <wp:simplePos x="0" y="0"/>
                      <wp:positionH relativeFrom="column">
                        <wp:posOffset>669925</wp:posOffset>
                      </wp:positionH>
                      <wp:positionV relativeFrom="paragraph">
                        <wp:posOffset>1514475</wp:posOffset>
                      </wp:positionV>
                      <wp:extent cx="855345" cy="0"/>
                      <wp:effectExtent l="8255" t="5715" r="12700" b="13335"/>
                      <wp:wrapNone/>
                      <wp:docPr id="745"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8" o:spid="_x0000_s1026" type="#_x0000_t32" style="position:absolute;margin-left:52.75pt;margin-top:119.25pt;width:67.3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c9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"/>
                  </w:pict>
                </mc:Fallback>
              </mc:AlternateContent>
            </w:r>
            <w:r>
              <w:rPr>
                <w:rFonts w:ascii="VG2 Main" w:hAnsi="VG2 Main" w:cs="Arial"/>
                <w:noProof/>
                <w:sz w:val="18"/>
                <w:szCs w:val="20"/>
              </w:rPr>
              <mc:AlternateContent>
                <mc:Choice Requires="wps">
                  <w:drawing>
                    <wp:anchor distT="0" distB="0" distL="114300" distR="114300" simplePos="0" relativeHeight="251790336" behindDoc="0" locked="0" layoutInCell="1" allowOverlap="1" wp14:anchorId="548E9906" wp14:editId="7D915E02">
                      <wp:simplePos x="0" y="0"/>
                      <wp:positionH relativeFrom="column">
                        <wp:posOffset>669925</wp:posOffset>
                      </wp:positionH>
                      <wp:positionV relativeFrom="paragraph">
                        <wp:posOffset>1152525</wp:posOffset>
                      </wp:positionV>
                      <wp:extent cx="855345" cy="0"/>
                      <wp:effectExtent l="8255" t="5715" r="12700" b="13335"/>
                      <wp:wrapNone/>
                      <wp:docPr id="744"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7" o:spid="_x0000_s1026" type="#_x0000_t32" style="position:absolute;margin-left:52.75pt;margin-top:90.75pt;width:67.3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XKIQIAAD4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"/>
                  </w:pict>
                </mc:Fallback>
              </mc:AlternateContent>
            </w:r>
            <w:r w:rsidR="00004AEC" w:rsidRPr="00ED2E46">
              <w:rPr>
                <w:rFonts w:ascii="VG2 Main" w:hAnsi="VG2 Main" w:cs="Arial"/>
                <w:sz w:val="18"/>
                <w:szCs w:val="20"/>
              </w:rPr>
              <w:t>mlÃq$_R</w:t>
            </w:r>
            <w:r w:rsidR="00004AEC" w:rsidRPr="003405CC">
              <w:rPr>
                <w:rFonts w:ascii="Bookman Old Style" w:hAnsi="Bookman Old Style" w:cs="Arial"/>
                <w:sz w:val="22"/>
                <w:szCs w:val="22"/>
              </w:rPr>
              <w:t xml:space="preserve"> </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7264" behindDoc="0" locked="0" layoutInCell="1" allowOverlap="1" wp14:anchorId="4CD062F8" wp14:editId="7171A1AD">
                      <wp:simplePos x="0" y="0"/>
                      <wp:positionH relativeFrom="column">
                        <wp:posOffset>666750</wp:posOffset>
                      </wp:positionH>
                      <wp:positionV relativeFrom="paragraph">
                        <wp:posOffset>24130</wp:posOffset>
                      </wp:positionV>
                      <wp:extent cx="855345" cy="0"/>
                      <wp:effectExtent l="5080" t="10795" r="6350" b="8255"/>
                      <wp:wrapNone/>
                      <wp:docPr id="743" name="Auto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4" o:spid="_x0000_s1026" type="#_x0000_t32" style="position:absolute;margin-left:52.5pt;margin-top:1.9pt;width:67.3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5IQ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"/>
                  </w:pict>
                </mc:Fallback>
              </mc:AlternateContent>
            </w:r>
            <w:r w:rsidR="00004AEC" w:rsidRPr="00ED2E46">
              <w:rPr>
                <w:rFonts w:ascii="Bookman Old Style" w:hAnsi="Bookman Old Style" w:cs="Arial"/>
                <w:sz w:val="18"/>
                <w:szCs w:val="22"/>
              </w:rPr>
              <w:t xml:space="preserve">      Code</w:t>
            </w:r>
          </w:p>
        </w:tc>
      </w:tr>
      <w:tr w:rsidR="00004AEC" w:rsidRPr="00ED2E46" w:rsidTr="00752B1B">
        <w:trPr>
          <w:trHeight w:val="423"/>
        </w:trPr>
        <w:tc>
          <w:tcPr>
            <w:tcW w:w="6408" w:type="dxa"/>
            <w:shd w:val="clear" w:color="auto" w:fill="auto"/>
            <w:noWrap/>
            <w:vAlign w:val="bottom"/>
            <w:hideMark/>
          </w:tcPr>
          <w:p w:rsidR="00004AEC" w:rsidRPr="00ED2E46" w:rsidRDefault="00004AEC" w:rsidP="00752B1B">
            <w:pPr>
              <w:jc w:val="left"/>
              <w:rPr>
                <w:rFonts w:ascii="Bookman Old Style" w:hAnsi="Bookman Old Style" w:cs="Arial"/>
                <w:sz w:val="18"/>
                <w:szCs w:val="22"/>
              </w:rPr>
            </w:pPr>
            <w:r w:rsidRPr="00ED2E46">
              <w:rPr>
                <w:rFonts w:ascii="VG2 Main" w:hAnsi="VG2 Main" w:cs="Arial"/>
                <w:sz w:val="18"/>
                <w:szCs w:val="20"/>
              </w:rPr>
              <w:t>yPéG‰Ñ |M</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1120" behindDoc="0" locked="0" layoutInCell="1" allowOverlap="1" wp14:anchorId="2F546508" wp14:editId="53B4AF0F">
                      <wp:simplePos x="0" y="0"/>
                      <wp:positionH relativeFrom="column">
                        <wp:posOffset>1661795</wp:posOffset>
                      </wp:positionH>
                      <wp:positionV relativeFrom="paragraph">
                        <wp:posOffset>635</wp:posOffset>
                      </wp:positionV>
                      <wp:extent cx="2238375" cy="0"/>
                      <wp:effectExtent l="7620" t="5715" r="11430" b="13335"/>
                      <wp:wrapNone/>
                      <wp:docPr id="742"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8" o:spid="_x0000_s1026" type="#_x0000_t32" style="position:absolute;margin-left:130.85pt;margin-top:.05pt;width:176.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0c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"/>
                  </w:pict>
                </mc:Fallback>
              </mc:AlternateContent>
            </w:r>
            <w:r w:rsidR="00004AEC" w:rsidRPr="00ED2E46">
              <w:rPr>
                <w:rFonts w:ascii="Bookman Old Style" w:hAnsi="Bookman Old Style" w:cs="Arial"/>
                <w:sz w:val="18"/>
                <w:szCs w:val="22"/>
              </w:rPr>
              <w:t>Name of Program:</w:t>
            </w:r>
          </w:p>
        </w:tc>
        <w:tc>
          <w:tcPr>
            <w:tcW w:w="4597" w:type="dxa"/>
            <w:shd w:val="clear" w:color="auto" w:fill="auto"/>
            <w:noWrap/>
            <w:vAlign w:val="center"/>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mlÃq$_R</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8288" behindDoc="0" locked="0" layoutInCell="1" allowOverlap="1" wp14:anchorId="55ACB368" wp14:editId="5D6B7844">
                      <wp:simplePos x="0" y="0"/>
                      <wp:positionH relativeFrom="column">
                        <wp:posOffset>666750</wp:posOffset>
                      </wp:positionH>
                      <wp:positionV relativeFrom="paragraph">
                        <wp:posOffset>12065</wp:posOffset>
                      </wp:positionV>
                      <wp:extent cx="855345" cy="0"/>
                      <wp:effectExtent l="5080" t="6985" r="6350" b="12065"/>
                      <wp:wrapNone/>
                      <wp:docPr id="741"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5" o:spid="_x0000_s1026" type="#_x0000_t32" style="position:absolute;margin-left:52.5pt;margin-top:.95pt;width:67.3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Md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"/>
                  </w:pict>
                </mc:Fallback>
              </mc:AlternateContent>
            </w:r>
            <w:r w:rsidR="00004AEC" w:rsidRPr="00ED2E46">
              <w:rPr>
                <w:rFonts w:ascii="Bookman Old Style" w:hAnsi="Bookman Old Style" w:cs="Arial"/>
                <w:sz w:val="18"/>
                <w:szCs w:val="22"/>
              </w:rPr>
              <w:t xml:space="preserve">      Code</w:t>
            </w:r>
          </w:p>
        </w:tc>
      </w:tr>
      <w:tr w:rsidR="00004AEC" w:rsidRPr="00ED2E46" w:rsidTr="00752B1B">
        <w:trPr>
          <w:trHeight w:val="288"/>
        </w:trPr>
        <w:tc>
          <w:tcPr>
            <w:tcW w:w="6408" w:type="dxa"/>
            <w:shd w:val="clear" w:color="auto" w:fill="auto"/>
            <w:noWrap/>
            <w:vAlign w:val="bottom"/>
            <w:hideMark/>
          </w:tcPr>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2144" behindDoc="0" locked="0" layoutInCell="1" allowOverlap="1" wp14:anchorId="7EF1C096" wp14:editId="1B762C50">
                      <wp:simplePos x="0" y="0"/>
                      <wp:positionH relativeFrom="column">
                        <wp:posOffset>1663700</wp:posOffset>
                      </wp:positionH>
                      <wp:positionV relativeFrom="paragraph">
                        <wp:posOffset>86360</wp:posOffset>
                      </wp:positionV>
                      <wp:extent cx="2238375" cy="0"/>
                      <wp:effectExtent l="9525" t="6350" r="9525" b="12700"/>
                      <wp:wrapNone/>
                      <wp:docPr id="740"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9" o:spid="_x0000_s1026" type="#_x0000_t32" style="position:absolute;margin-left:131pt;margin-top:6.8pt;width:176.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mp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"/>
                  </w:pict>
                </mc:Fallback>
              </mc:AlternateContent>
            </w:r>
            <w:r w:rsidR="00004AEC" w:rsidRPr="00ED2E46">
              <w:rPr>
                <w:rFonts w:ascii="VG2 Main" w:hAnsi="VG2 Main" w:cs="Arial"/>
                <w:sz w:val="18"/>
                <w:szCs w:val="20"/>
              </w:rPr>
              <w:t>y|‰ KFl# |M</w:t>
            </w:r>
          </w:p>
          <w:p w:rsidR="00004AEC" w:rsidRPr="00ED2E46" w:rsidRDefault="00004AEC" w:rsidP="00752B1B">
            <w:pPr>
              <w:jc w:val="left"/>
              <w:rPr>
                <w:rFonts w:ascii="VG2 Main" w:hAnsi="VG2 Main" w:cs="Arial"/>
                <w:sz w:val="18"/>
                <w:szCs w:val="20"/>
              </w:rPr>
            </w:pPr>
            <w:r w:rsidRPr="00ED2E46">
              <w:rPr>
                <w:rFonts w:ascii="Bookman Old Style" w:hAnsi="Bookman Old Style" w:cs="Arial"/>
                <w:sz w:val="18"/>
                <w:szCs w:val="22"/>
              </w:rPr>
              <w:t>Name of Sub Agency:</w:t>
            </w:r>
          </w:p>
        </w:tc>
        <w:tc>
          <w:tcPr>
            <w:tcW w:w="4597" w:type="dxa"/>
            <w:shd w:val="clear" w:color="auto" w:fill="auto"/>
            <w:noWrap/>
            <w:vAlign w:val="center"/>
            <w:hideMark/>
          </w:tcPr>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92384" behindDoc="0" locked="0" layoutInCell="1" allowOverlap="1" wp14:anchorId="1F8EA93E" wp14:editId="3EFF817F">
                      <wp:simplePos x="0" y="0"/>
                      <wp:positionH relativeFrom="column">
                        <wp:posOffset>666750</wp:posOffset>
                      </wp:positionH>
                      <wp:positionV relativeFrom="paragraph">
                        <wp:posOffset>93345</wp:posOffset>
                      </wp:positionV>
                      <wp:extent cx="855345" cy="0"/>
                      <wp:effectExtent l="5080" t="13335" r="6350" b="5715"/>
                      <wp:wrapNone/>
                      <wp:docPr id="739"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9" o:spid="_x0000_s1026" type="#_x0000_t32" style="position:absolute;margin-left:52.5pt;margin-top:7.35pt;width:67.3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JvIg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"/>
                  </w:pict>
                </mc:Fallback>
              </mc:AlternateContent>
            </w:r>
            <w:r w:rsidR="00004AEC" w:rsidRPr="00ED2E46">
              <w:rPr>
                <w:rFonts w:ascii="VG2 Main" w:hAnsi="VG2 Main" w:cs="Arial"/>
                <w:sz w:val="18"/>
                <w:szCs w:val="20"/>
              </w:rPr>
              <w:t>mlÃq$_R</w:t>
            </w:r>
          </w:p>
          <w:p w:rsidR="00004AEC" w:rsidRPr="00ED2E46" w:rsidRDefault="00004AEC" w:rsidP="00752B1B">
            <w:pPr>
              <w:jc w:val="left"/>
              <w:rPr>
                <w:rFonts w:ascii="VG2 Main" w:hAnsi="VG2 Main" w:cs="Arial"/>
                <w:sz w:val="18"/>
                <w:szCs w:val="20"/>
              </w:rPr>
            </w:pPr>
            <w:r w:rsidRPr="00ED2E46">
              <w:rPr>
                <w:rFonts w:ascii="Bookman Old Style" w:hAnsi="Bookman Old Style" w:cs="Arial"/>
                <w:sz w:val="18"/>
                <w:szCs w:val="22"/>
              </w:rPr>
              <w:t xml:space="preserve">      Code</w:t>
            </w:r>
          </w:p>
        </w:tc>
      </w:tr>
      <w:tr w:rsidR="00004AEC" w:rsidRPr="00ED2E46" w:rsidTr="00752B1B">
        <w:trPr>
          <w:trHeight w:val="432"/>
        </w:trPr>
        <w:tc>
          <w:tcPr>
            <w:tcW w:w="6408" w:type="dxa"/>
            <w:shd w:val="clear" w:color="auto" w:fill="auto"/>
            <w:noWrap/>
            <w:vAlign w:val="bottom"/>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yN;#S PéG‰Ñ |M</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3168" behindDoc="0" locked="0" layoutInCell="1" allowOverlap="1" wp14:anchorId="6B17B409" wp14:editId="0762A161">
                      <wp:simplePos x="0" y="0"/>
                      <wp:positionH relativeFrom="column">
                        <wp:posOffset>1663700</wp:posOffset>
                      </wp:positionH>
                      <wp:positionV relativeFrom="paragraph">
                        <wp:posOffset>16510</wp:posOffset>
                      </wp:positionV>
                      <wp:extent cx="2238375" cy="0"/>
                      <wp:effectExtent l="9525" t="10795" r="9525" b="8255"/>
                      <wp:wrapNone/>
                      <wp:docPr id="738"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0" o:spid="_x0000_s1026" type="#_x0000_t32" style="position:absolute;margin-left:131pt;margin-top:1.3pt;width:176.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A9IQIAAD8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"/>
                  </w:pict>
                </mc:Fallback>
              </mc:AlternateContent>
            </w:r>
            <w:r w:rsidR="00004AEC" w:rsidRPr="00ED2E46">
              <w:rPr>
                <w:rFonts w:ascii="Bookman Old Style" w:hAnsi="Bookman Old Style" w:cs="Arial"/>
                <w:sz w:val="18"/>
                <w:szCs w:val="22"/>
              </w:rPr>
              <w:t>Name of Sub Program:</w:t>
            </w:r>
          </w:p>
        </w:tc>
        <w:tc>
          <w:tcPr>
            <w:tcW w:w="4597" w:type="dxa"/>
            <w:shd w:val="clear" w:color="auto" w:fill="auto"/>
            <w:noWrap/>
            <w:vAlign w:val="center"/>
            <w:hideMark/>
          </w:tcPr>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9312" behindDoc="0" locked="0" layoutInCell="1" allowOverlap="1" wp14:anchorId="6DD5AD20" wp14:editId="395F88E1">
                      <wp:simplePos x="0" y="0"/>
                      <wp:positionH relativeFrom="column">
                        <wp:posOffset>673100</wp:posOffset>
                      </wp:positionH>
                      <wp:positionV relativeFrom="paragraph">
                        <wp:posOffset>113030</wp:posOffset>
                      </wp:positionV>
                      <wp:extent cx="855345" cy="0"/>
                      <wp:effectExtent l="11430" t="8890" r="9525" b="10160"/>
                      <wp:wrapNone/>
                      <wp:docPr id="737" name="Auto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6" o:spid="_x0000_s1026" type="#_x0000_t32" style="position:absolute;margin-left:53pt;margin-top:8.9pt;width:67.3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44Ig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"/>
                  </w:pict>
                </mc:Fallback>
              </mc:AlternateContent>
            </w:r>
            <w:r w:rsidR="00004AEC" w:rsidRPr="00ED2E46">
              <w:rPr>
                <w:rFonts w:ascii="VG2 Main" w:hAnsi="VG2 Main" w:cs="Arial"/>
                <w:sz w:val="18"/>
                <w:szCs w:val="20"/>
              </w:rPr>
              <w:t>mlÃq$_R</w:t>
            </w:r>
          </w:p>
          <w:p w:rsidR="00004AEC" w:rsidRPr="00ED2E46" w:rsidRDefault="00004AEC" w:rsidP="00752B1B">
            <w:pPr>
              <w:jc w:val="left"/>
              <w:rPr>
                <w:rFonts w:ascii="VG2 Main" w:hAnsi="VG2 Main" w:cs="Arial"/>
                <w:sz w:val="18"/>
                <w:szCs w:val="20"/>
              </w:rPr>
            </w:pPr>
            <w:r w:rsidRPr="00ED2E46">
              <w:rPr>
                <w:rFonts w:ascii="Bookman Old Style" w:hAnsi="Bookman Old Style" w:cs="Arial"/>
                <w:sz w:val="18"/>
                <w:szCs w:val="22"/>
              </w:rPr>
              <w:t xml:space="preserve">     Code</w:t>
            </w:r>
          </w:p>
        </w:tc>
      </w:tr>
      <w:tr w:rsidR="00004AEC" w:rsidRPr="00ED2E46" w:rsidTr="00752B1B">
        <w:trPr>
          <w:trHeight w:val="405"/>
        </w:trPr>
        <w:tc>
          <w:tcPr>
            <w:tcW w:w="6408" w:type="dxa"/>
            <w:shd w:val="clear" w:color="auto" w:fill="auto"/>
            <w:noWrap/>
            <w:vAlign w:val="bottom"/>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yPéjKt$ |M</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4192" behindDoc="0" locked="0" layoutInCell="1" allowOverlap="1" wp14:anchorId="2112FAEE" wp14:editId="7031321B">
                      <wp:simplePos x="0" y="0"/>
                      <wp:positionH relativeFrom="column">
                        <wp:posOffset>1659890</wp:posOffset>
                      </wp:positionH>
                      <wp:positionV relativeFrom="paragraph">
                        <wp:posOffset>8255</wp:posOffset>
                      </wp:positionV>
                      <wp:extent cx="2238375" cy="0"/>
                      <wp:effectExtent l="5715" t="12065" r="13335" b="6985"/>
                      <wp:wrapNone/>
                      <wp:docPr id="736"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1" o:spid="_x0000_s1026" type="#_x0000_t32" style="position:absolute;margin-left:130.7pt;margin-top:.65pt;width:176.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LkIwIAAD8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"/>
                  </w:pict>
                </mc:Fallback>
              </mc:AlternateContent>
            </w:r>
            <w:r w:rsidR="00004AEC" w:rsidRPr="00ED2E46">
              <w:rPr>
                <w:rFonts w:ascii="Bookman Old Style" w:hAnsi="Bookman Old Style" w:cs="Arial"/>
                <w:sz w:val="18"/>
                <w:szCs w:val="22"/>
              </w:rPr>
              <w:t>Name of Project:</w:t>
            </w:r>
          </w:p>
        </w:tc>
        <w:tc>
          <w:tcPr>
            <w:tcW w:w="4597" w:type="dxa"/>
            <w:shd w:val="clear" w:color="auto" w:fill="auto"/>
            <w:noWrap/>
            <w:vAlign w:val="center"/>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mlÃq$_R</w:t>
            </w:r>
          </w:p>
          <w:p w:rsidR="00004AEC" w:rsidRPr="00ED2E46" w:rsidRDefault="00004AEC" w:rsidP="00752B1B">
            <w:pPr>
              <w:jc w:val="left"/>
              <w:rPr>
                <w:rFonts w:ascii="VG2 Main" w:hAnsi="VG2 Main" w:cs="Arial"/>
                <w:sz w:val="18"/>
                <w:szCs w:val="20"/>
              </w:rPr>
            </w:pPr>
            <w:r w:rsidRPr="00ED2E46">
              <w:rPr>
                <w:rFonts w:ascii="Bookman Old Style" w:hAnsi="Bookman Old Style" w:cs="Arial"/>
                <w:sz w:val="18"/>
                <w:szCs w:val="22"/>
              </w:rPr>
              <w:t xml:space="preserve">     Code</w:t>
            </w:r>
          </w:p>
        </w:tc>
      </w:tr>
      <w:tr w:rsidR="00004AEC" w:rsidRPr="00ED2E46" w:rsidTr="00752B1B">
        <w:trPr>
          <w:trHeight w:val="378"/>
        </w:trPr>
        <w:tc>
          <w:tcPr>
            <w:tcW w:w="6408" w:type="dxa"/>
            <w:shd w:val="clear" w:color="auto" w:fill="auto"/>
            <w:noWrap/>
            <w:vAlign w:val="bottom"/>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yÍYÂNS MNu</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5216" behindDoc="0" locked="0" layoutInCell="1" allowOverlap="1" wp14:anchorId="2A5C381C" wp14:editId="2EE15F38">
                      <wp:simplePos x="0" y="0"/>
                      <wp:positionH relativeFrom="column">
                        <wp:posOffset>1656080</wp:posOffset>
                      </wp:positionH>
                      <wp:positionV relativeFrom="paragraph">
                        <wp:posOffset>27305</wp:posOffset>
                      </wp:positionV>
                      <wp:extent cx="2238375" cy="0"/>
                      <wp:effectExtent l="11430" t="12700" r="7620" b="6350"/>
                      <wp:wrapNone/>
                      <wp:docPr id="73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2" style="position:absolute;margin-left:130.4pt;margin-top:2.15pt;width:176.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zM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"/>
                  </w:pict>
                </mc:Fallback>
              </mc:AlternateContent>
            </w:r>
            <w:r w:rsidR="00004AEC" w:rsidRPr="00ED2E46">
              <w:rPr>
                <w:rFonts w:ascii="Bookman Old Style" w:hAnsi="Bookman Old Style" w:cs="Arial"/>
                <w:sz w:val="18"/>
                <w:szCs w:val="22"/>
              </w:rPr>
              <w:t>Source of Finance:</w:t>
            </w:r>
            <w:r w:rsidR="00004AEC" w:rsidRPr="00ED2E46">
              <w:rPr>
                <w:rFonts w:ascii="VG2 Main" w:hAnsi="VG2 Main" w:cs="Arial"/>
                <w:sz w:val="18"/>
                <w:szCs w:val="20"/>
              </w:rPr>
              <w:t xml:space="preserve"> </w:t>
            </w:r>
          </w:p>
        </w:tc>
        <w:tc>
          <w:tcPr>
            <w:tcW w:w="4597" w:type="dxa"/>
            <w:shd w:val="clear" w:color="auto" w:fill="auto"/>
            <w:noWrap/>
            <w:vAlign w:val="center"/>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mlÃq$_R</w:t>
            </w:r>
          </w:p>
          <w:p w:rsidR="00004AEC" w:rsidRPr="00ED2E46" w:rsidRDefault="00004AEC" w:rsidP="00752B1B">
            <w:pPr>
              <w:jc w:val="left"/>
              <w:rPr>
                <w:rFonts w:ascii="VG2 Main" w:hAnsi="VG2 Main" w:cs="Arial"/>
                <w:sz w:val="18"/>
                <w:szCs w:val="20"/>
              </w:rPr>
            </w:pPr>
            <w:r w:rsidRPr="00ED2E46">
              <w:rPr>
                <w:rFonts w:ascii="Bookman Old Style" w:hAnsi="Bookman Old Style" w:cs="Arial"/>
                <w:sz w:val="18"/>
                <w:szCs w:val="22"/>
              </w:rPr>
              <w:t xml:space="preserve">     Code</w:t>
            </w:r>
          </w:p>
        </w:tc>
      </w:tr>
      <w:tr w:rsidR="00004AEC" w:rsidRPr="00ED2E46" w:rsidTr="00752B1B">
        <w:trPr>
          <w:trHeight w:val="417"/>
        </w:trPr>
        <w:tc>
          <w:tcPr>
            <w:tcW w:w="6408" w:type="dxa"/>
            <w:shd w:val="clear" w:color="auto" w:fill="auto"/>
            <w:noWrap/>
            <w:vAlign w:val="bottom"/>
            <w:hideMark/>
          </w:tcPr>
          <w:p w:rsidR="00004AEC" w:rsidRPr="00ED2E46" w:rsidRDefault="00004AEC" w:rsidP="00752B1B">
            <w:pPr>
              <w:jc w:val="left"/>
              <w:rPr>
                <w:rFonts w:ascii="VG2 Main" w:hAnsi="VG2 Main" w:cs="Arial"/>
                <w:sz w:val="18"/>
                <w:szCs w:val="20"/>
              </w:rPr>
            </w:pPr>
            <w:r w:rsidRPr="00ED2E46">
              <w:rPr>
                <w:rFonts w:ascii="VG2 Main" w:hAnsi="VG2 Main" w:cs="Arial"/>
                <w:sz w:val="18"/>
                <w:szCs w:val="20"/>
              </w:rPr>
              <w:t>yÆNK £œB q$_R</w:t>
            </w:r>
          </w:p>
          <w:p w:rsidR="00004AEC" w:rsidRPr="00ED2E46" w:rsidRDefault="00424EDB" w:rsidP="00752B1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786240" behindDoc="0" locked="0" layoutInCell="1" allowOverlap="1" wp14:anchorId="170EA10B" wp14:editId="2744D13B">
                      <wp:simplePos x="0" y="0"/>
                      <wp:positionH relativeFrom="column">
                        <wp:posOffset>1667510</wp:posOffset>
                      </wp:positionH>
                      <wp:positionV relativeFrom="paragraph">
                        <wp:posOffset>15240</wp:posOffset>
                      </wp:positionV>
                      <wp:extent cx="2238375" cy="0"/>
                      <wp:effectExtent l="13335" t="8255" r="5715" b="10795"/>
                      <wp:wrapNone/>
                      <wp:docPr id="732"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3" o:spid="_x0000_s1026" type="#_x0000_t32" style="position:absolute;margin-left:131.3pt;margin-top:1.2pt;width:176.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pUIg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"/>
                  </w:pict>
                </mc:Fallback>
              </mc:AlternateContent>
            </w:r>
            <w:r w:rsidR="00004AEC" w:rsidRPr="00ED2E46">
              <w:rPr>
                <w:rFonts w:ascii="Bookman Old Style" w:hAnsi="Bookman Old Style" w:cs="Arial"/>
                <w:sz w:val="18"/>
                <w:szCs w:val="22"/>
              </w:rPr>
              <w:t>Bank Account Number:</w:t>
            </w:r>
          </w:p>
        </w:tc>
        <w:tc>
          <w:tcPr>
            <w:tcW w:w="4597" w:type="dxa"/>
            <w:shd w:val="clear" w:color="auto" w:fill="auto"/>
            <w:noWrap/>
            <w:vAlign w:val="center"/>
            <w:hideMark/>
          </w:tcPr>
          <w:p w:rsidR="00004AEC" w:rsidRPr="00ED2E46" w:rsidRDefault="00004AEC" w:rsidP="00752B1B">
            <w:pPr>
              <w:jc w:val="left"/>
              <w:rPr>
                <w:rFonts w:ascii="VG2 Main" w:hAnsi="VG2 Main" w:cs="Arial"/>
                <w:sz w:val="18"/>
                <w:szCs w:val="20"/>
              </w:rPr>
            </w:pPr>
          </w:p>
        </w:tc>
      </w:tr>
      <w:tr w:rsidR="00004AEC" w:rsidRPr="00ED2E46" w:rsidTr="00752B1B">
        <w:trPr>
          <w:trHeight w:val="80"/>
        </w:trPr>
        <w:tc>
          <w:tcPr>
            <w:tcW w:w="11005" w:type="dxa"/>
            <w:gridSpan w:val="2"/>
            <w:shd w:val="clear" w:color="auto" w:fill="auto"/>
            <w:noWrap/>
            <w:vAlign w:val="bottom"/>
            <w:hideMark/>
          </w:tcPr>
          <w:p w:rsidR="00004AEC" w:rsidRPr="00ED2E46" w:rsidRDefault="00004AEC" w:rsidP="00752B1B">
            <w:pPr>
              <w:jc w:val="left"/>
              <w:rPr>
                <w:rFonts w:ascii="Bookman Old Style" w:hAnsi="Bookman Old Style" w:cs="Arial"/>
                <w:sz w:val="18"/>
                <w:szCs w:val="22"/>
              </w:rPr>
            </w:pPr>
          </w:p>
        </w:tc>
      </w:tr>
    </w:tbl>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240"/>
        <w:gridCol w:w="540"/>
        <w:gridCol w:w="1314"/>
        <w:gridCol w:w="450"/>
      </w:tblGrid>
      <w:tr w:rsidR="00004AEC" w:rsidRPr="00ED2E46" w:rsidTr="00752B1B">
        <w:tc>
          <w:tcPr>
            <w:tcW w:w="1489" w:type="dxa"/>
            <w:vMerge w:val="restart"/>
            <w:vAlign w:val="center"/>
          </w:tcPr>
          <w:p w:rsidR="00004AEC" w:rsidRPr="00ED2E46" w:rsidRDefault="00004AEC" w:rsidP="00752B1B">
            <w:pPr>
              <w:jc w:val="center"/>
              <w:rPr>
                <w:rFonts w:ascii="VG2 Main" w:hAnsi="VG2 Main" w:cs="Arial"/>
                <w:sz w:val="16"/>
                <w:szCs w:val="20"/>
              </w:rPr>
            </w:pPr>
            <w:r w:rsidRPr="00ED2E46">
              <w:rPr>
                <w:rFonts w:ascii="VG2 Main" w:hAnsi="VG2 Main" w:cs="Arial"/>
                <w:sz w:val="16"/>
                <w:szCs w:val="20"/>
              </w:rPr>
              <w:t>y£œB mdB</w:t>
            </w:r>
          </w:p>
          <w:p w:rsidR="00004AEC" w:rsidRPr="00ED2E46" w:rsidRDefault="00004AEC" w:rsidP="00752B1B">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y£œB mGlÅ</w:t>
            </w:r>
          </w:p>
          <w:p w:rsidR="00004AEC" w:rsidRPr="00ED2E46" w:rsidRDefault="00004AEC" w:rsidP="00752B1B">
            <w:pPr>
              <w:jc w:val="center"/>
              <w:rPr>
                <w:sz w:val="16"/>
              </w:rPr>
            </w:pPr>
            <w:r w:rsidRPr="00ED2E46">
              <w:rPr>
                <w:rFonts w:ascii="Bookman Old Style" w:hAnsi="Bookman Old Style" w:cs="Arial"/>
                <w:i/>
                <w:sz w:val="16"/>
                <w:szCs w:val="20"/>
              </w:rPr>
              <w:t>Account Description</w:t>
            </w:r>
          </w:p>
        </w:tc>
        <w:tc>
          <w:tcPr>
            <w:tcW w:w="3544" w:type="dxa"/>
            <w:gridSpan w:val="4"/>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XSk ²Ê ÃlW wÀ</w:t>
            </w:r>
          </w:p>
          <w:p w:rsidR="00004AEC" w:rsidRPr="00ED2E46" w:rsidRDefault="00004AEC" w:rsidP="00752B1B">
            <w:pPr>
              <w:jc w:val="center"/>
              <w:rPr>
                <w:sz w:val="16"/>
              </w:rPr>
            </w:pPr>
            <w:r w:rsidRPr="00ED2E46">
              <w:rPr>
                <w:rFonts w:ascii="Bookman Old Style" w:hAnsi="Bookman Old Style" w:cs="Arial"/>
                <w:i/>
                <w:sz w:val="16"/>
                <w:szCs w:val="20"/>
              </w:rPr>
              <w:t>YTD Expenditure</w:t>
            </w:r>
          </w:p>
        </w:tc>
      </w:tr>
      <w:tr w:rsidR="00004AEC" w:rsidRPr="00ED2E46" w:rsidTr="00752B1B">
        <w:trPr>
          <w:trHeight w:val="251"/>
        </w:trPr>
        <w:tc>
          <w:tcPr>
            <w:tcW w:w="1489" w:type="dxa"/>
            <w:vMerge/>
            <w:vAlign w:val="center"/>
          </w:tcPr>
          <w:p w:rsidR="00004AEC" w:rsidRPr="00ED2E46" w:rsidRDefault="00004AEC" w:rsidP="00752B1B">
            <w:pPr>
              <w:jc w:val="center"/>
              <w:rPr>
                <w:rFonts w:ascii="VG2 Main" w:hAnsi="VG2 Main" w:cs="Arial"/>
                <w:sz w:val="16"/>
                <w:szCs w:val="20"/>
              </w:rPr>
            </w:pPr>
          </w:p>
        </w:tc>
        <w:tc>
          <w:tcPr>
            <w:tcW w:w="4336" w:type="dxa"/>
            <w:vMerge/>
            <w:vAlign w:val="center"/>
          </w:tcPr>
          <w:p w:rsidR="00004AEC" w:rsidRPr="00ED2E46" w:rsidRDefault="00004AEC" w:rsidP="00752B1B">
            <w:pPr>
              <w:jc w:val="center"/>
              <w:rPr>
                <w:sz w:val="16"/>
              </w:rPr>
            </w:pPr>
          </w:p>
        </w:tc>
        <w:tc>
          <w:tcPr>
            <w:tcW w:w="1780" w:type="dxa"/>
            <w:gridSpan w:val="2"/>
            <w:vAlign w:val="center"/>
          </w:tcPr>
          <w:p w:rsidR="00004AEC" w:rsidRPr="00ED2E46" w:rsidRDefault="00004AEC" w:rsidP="00752B1B">
            <w:pPr>
              <w:jc w:val="center"/>
              <w:rPr>
                <w:sz w:val="16"/>
              </w:rPr>
            </w:pPr>
            <w:r w:rsidRPr="00ED2E46">
              <w:rPr>
                <w:rFonts w:ascii="VG2 Main" w:hAnsi="VG2 Main" w:cs="Arial"/>
                <w:i/>
                <w:sz w:val="16"/>
                <w:szCs w:val="20"/>
              </w:rPr>
              <w:t>Áb!T</w:t>
            </w:r>
          </w:p>
          <w:p w:rsidR="00004AEC" w:rsidRPr="00ED2E46" w:rsidRDefault="00004AEC" w:rsidP="00752B1B">
            <w:pPr>
              <w:jc w:val="center"/>
              <w:rPr>
                <w:sz w:val="16"/>
              </w:rPr>
            </w:pPr>
            <w:r w:rsidRPr="00ED2E46">
              <w:rPr>
                <w:rFonts w:ascii="Bookman Old Style" w:hAnsi="Bookman Old Style" w:cs="Arial"/>
                <w:i/>
                <w:sz w:val="16"/>
                <w:szCs w:val="20"/>
              </w:rPr>
              <w:t>Debit</w:t>
            </w:r>
          </w:p>
        </w:tc>
        <w:tc>
          <w:tcPr>
            <w:tcW w:w="1764" w:type="dxa"/>
            <w:gridSpan w:val="2"/>
            <w:vAlign w:val="center"/>
          </w:tcPr>
          <w:p w:rsidR="00004AEC" w:rsidRPr="00ED2E46" w:rsidRDefault="00004AEC" w:rsidP="00752B1B">
            <w:pPr>
              <w:jc w:val="center"/>
              <w:rPr>
                <w:sz w:val="16"/>
              </w:rPr>
            </w:pPr>
            <w:r w:rsidRPr="00ED2E46">
              <w:rPr>
                <w:rFonts w:ascii="VG2 Main" w:hAnsi="VG2 Main" w:cs="Arial"/>
                <w:i/>
                <w:sz w:val="16"/>
                <w:szCs w:val="20"/>
              </w:rPr>
              <w:t>KÊÄ!T</w:t>
            </w:r>
          </w:p>
          <w:p w:rsidR="00004AEC" w:rsidRPr="00ED2E46" w:rsidRDefault="00004AEC" w:rsidP="00752B1B">
            <w:pPr>
              <w:jc w:val="center"/>
              <w:rPr>
                <w:sz w:val="16"/>
              </w:rPr>
            </w:pPr>
            <w:r w:rsidRPr="00ED2E46">
              <w:rPr>
                <w:rFonts w:ascii="Bookman Old Style" w:hAnsi="Bookman Old Style" w:cs="Arial"/>
                <w:i/>
                <w:sz w:val="16"/>
                <w:szCs w:val="20"/>
              </w:rPr>
              <w:t>Credit</w:t>
            </w: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6111</w:t>
            </w:r>
          </w:p>
        </w:tc>
        <w:tc>
          <w:tcPr>
            <w:tcW w:w="4336" w:type="dxa"/>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lÌ¸ \‰t®C dmwZ</w:t>
            </w:r>
          </w:p>
          <w:p w:rsidR="00004AEC" w:rsidRPr="00ED2E46" w:rsidRDefault="00004AEC" w:rsidP="00752B1B">
            <w:pPr>
              <w:jc w:val="left"/>
              <w:rPr>
                <w:sz w:val="16"/>
              </w:rPr>
            </w:pPr>
            <w:r w:rsidRPr="00ED2E46">
              <w:rPr>
                <w:rFonts w:ascii="Arial Narrow" w:hAnsi="Arial Narrow" w:cs="Arial"/>
                <w:sz w:val="16"/>
                <w:szCs w:val="20"/>
              </w:rPr>
              <w:t>Salaries to permanent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6112</w:t>
            </w:r>
          </w:p>
        </w:tc>
        <w:tc>
          <w:tcPr>
            <w:tcW w:w="4336" w:type="dxa"/>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lmk§kÃ \‰êET dmwZ</w:t>
            </w:r>
          </w:p>
          <w:p w:rsidR="00004AEC" w:rsidRPr="00ED2E46" w:rsidRDefault="00004AEC" w:rsidP="00752B1B">
            <w:pPr>
              <w:jc w:val="left"/>
              <w:rPr>
                <w:sz w:val="16"/>
              </w:rPr>
            </w:pPr>
            <w:r w:rsidRPr="00ED2E46">
              <w:rPr>
                <w:rFonts w:ascii="Arial Narrow" w:hAnsi="Arial Narrow" w:cs="Arial"/>
                <w:sz w:val="16"/>
                <w:szCs w:val="20"/>
              </w:rPr>
              <w:t>Salaries to military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w:hAnsi="Arial" w:cs="Arial"/>
                <w:sz w:val="16"/>
                <w:szCs w:val="22"/>
              </w:rPr>
            </w:pPr>
            <w:r w:rsidRPr="00ED2E46">
              <w:rPr>
                <w:rFonts w:ascii="Arial Narrow" w:hAnsi="Arial Narrow" w:cs="Arial"/>
                <w:sz w:val="16"/>
                <w:szCs w:val="22"/>
              </w:rPr>
              <w:t>6113</w:t>
            </w:r>
          </w:p>
        </w:tc>
        <w:tc>
          <w:tcPr>
            <w:tcW w:w="4336" w:type="dxa"/>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l÷NT‰T \‰t®C MNÄ</w:t>
            </w:r>
          </w:p>
          <w:p w:rsidR="00004AEC" w:rsidRPr="00ED2E46" w:rsidRDefault="00004AEC" w:rsidP="00752B1B">
            <w:pPr>
              <w:rPr>
                <w:sz w:val="16"/>
              </w:rPr>
            </w:pPr>
            <w:r w:rsidRPr="00ED2E46">
              <w:rPr>
                <w:rFonts w:ascii="Arial Narrow" w:hAnsi="Arial Narrow" w:cs="Arial"/>
                <w:sz w:val="16"/>
                <w:szCs w:val="20"/>
              </w:rPr>
              <w:t>Wages to contract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6114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lqN \‰t®C MNÄ</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Wages to casual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6115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lWu y÷NT‰T \‰t®C MNÄ</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Wages to external contract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6116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l\‰t®C y¸drg# ytlÃ† KFÃãC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Miscellaneous payments to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6121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lÌ¸ \‰t®C xbL</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Allowances to permanent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6122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lmk§kÃ \‰êET xbL</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Allowances to military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6123</w:t>
            </w:r>
          </w:p>
        </w:tc>
        <w:tc>
          <w:tcPr>
            <w:tcW w:w="4336" w:type="dxa"/>
            <w:vAlign w:val="center"/>
          </w:tcPr>
          <w:p w:rsidR="00004AEC" w:rsidRPr="00ED2E46" w:rsidRDefault="00004AEC" w:rsidP="00752B1B">
            <w:pPr>
              <w:jc w:val="left"/>
              <w:rPr>
                <w:rFonts w:ascii="Nyala" w:hAnsi="Nyala" w:cs="Arial"/>
                <w:sz w:val="16"/>
                <w:szCs w:val="20"/>
              </w:rPr>
            </w:pPr>
            <w:r w:rsidRPr="00ED2E46">
              <w:rPr>
                <w:rFonts w:ascii="VG2 Main" w:hAnsi="VG2 Main" w:cs="Arial"/>
                <w:sz w:val="16"/>
                <w:szCs w:val="20"/>
              </w:rPr>
              <w:t xml:space="preserve">l÷NT‰T \‰t®C xbL </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 xml:space="preserve">Allowances to </w:t>
            </w:r>
            <w:r w:rsidRPr="00ED2E46">
              <w:rPr>
                <w:sz w:val="16"/>
                <w:szCs w:val="20"/>
              </w:rPr>
              <w:t>contract</w:t>
            </w:r>
            <w:r w:rsidRPr="00ED2E46">
              <w:rPr>
                <w:rFonts w:ascii="Arial Narrow" w:hAnsi="Arial Narrow" w:cs="Arial"/>
                <w:sz w:val="16"/>
                <w:szCs w:val="20"/>
              </w:rPr>
              <w:t xml:space="preserve"> staff</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6124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xml:space="preserve">lWu y÷NT‰T \‰t®C xbL </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Allowances to external contract staff</w:t>
            </w:r>
          </w:p>
        </w:tc>
        <w:tc>
          <w:tcPr>
            <w:tcW w:w="1240" w:type="dxa"/>
          </w:tcPr>
          <w:p w:rsidR="00004AEC" w:rsidRPr="00ED2E46" w:rsidRDefault="00004AEC" w:rsidP="00752B1B">
            <w:pPr>
              <w:rPr>
                <w:rFonts w:ascii="VG2 Main" w:hAnsi="VG2 Main" w:cs="Arial"/>
                <w:sz w:val="16"/>
                <w:szCs w:val="20"/>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6131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lÌ¸ \‰t®C y-#r¬ mêô</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Government contribution to permanent staff pension</w:t>
            </w:r>
          </w:p>
        </w:tc>
        <w:tc>
          <w:tcPr>
            <w:tcW w:w="1240" w:type="dxa"/>
          </w:tcPr>
          <w:p w:rsidR="00004AEC" w:rsidRPr="00ED2E46" w:rsidRDefault="00004AEC" w:rsidP="00752B1B">
            <w:pPr>
              <w:rPr>
                <w:rFonts w:ascii="VG2 Main" w:hAnsi="VG2 Main" w:cs="Arial"/>
                <w:sz w:val="16"/>
                <w:szCs w:val="20"/>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6132</w:t>
            </w:r>
          </w:p>
        </w:tc>
        <w:tc>
          <w:tcPr>
            <w:tcW w:w="4336" w:type="dxa"/>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lmk§kÃ \‰êET xÆ§T y-#r¬ mêô</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Government contribution to military staff pensions</w:t>
            </w:r>
          </w:p>
        </w:tc>
        <w:tc>
          <w:tcPr>
            <w:tcW w:w="1240" w:type="dxa"/>
          </w:tcPr>
          <w:p w:rsidR="00004AEC" w:rsidRPr="00ED2E46" w:rsidRDefault="00004AEC" w:rsidP="00752B1B">
            <w:pPr>
              <w:rPr>
                <w:sz w:val="16"/>
              </w:rPr>
            </w:pPr>
          </w:p>
        </w:tc>
        <w:tc>
          <w:tcPr>
            <w:tcW w:w="540" w:type="dxa"/>
            <w:vAlign w:val="center"/>
          </w:tcPr>
          <w:p w:rsidR="00004AEC" w:rsidRPr="00ED2E46" w:rsidRDefault="00004AEC" w:rsidP="00752B1B">
            <w:pPr>
              <w:jc w:val="left"/>
              <w:rPr>
                <w:rFonts w:ascii="VG2 Main" w:hAnsi="VG2 Main" w:cs="Arial"/>
                <w:sz w:val="16"/>
                <w:szCs w:val="20"/>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ldNB LBS½ lLBS½ lF‰&gt;Â xLU LBS</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Uniforms, clothing, bedding</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lx§qE yb!é :”ãC</w:t>
            </w:r>
          </w:p>
          <w:p w:rsidR="00004AEC" w:rsidRPr="00ED2E46" w:rsidRDefault="00004AEC" w:rsidP="00752B1B">
            <w:pPr>
              <w:jc w:val="left"/>
              <w:rPr>
                <w:rFonts w:ascii="Arial Narrow" w:hAnsi="Arial Narrow" w:cs="Arial"/>
                <w:sz w:val="16"/>
                <w:szCs w:val="20"/>
              </w:rPr>
            </w:pPr>
            <w:r w:rsidRPr="00ED2E46">
              <w:rPr>
                <w:rFonts w:ascii="Arial Narrow" w:hAnsi="Arial Narrow" w:cs="Arial"/>
                <w:sz w:val="16"/>
                <w:szCs w:val="20"/>
              </w:rPr>
              <w:t>Office supplies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l?TmT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Printing</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lx§qE y?KMÂ :”ãC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Medical supplies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lx§qE yTMHRT :”ãC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Educational supplies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lMGB</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Food</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rPr>
          <w:trHeight w:val="305"/>
        </w:trPr>
        <w:tc>
          <w:tcPr>
            <w:tcW w:w="1489" w:type="dxa"/>
            <w:tcBorders>
              <w:bottom w:val="single" w:sz="4" w:space="0" w:color="000000"/>
            </w:tcBorders>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6217</w:t>
            </w:r>
          </w:p>
        </w:tc>
        <w:tc>
          <w:tcPr>
            <w:tcW w:w="4336" w:type="dxa"/>
            <w:tcBorders>
              <w:bottom w:val="single" w:sz="4" w:space="0" w:color="000000"/>
            </w:tcBorders>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lnÄJÂ QÆèC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Fuel and lubricants</w:t>
            </w:r>
          </w:p>
        </w:tc>
        <w:tc>
          <w:tcPr>
            <w:tcW w:w="1240" w:type="dxa"/>
            <w:tcBorders>
              <w:bottom w:val="single" w:sz="8" w:space="0" w:color="000000"/>
            </w:tcBorders>
          </w:tcPr>
          <w:p w:rsidR="00004AEC" w:rsidRPr="00ED2E46" w:rsidRDefault="00004AEC" w:rsidP="00752B1B">
            <w:pPr>
              <w:rPr>
                <w:sz w:val="16"/>
              </w:rPr>
            </w:pPr>
          </w:p>
        </w:tc>
        <w:tc>
          <w:tcPr>
            <w:tcW w:w="540" w:type="dxa"/>
            <w:tcBorders>
              <w:bottom w:val="single" w:sz="8" w:space="0" w:color="000000"/>
            </w:tcBorders>
          </w:tcPr>
          <w:p w:rsidR="00004AEC" w:rsidRPr="00ED2E46" w:rsidRDefault="00004AEC" w:rsidP="00752B1B">
            <w:pPr>
              <w:rPr>
                <w:sz w:val="16"/>
              </w:rPr>
            </w:pPr>
          </w:p>
        </w:tc>
        <w:tc>
          <w:tcPr>
            <w:tcW w:w="1314" w:type="dxa"/>
            <w:tcBorders>
              <w:bottom w:val="single" w:sz="8" w:space="0" w:color="000000"/>
            </w:tcBorders>
          </w:tcPr>
          <w:p w:rsidR="00004AEC" w:rsidRPr="00ED2E46" w:rsidRDefault="00004AEC" w:rsidP="00752B1B">
            <w:pPr>
              <w:rPr>
                <w:sz w:val="16"/>
              </w:rPr>
            </w:pPr>
          </w:p>
        </w:tc>
        <w:tc>
          <w:tcPr>
            <w:tcW w:w="450" w:type="dxa"/>
            <w:tcBorders>
              <w:bottom w:val="single" w:sz="8" w:space="0" w:color="000000"/>
            </w:tcBorders>
          </w:tcPr>
          <w:p w:rsidR="00004AEC" w:rsidRPr="00ED2E46" w:rsidRDefault="00004AEC" w:rsidP="00752B1B">
            <w:pPr>
              <w:rPr>
                <w:sz w:val="16"/>
              </w:rPr>
            </w:pPr>
          </w:p>
        </w:tc>
      </w:tr>
      <w:tr w:rsidR="00004AEC" w:rsidRPr="00ED2E46" w:rsidTr="00752B1B">
        <w:trPr>
          <w:trHeight w:val="308"/>
        </w:trPr>
        <w:tc>
          <w:tcPr>
            <w:tcW w:w="1489" w:type="dxa"/>
            <w:tcBorders>
              <w:left w:val="nil"/>
              <w:bottom w:val="nil"/>
              <w:right w:val="nil"/>
            </w:tcBorders>
            <w:vAlign w:val="center"/>
          </w:tcPr>
          <w:p w:rsidR="00004AEC" w:rsidRPr="00ED2E46" w:rsidRDefault="00004AEC" w:rsidP="00752B1B">
            <w:pPr>
              <w:jc w:val="center"/>
              <w:rPr>
                <w:rFonts w:ascii="Arial Narrow" w:hAnsi="Arial Narrow" w:cs="Arial"/>
                <w:sz w:val="16"/>
                <w:szCs w:val="22"/>
              </w:rPr>
            </w:pPr>
          </w:p>
        </w:tc>
        <w:tc>
          <w:tcPr>
            <w:tcW w:w="4336" w:type="dxa"/>
            <w:tcBorders>
              <w:left w:val="nil"/>
              <w:bottom w:val="nil"/>
              <w:right w:val="single" w:sz="8" w:space="0" w:color="000000"/>
            </w:tcBorders>
            <w:vAlign w:val="center"/>
          </w:tcPr>
          <w:p w:rsidR="00004AEC" w:rsidRDefault="00004AEC" w:rsidP="00752B1B">
            <w:pPr>
              <w:jc w:val="right"/>
              <w:rPr>
                <w:rFonts w:ascii="Arial Narrow" w:hAnsi="Arial Narrow" w:cs="Arial"/>
                <w:sz w:val="14"/>
                <w:szCs w:val="20"/>
              </w:rPr>
            </w:pPr>
            <w:r w:rsidRPr="000F56D1">
              <w:rPr>
                <w:rFonts w:ascii="VG2 Main" w:hAnsi="VG2 Main"/>
                <w:sz w:val="16"/>
              </w:rPr>
              <w:t>y¸øR DMR</w:t>
            </w:r>
            <w:r w:rsidRPr="000F56D1">
              <w:rPr>
                <w:rFonts w:ascii="Arial Narrow" w:hAnsi="Arial Narrow" w:cs="Arial"/>
                <w:sz w:val="14"/>
                <w:szCs w:val="20"/>
              </w:rPr>
              <w:t xml:space="preserve"> </w:t>
            </w:r>
          </w:p>
          <w:p w:rsidR="00004AEC" w:rsidRPr="00ED2E46" w:rsidRDefault="00004AEC" w:rsidP="00752B1B">
            <w:pPr>
              <w:jc w:val="right"/>
              <w:rPr>
                <w:rFonts w:ascii="VG2 Main" w:hAnsi="VG2 Main" w:cs="Arial"/>
                <w:sz w:val="16"/>
                <w:szCs w:val="20"/>
              </w:rPr>
            </w:pPr>
            <w:r w:rsidRPr="000F56D1">
              <w:rPr>
                <w:rFonts w:ascii="Arial Narrow" w:hAnsi="Arial Narrow" w:cs="Arial"/>
                <w:sz w:val="14"/>
                <w:szCs w:val="20"/>
              </w:rPr>
              <w:t>Balance Carried Forward</w:t>
            </w:r>
          </w:p>
        </w:tc>
        <w:tc>
          <w:tcPr>
            <w:tcW w:w="1240" w:type="dxa"/>
            <w:tcBorders>
              <w:top w:val="single" w:sz="8" w:space="0" w:color="000000"/>
              <w:left w:val="single" w:sz="8" w:space="0" w:color="000000"/>
              <w:bottom w:val="single" w:sz="12" w:space="0" w:color="000000"/>
              <w:right w:val="single" w:sz="8" w:space="0" w:color="000000"/>
            </w:tcBorders>
          </w:tcPr>
          <w:p w:rsidR="00004AEC" w:rsidRPr="00ED2E46" w:rsidRDefault="00004AEC" w:rsidP="00752B1B">
            <w:pPr>
              <w:rPr>
                <w:sz w:val="16"/>
              </w:rPr>
            </w:pPr>
          </w:p>
        </w:tc>
        <w:tc>
          <w:tcPr>
            <w:tcW w:w="540" w:type="dxa"/>
            <w:tcBorders>
              <w:top w:val="single" w:sz="8" w:space="0" w:color="000000"/>
              <w:left w:val="single" w:sz="8" w:space="0" w:color="000000"/>
              <w:bottom w:val="single" w:sz="12" w:space="0" w:color="000000"/>
              <w:right w:val="single" w:sz="8" w:space="0" w:color="000000"/>
            </w:tcBorders>
          </w:tcPr>
          <w:p w:rsidR="00004AEC" w:rsidRPr="00ED2E46" w:rsidRDefault="00004AEC" w:rsidP="00752B1B">
            <w:pPr>
              <w:rPr>
                <w:sz w:val="16"/>
              </w:rPr>
            </w:pPr>
          </w:p>
        </w:tc>
        <w:tc>
          <w:tcPr>
            <w:tcW w:w="1314" w:type="dxa"/>
            <w:tcBorders>
              <w:top w:val="single" w:sz="8" w:space="0" w:color="000000"/>
              <w:left w:val="single" w:sz="8" w:space="0" w:color="000000"/>
              <w:bottom w:val="single" w:sz="12" w:space="0" w:color="000000"/>
              <w:right w:val="single" w:sz="8" w:space="0" w:color="000000"/>
            </w:tcBorders>
          </w:tcPr>
          <w:p w:rsidR="00004AEC" w:rsidRPr="00ED2E46" w:rsidRDefault="00004AEC" w:rsidP="00752B1B">
            <w:pPr>
              <w:rPr>
                <w:sz w:val="16"/>
              </w:rPr>
            </w:pPr>
          </w:p>
        </w:tc>
        <w:tc>
          <w:tcPr>
            <w:tcW w:w="450" w:type="dxa"/>
            <w:tcBorders>
              <w:top w:val="single" w:sz="8" w:space="0" w:color="000000"/>
              <w:left w:val="single" w:sz="8" w:space="0" w:color="000000"/>
              <w:bottom w:val="single" w:sz="12" w:space="0" w:color="000000"/>
              <w:right w:val="single" w:sz="8" w:space="0" w:color="000000"/>
            </w:tcBorders>
          </w:tcPr>
          <w:p w:rsidR="00004AEC" w:rsidRPr="00ED2E46" w:rsidRDefault="00004AEC" w:rsidP="00752B1B">
            <w:pPr>
              <w:rPr>
                <w:sz w:val="16"/>
              </w:rPr>
            </w:pPr>
          </w:p>
        </w:tc>
      </w:tr>
    </w:tbl>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rPr>
          <w:rFonts w:ascii="Bookman Old Style" w:hAnsi="Bookman Old Style" w:cs="Arial"/>
          <w:sz w:val="22"/>
          <w:szCs w:val="22"/>
        </w:rPr>
      </w:pPr>
    </w:p>
    <w:p w:rsidR="00004AEC" w:rsidRDefault="00004AEC" w:rsidP="00004AEC">
      <w:pPr>
        <w:ind w:right="450"/>
        <w:jc w:val="right"/>
      </w:pPr>
      <w:r w:rsidRPr="003405CC">
        <w:rPr>
          <w:rFonts w:ascii="Bookman Old Style" w:hAnsi="Bookman Old Style" w:cs="Arial"/>
          <w:sz w:val="22"/>
          <w:szCs w:val="22"/>
        </w:rPr>
        <w:t xml:space="preserve"> </w:t>
      </w:r>
    </w:p>
    <w:p w:rsidR="00004AEC" w:rsidRDefault="00004AEC" w:rsidP="00004AEC"/>
    <w:p w:rsidR="00004AEC" w:rsidRDefault="00004AEC" w:rsidP="00004AEC">
      <w:pPr>
        <w:rPr>
          <w:sz w:val="18"/>
        </w:rPr>
      </w:pPr>
    </w:p>
    <w:p w:rsidR="00870694" w:rsidRDefault="00870694" w:rsidP="00004AEC">
      <w:pPr>
        <w:rPr>
          <w:sz w:val="18"/>
        </w:rPr>
      </w:pPr>
    </w:p>
    <w:p w:rsidR="00870694" w:rsidRDefault="00870694" w:rsidP="00004AEC">
      <w:pPr>
        <w:rPr>
          <w:sz w:val="18"/>
        </w:rPr>
      </w:pPr>
    </w:p>
    <w:p w:rsidR="00870694" w:rsidRDefault="00870694" w:rsidP="00004AEC">
      <w:pPr>
        <w:rPr>
          <w:sz w:val="18"/>
        </w:rPr>
      </w:pPr>
    </w:p>
    <w:p w:rsidR="00870694" w:rsidRDefault="00870694" w:rsidP="00004AEC">
      <w:pPr>
        <w:rPr>
          <w:sz w:val="18"/>
        </w:rPr>
      </w:pPr>
    </w:p>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780"/>
        <w:gridCol w:w="1764"/>
      </w:tblGrid>
      <w:tr w:rsidR="00004AEC" w:rsidRPr="00ED2E46" w:rsidTr="00752B1B">
        <w:tc>
          <w:tcPr>
            <w:tcW w:w="1489" w:type="dxa"/>
            <w:vMerge w:val="restart"/>
            <w:vAlign w:val="center"/>
          </w:tcPr>
          <w:p w:rsidR="00004AEC" w:rsidRPr="00ED2E46" w:rsidRDefault="00004AEC" w:rsidP="00752B1B">
            <w:pPr>
              <w:jc w:val="center"/>
              <w:rPr>
                <w:rFonts w:ascii="VG2 Main" w:hAnsi="VG2 Main" w:cs="Arial"/>
                <w:sz w:val="16"/>
                <w:szCs w:val="20"/>
              </w:rPr>
            </w:pPr>
            <w:r w:rsidRPr="00ED2E46">
              <w:rPr>
                <w:rFonts w:ascii="VG2 Main" w:hAnsi="VG2 Main" w:cs="Arial"/>
                <w:sz w:val="16"/>
                <w:szCs w:val="20"/>
              </w:rPr>
              <w:lastRenderedPageBreak/>
              <w:t>y£œB mdB</w:t>
            </w:r>
          </w:p>
          <w:p w:rsidR="00004AEC" w:rsidRPr="00ED2E46" w:rsidRDefault="00004AEC" w:rsidP="00752B1B">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y£œB mGlÅ</w:t>
            </w:r>
          </w:p>
          <w:p w:rsidR="00004AEC" w:rsidRPr="00ED2E46" w:rsidRDefault="00004AEC" w:rsidP="00752B1B">
            <w:pPr>
              <w:jc w:val="center"/>
              <w:rPr>
                <w:sz w:val="16"/>
              </w:rPr>
            </w:pPr>
            <w:r w:rsidRPr="00ED2E46">
              <w:rPr>
                <w:rFonts w:ascii="Bookman Old Style" w:hAnsi="Bookman Old Style" w:cs="Arial"/>
                <w:i/>
                <w:sz w:val="16"/>
                <w:szCs w:val="20"/>
              </w:rPr>
              <w:t>Account Description</w:t>
            </w:r>
          </w:p>
        </w:tc>
        <w:tc>
          <w:tcPr>
            <w:tcW w:w="3544" w:type="dxa"/>
            <w:gridSpan w:val="2"/>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XSk ²Ê ÃlW wÀ</w:t>
            </w:r>
          </w:p>
          <w:p w:rsidR="00004AEC" w:rsidRPr="00ED2E46" w:rsidRDefault="00004AEC" w:rsidP="00752B1B">
            <w:pPr>
              <w:jc w:val="center"/>
              <w:rPr>
                <w:sz w:val="16"/>
              </w:rPr>
            </w:pPr>
            <w:r w:rsidRPr="00ED2E46">
              <w:rPr>
                <w:rFonts w:ascii="Bookman Old Style" w:hAnsi="Bookman Old Style" w:cs="Arial"/>
                <w:i/>
                <w:sz w:val="16"/>
                <w:szCs w:val="20"/>
              </w:rPr>
              <w:t>YTD Expenditure</w:t>
            </w:r>
          </w:p>
        </w:tc>
      </w:tr>
      <w:tr w:rsidR="00004AEC" w:rsidRPr="00ED2E46" w:rsidTr="00752B1B">
        <w:trPr>
          <w:trHeight w:val="251"/>
        </w:trPr>
        <w:tc>
          <w:tcPr>
            <w:tcW w:w="1489" w:type="dxa"/>
            <w:vMerge/>
            <w:vAlign w:val="center"/>
          </w:tcPr>
          <w:p w:rsidR="00004AEC" w:rsidRPr="00ED2E46" w:rsidRDefault="00004AEC" w:rsidP="00752B1B">
            <w:pPr>
              <w:jc w:val="center"/>
              <w:rPr>
                <w:rFonts w:ascii="VG2 Main" w:hAnsi="VG2 Main" w:cs="Arial"/>
                <w:sz w:val="16"/>
                <w:szCs w:val="20"/>
              </w:rPr>
            </w:pPr>
          </w:p>
        </w:tc>
        <w:tc>
          <w:tcPr>
            <w:tcW w:w="4336" w:type="dxa"/>
            <w:vMerge/>
            <w:vAlign w:val="center"/>
          </w:tcPr>
          <w:p w:rsidR="00004AEC" w:rsidRPr="00ED2E46" w:rsidRDefault="00004AEC" w:rsidP="00752B1B">
            <w:pPr>
              <w:jc w:val="center"/>
              <w:rPr>
                <w:sz w:val="16"/>
              </w:rPr>
            </w:pPr>
          </w:p>
        </w:tc>
        <w:tc>
          <w:tcPr>
            <w:tcW w:w="1780" w:type="dxa"/>
            <w:vAlign w:val="center"/>
          </w:tcPr>
          <w:p w:rsidR="00004AEC" w:rsidRPr="00ED2E46" w:rsidRDefault="00004AEC" w:rsidP="00752B1B">
            <w:pPr>
              <w:jc w:val="center"/>
              <w:rPr>
                <w:sz w:val="16"/>
              </w:rPr>
            </w:pPr>
            <w:r w:rsidRPr="00ED2E46">
              <w:rPr>
                <w:rFonts w:ascii="VG2 Main" w:hAnsi="VG2 Main" w:cs="Arial"/>
                <w:i/>
                <w:sz w:val="16"/>
                <w:szCs w:val="20"/>
              </w:rPr>
              <w:t>Áb!T</w:t>
            </w:r>
          </w:p>
          <w:p w:rsidR="00004AEC" w:rsidRPr="00ED2E46" w:rsidRDefault="00004AEC" w:rsidP="00752B1B">
            <w:pPr>
              <w:jc w:val="center"/>
              <w:rPr>
                <w:sz w:val="16"/>
              </w:rPr>
            </w:pPr>
            <w:r w:rsidRPr="00ED2E46">
              <w:rPr>
                <w:rFonts w:ascii="Bookman Old Style" w:hAnsi="Bookman Old Style" w:cs="Arial"/>
                <w:i/>
                <w:sz w:val="16"/>
                <w:szCs w:val="20"/>
              </w:rPr>
              <w:t>Debit</w:t>
            </w:r>
          </w:p>
        </w:tc>
        <w:tc>
          <w:tcPr>
            <w:tcW w:w="1764" w:type="dxa"/>
            <w:vAlign w:val="center"/>
          </w:tcPr>
          <w:p w:rsidR="00004AEC" w:rsidRPr="00ED2E46" w:rsidRDefault="00004AEC" w:rsidP="00752B1B">
            <w:pPr>
              <w:jc w:val="center"/>
              <w:rPr>
                <w:sz w:val="16"/>
              </w:rPr>
            </w:pPr>
            <w:r w:rsidRPr="00ED2E46">
              <w:rPr>
                <w:rFonts w:ascii="VG2 Main" w:hAnsi="VG2 Main" w:cs="Arial"/>
                <w:i/>
                <w:sz w:val="16"/>
                <w:szCs w:val="20"/>
              </w:rPr>
              <w:t>KÊÄ!T</w:t>
            </w:r>
          </w:p>
          <w:p w:rsidR="00004AEC" w:rsidRPr="00ED2E46" w:rsidRDefault="00004AEC" w:rsidP="00752B1B">
            <w:pPr>
              <w:jc w:val="center"/>
              <w:rPr>
                <w:sz w:val="16"/>
              </w:rPr>
            </w:pPr>
            <w:r w:rsidRPr="00ED2E46">
              <w:rPr>
                <w:rFonts w:ascii="Bookman Old Style" w:hAnsi="Bookman Old Style" w:cs="Arial"/>
                <w:i/>
                <w:sz w:val="16"/>
                <w:szCs w:val="20"/>
              </w:rPr>
              <w:t>Credit</w:t>
            </w:r>
          </w:p>
        </w:tc>
      </w:tr>
    </w:tbl>
    <w:tbl>
      <w:tblPr>
        <w:tblStyle w:val="TableGrid"/>
        <w:tblW w:w="9369" w:type="dxa"/>
        <w:tblInd w:w="-661" w:type="dxa"/>
        <w:tblLayout w:type="fixed"/>
        <w:tblLook w:val="04A0" w:firstRow="1" w:lastRow="0" w:firstColumn="1" w:lastColumn="0" w:noHBand="0" w:noVBand="1"/>
      </w:tblPr>
      <w:tblGrid>
        <w:gridCol w:w="1489"/>
        <w:gridCol w:w="4336"/>
        <w:gridCol w:w="1240"/>
        <w:gridCol w:w="540"/>
        <w:gridCol w:w="1314"/>
        <w:gridCol w:w="450"/>
      </w:tblGrid>
      <w:tr w:rsidR="00004AEC" w:rsidRPr="00ED2E46" w:rsidTr="00752B1B">
        <w:tc>
          <w:tcPr>
            <w:tcW w:w="5825" w:type="dxa"/>
            <w:gridSpan w:val="2"/>
            <w:vAlign w:val="center"/>
          </w:tcPr>
          <w:p w:rsidR="00004AEC" w:rsidRDefault="00004AEC" w:rsidP="00752B1B">
            <w:pPr>
              <w:jc w:val="right"/>
              <w:rPr>
                <w:rFonts w:ascii="Arial Narrow" w:hAnsi="Arial Narrow" w:cs="Arial"/>
                <w:sz w:val="14"/>
                <w:szCs w:val="20"/>
              </w:rPr>
            </w:pPr>
            <w:r w:rsidRPr="000F56D1">
              <w:rPr>
                <w:rFonts w:ascii="VG2 Main" w:hAnsi="VG2 Main"/>
                <w:sz w:val="16"/>
              </w:rPr>
              <w:t>yø</w:t>
            </w:r>
            <w:r>
              <w:rPr>
                <w:rFonts w:ascii="VG2 Main" w:hAnsi="VG2 Main"/>
                <w:sz w:val="16"/>
              </w:rPr>
              <w:t>r</w:t>
            </w:r>
            <w:r w:rsidRPr="000F56D1">
              <w:rPr>
                <w:rFonts w:ascii="VG2 Main" w:hAnsi="VG2 Main"/>
                <w:sz w:val="16"/>
              </w:rPr>
              <w:t xml:space="preserve"> DMR</w:t>
            </w:r>
          </w:p>
          <w:p w:rsidR="00004AEC" w:rsidRPr="00ED2E46" w:rsidRDefault="00004AEC" w:rsidP="00752B1B">
            <w:pPr>
              <w:jc w:val="right"/>
              <w:rPr>
                <w:rFonts w:ascii="VG2 Main" w:hAnsi="VG2 Main" w:cs="Arial"/>
                <w:sz w:val="16"/>
                <w:szCs w:val="20"/>
              </w:rPr>
            </w:pPr>
            <w:r>
              <w:rPr>
                <w:rFonts w:ascii="Bookman Old Style" w:hAnsi="Bookman Old Style" w:cs="Arial"/>
                <w:i/>
                <w:sz w:val="16"/>
                <w:szCs w:val="20"/>
              </w:rPr>
              <w:t>Balance Brought Forward</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6218</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ll@lÖC x§qE :”ãC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Other material and supplies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br w:type="page"/>
            </w:r>
            <w:r w:rsidRPr="00ED2E46">
              <w:rPr>
                <w:rFonts w:ascii="Arial Narrow" w:hAnsi="Arial Narrow" w:cs="Arial"/>
                <w:sz w:val="16"/>
                <w:szCs w:val="22"/>
              </w:rPr>
              <w:t>6219</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ltlÃ† mœ¶ÃãCÂ mÚ?FT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Miscellaneous equipment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6221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lGBRÂ½ ldN XÂ lÆHR GB›èC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Agriculture, forestry and marine inputs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6222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xml:space="preserve">lXNSúT ?KMÂ y¸ÃglGl# x§qE </w:t>
            </w:r>
            <w:r w:rsidRPr="00ED2E46">
              <w:rPr>
                <w:rFonts w:ascii="VG2 Main" w:hAnsi="VG2 Main" w:cs="Arial"/>
                <w:sz w:val="16"/>
                <w:szCs w:val="20"/>
              </w:rPr>
              <w:br/>
              <w:t>:”ãC XÂ mDhn!èC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'Veterinary supplies and drugs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6223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lMRMR XÂ lL¥T x§qE :”ãC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Research and development supplies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6224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lõR mœ¶ÃÂ _YT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Ammunition and ordinance</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6231</w:t>
            </w:r>
          </w:p>
        </w:tc>
        <w:tc>
          <w:tcPr>
            <w:tcW w:w="4336" w:type="dxa"/>
            <w:vAlign w:val="bottom"/>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lWlÖ xbL</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Per diem</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6232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lT‰NS±RT KFÃ</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Transport fees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6233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lmStNGì</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Official entertainment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lt&gt;kRµ¶ãC XÂ ll@lÖC mÙÙÏãC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vehicles and other transport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lxWéP§N XÂ jLÆãC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aircraft and boats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lP§NT½ l¥&gt;n¶ XÂ lmœ¶Ã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plant, and machinery, and equipment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l?NÉ½ lq$úq$S XÂ ltgÈÈ¸ãC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buildings, furnishings and fixtures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lm\rt L¥T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infrastructure</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6246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lw¬d‰êE L¥T :DúT XÂ _gÂ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Maintenance and repair of military equipment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bWL y¸f]Ñ yÑÃ xgLGlÖèC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Contracted professional services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lk!‰Y</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Rent</w:t>
            </w:r>
          </w:p>
        </w:tc>
        <w:tc>
          <w:tcPr>
            <w:tcW w:w="1240"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w:t>
            </w: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l¥S¬wqEÃ</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Advertising</w:t>
            </w:r>
          </w:p>
        </w:tc>
        <w:tc>
          <w:tcPr>
            <w:tcW w:w="1240"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w:t>
            </w: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lx!N¹#‰NS</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Insurance</w:t>
            </w:r>
          </w:p>
        </w:tc>
        <w:tc>
          <w:tcPr>
            <w:tcW w:w="1240"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w:t>
            </w: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lunT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Freight</w:t>
            </w:r>
          </w:p>
        </w:tc>
        <w:tc>
          <w:tcPr>
            <w:tcW w:w="1240"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w:t>
            </w: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lxgLGlÖT KFÃãC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Fees and charges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6257</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lx@l@KT¶K xgLGlÖT KFÃ</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Electric charges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6258</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lt&amp;l@÷Ñn!k@&gt;N xgLGlÖT KFÃ</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Telecommunication charges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6259</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lW`½ ±S¬ XÂ ll@lÖC xgLGlÖT KFÃãC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Water and other utilities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6271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lxgR WS_ |L-Â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Local training</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6272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lWu xgR |L-Â</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External training</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6281</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lm-ÆbqEÃ MGB KMCT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Stocks of food</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6282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lnÄJ KMCT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Stocks of fuel</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6283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ll@lÖC ym-ÆbqEÃ KMCT</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Other stocks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tcBorders>
              <w:bottom w:val="single" w:sz="4" w:space="0" w:color="000000"/>
            </w:tcBorders>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6311</w:t>
            </w:r>
          </w:p>
        </w:tc>
        <w:tc>
          <w:tcPr>
            <w:tcW w:w="4336" w:type="dxa"/>
            <w:tcBorders>
              <w:bottom w:val="single" w:sz="4" w:space="0" w:color="000000"/>
            </w:tcBorders>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 xml:space="preserve">lt&gt;kRµ¶ãC XÂ ll@lÖC XNdt&gt;kRµ¶ </w:t>
            </w:r>
            <w:r w:rsidRPr="00ED2E46">
              <w:rPr>
                <w:rFonts w:ascii="VG2 Main" w:hAnsi="VG2 Main" w:cs="Arial"/>
                <w:sz w:val="16"/>
                <w:szCs w:val="20"/>
              </w:rPr>
              <w:br/>
              <w:t>§l# mÙÙÏãC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vehicles and other vehicular transport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tcBorders>
              <w:left w:val="nil"/>
              <w:bottom w:val="nil"/>
              <w:right w:val="nil"/>
            </w:tcBorders>
            <w:vAlign w:val="center"/>
          </w:tcPr>
          <w:p w:rsidR="00004AEC" w:rsidRPr="00ED2E46" w:rsidRDefault="00004AEC" w:rsidP="00752B1B">
            <w:pPr>
              <w:jc w:val="center"/>
              <w:rPr>
                <w:rFonts w:ascii="Arial Narrow" w:hAnsi="Arial Narrow" w:cs="Arial"/>
                <w:sz w:val="16"/>
                <w:szCs w:val="22"/>
              </w:rPr>
            </w:pPr>
          </w:p>
        </w:tc>
        <w:tc>
          <w:tcPr>
            <w:tcW w:w="4336" w:type="dxa"/>
            <w:tcBorders>
              <w:left w:val="nil"/>
              <w:bottom w:val="nil"/>
            </w:tcBorders>
            <w:vAlign w:val="center"/>
          </w:tcPr>
          <w:p w:rsidR="00004AEC" w:rsidRDefault="00004AEC" w:rsidP="00752B1B">
            <w:pPr>
              <w:jc w:val="right"/>
              <w:rPr>
                <w:rFonts w:ascii="Arial Narrow" w:hAnsi="Arial Narrow" w:cs="Arial"/>
                <w:sz w:val="14"/>
                <w:szCs w:val="20"/>
              </w:rPr>
            </w:pPr>
            <w:r w:rsidRPr="000F56D1">
              <w:rPr>
                <w:rFonts w:ascii="VG2 Main" w:hAnsi="VG2 Main"/>
                <w:sz w:val="16"/>
              </w:rPr>
              <w:t>y¸øR DMR</w:t>
            </w:r>
            <w:r w:rsidRPr="000F56D1">
              <w:rPr>
                <w:rFonts w:ascii="Arial Narrow" w:hAnsi="Arial Narrow" w:cs="Arial"/>
                <w:sz w:val="14"/>
                <w:szCs w:val="20"/>
              </w:rPr>
              <w:t xml:space="preserve"> </w:t>
            </w:r>
          </w:p>
          <w:p w:rsidR="00004AEC" w:rsidRPr="00ED2E46" w:rsidRDefault="00004AEC" w:rsidP="00752B1B">
            <w:pPr>
              <w:jc w:val="right"/>
              <w:rPr>
                <w:rFonts w:ascii="VG2 Main" w:hAnsi="VG2 Main" w:cs="Arial"/>
                <w:sz w:val="16"/>
                <w:szCs w:val="20"/>
              </w:rPr>
            </w:pPr>
            <w:r w:rsidRPr="000F56D1">
              <w:rPr>
                <w:rFonts w:ascii="Arial Narrow" w:hAnsi="Arial Narrow" w:cs="Arial"/>
                <w:sz w:val="14"/>
                <w:szCs w:val="20"/>
              </w:rPr>
              <w:t>Balance Carried Forward</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bl>
    <w:p w:rsidR="00004AEC" w:rsidRDefault="00004AEC" w:rsidP="00004AEC">
      <w:r>
        <w:br w:type="page"/>
      </w:r>
    </w:p>
    <w:p w:rsidR="00004AEC" w:rsidRDefault="00004AEC" w:rsidP="00004AEC"/>
    <w:tbl>
      <w:tblPr>
        <w:tblStyle w:val="TableGrid"/>
        <w:tblpPr w:leftFromText="180" w:rightFromText="180" w:vertAnchor="text" w:horzAnchor="page" w:tblpX="778" w:tblpY="287"/>
        <w:tblW w:w="9369" w:type="dxa"/>
        <w:tblLayout w:type="fixed"/>
        <w:tblLook w:val="04A0" w:firstRow="1" w:lastRow="0" w:firstColumn="1" w:lastColumn="0" w:noHBand="0" w:noVBand="1"/>
      </w:tblPr>
      <w:tblGrid>
        <w:gridCol w:w="1489"/>
        <w:gridCol w:w="4336"/>
        <w:gridCol w:w="1780"/>
        <w:gridCol w:w="1764"/>
      </w:tblGrid>
      <w:tr w:rsidR="00004AEC" w:rsidRPr="00ED2E46" w:rsidTr="00752B1B">
        <w:tc>
          <w:tcPr>
            <w:tcW w:w="1489" w:type="dxa"/>
            <w:vMerge w:val="restart"/>
            <w:vAlign w:val="center"/>
          </w:tcPr>
          <w:p w:rsidR="00004AEC" w:rsidRPr="00ED2E46" w:rsidRDefault="00004AEC" w:rsidP="00752B1B">
            <w:pPr>
              <w:jc w:val="center"/>
              <w:rPr>
                <w:rFonts w:ascii="VG2 Main" w:hAnsi="VG2 Main" w:cs="Arial"/>
                <w:sz w:val="16"/>
                <w:szCs w:val="20"/>
              </w:rPr>
            </w:pPr>
            <w:r w:rsidRPr="00ED2E46">
              <w:rPr>
                <w:rFonts w:ascii="VG2 Main" w:hAnsi="VG2 Main" w:cs="Arial"/>
                <w:sz w:val="16"/>
                <w:szCs w:val="20"/>
              </w:rPr>
              <w:t>y£œB mdB</w:t>
            </w:r>
          </w:p>
          <w:p w:rsidR="00004AEC" w:rsidRPr="00ED2E46" w:rsidRDefault="00004AEC" w:rsidP="00752B1B">
            <w:pPr>
              <w:jc w:val="center"/>
              <w:rPr>
                <w:rFonts w:ascii="VG2 Main" w:hAnsi="VG2 Main" w:cs="Arial"/>
                <w:sz w:val="16"/>
                <w:szCs w:val="20"/>
              </w:rPr>
            </w:pPr>
            <w:r w:rsidRPr="00ED2E46">
              <w:rPr>
                <w:rFonts w:ascii="Bookman Old Style" w:hAnsi="Bookman Old Style" w:cs="Arial"/>
                <w:sz w:val="16"/>
                <w:szCs w:val="20"/>
              </w:rPr>
              <w:t>Account Code</w:t>
            </w:r>
          </w:p>
        </w:tc>
        <w:tc>
          <w:tcPr>
            <w:tcW w:w="4336" w:type="dxa"/>
            <w:vMerge w:val="restart"/>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y£œB mGlÅ</w:t>
            </w:r>
          </w:p>
          <w:p w:rsidR="00004AEC" w:rsidRPr="00ED2E46" w:rsidRDefault="00004AEC" w:rsidP="00752B1B">
            <w:pPr>
              <w:jc w:val="center"/>
              <w:rPr>
                <w:sz w:val="16"/>
              </w:rPr>
            </w:pPr>
            <w:r w:rsidRPr="00ED2E46">
              <w:rPr>
                <w:rFonts w:ascii="Bookman Old Style" w:hAnsi="Bookman Old Style" w:cs="Arial"/>
                <w:i/>
                <w:sz w:val="16"/>
                <w:szCs w:val="20"/>
              </w:rPr>
              <w:t>Account Description</w:t>
            </w:r>
          </w:p>
        </w:tc>
        <w:tc>
          <w:tcPr>
            <w:tcW w:w="3544" w:type="dxa"/>
            <w:gridSpan w:val="2"/>
            <w:vAlign w:val="center"/>
          </w:tcPr>
          <w:p w:rsidR="00004AEC" w:rsidRPr="00ED2E46" w:rsidRDefault="00004AEC" w:rsidP="00752B1B">
            <w:pPr>
              <w:jc w:val="center"/>
              <w:rPr>
                <w:rFonts w:ascii="VG2 Main" w:hAnsi="VG2 Main" w:cs="Arial"/>
                <w:i/>
                <w:sz w:val="16"/>
                <w:szCs w:val="20"/>
              </w:rPr>
            </w:pPr>
            <w:r w:rsidRPr="00ED2E46">
              <w:rPr>
                <w:rFonts w:ascii="VG2 Main" w:hAnsi="VG2 Main" w:cs="Arial"/>
                <w:i/>
                <w:sz w:val="16"/>
                <w:szCs w:val="20"/>
              </w:rPr>
              <w:t>XSk ²Ê ÃlW wÀ</w:t>
            </w:r>
          </w:p>
          <w:p w:rsidR="00004AEC" w:rsidRPr="00ED2E46" w:rsidRDefault="00004AEC" w:rsidP="00752B1B">
            <w:pPr>
              <w:jc w:val="center"/>
              <w:rPr>
                <w:sz w:val="16"/>
              </w:rPr>
            </w:pPr>
            <w:r w:rsidRPr="00ED2E46">
              <w:rPr>
                <w:rFonts w:ascii="Bookman Old Style" w:hAnsi="Bookman Old Style" w:cs="Arial"/>
                <w:i/>
                <w:sz w:val="16"/>
                <w:szCs w:val="20"/>
              </w:rPr>
              <w:t>YTD Expenditure</w:t>
            </w:r>
          </w:p>
        </w:tc>
      </w:tr>
      <w:tr w:rsidR="00004AEC" w:rsidRPr="00ED2E46" w:rsidTr="00752B1B">
        <w:trPr>
          <w:trHeight w:val="251"/>
        </w:trPr>
        <w:tc>
          <w:tcPr>
            <w:tcW w:w="1489" w:type="dxa"/>
            <w:vMerge/>
            <w:vAlign w:val="center"/>
          </w:tcPr>
          <w:p w:rsidR="00004AEC" w:rsidRPr="00ED2E46" w:rsidRDefault="00004AEC" w:rsidP="00752B1B">
            <w:pPr>
              <w:jc w:val="center"/>
              <w:rPr>
                <w:rFonts w:ascii="VG2 Main" w:hAnsi="VG2 Main" w:cs="Arial"/>
                <w:sz w:val="16"/>
                <w:szCs w:val="20"/>
              </w:rPr>
            </w:pPr>
          </w:p>
        </w:tc>
        <w:tc>
          <w:tcPr>
            <w:tcW w:w="4336" w:type="dxa"/>
            <w:vMerge/>
            <w:vAlign w:val="center"/>
          </w:tcPr>
          <w:p w:rsidR="00004AEC" w:rsidRPr="00ED2E46" w:rsidRDefault="00004AEC" w:rsidP="00752B1B">
            <w:pPr>
              <w:jc w:val="center"/>
              <w:rPr>
                <w:sz w:val="16"/>
              </w:rPr>
            </w:pPr>
          </w:p>
        </w:tc>
        <w:tc>
          <w:tcPr>
            <w:tcW w:w="1780" w:type="dxa"/>
            <w:vAlign w:val="center"/>
          </w:tcPr>
          <w:p w:rsidR="00004AEC" w:rsidRPr="00ED2E46" w:rsidRDefault="00004AEC" w:rsidP="00752B1B">
            <w:pPr>
              <w:jc w:val="center"/>
              <w:rPr>
                <w:sz w:val="16"/>
              </w:rPr>
            </w:pPr>
            <w:r w:rsidRPr="00ED2E46">
              <w:rPr>
                <w:rFonts w:ascii="VG2 Main" w:hAnsi="VG2 Main" w:cs="Arial"/>
                <w:i/>
                <w:sz w:val="16"/>
                <w:szCs w:val="20"/>
              </w:rPr>
              <w:t>Áb!T</w:t>
            </w:r>
          </w:p>
          <w:p w:rsidR="00004AEC" w:rsidRPr="00ED2E46" w:rsidRDefault="00004AEC" w:rsidP="00752B1B">
            <w:pPr>
              <w:jc w:val="center"/>
              <w:rPr>
                <w:sz w:val="16"/>
              </w:rPr>
            </w:pPr>
            <w:r w:rsidRPr="00ED2E46">
              <w:rPr>
                <w:rFonts w:ascii="Bookman Old Style" w:hAnsi="Bookman Old Style" w:cs="Arial"/>
                <w:i/>
                <w:sz w:val="16"/>
                <w:szCs w:val="20"/>
              </w:rPr>
              <w:t>Debit</w:t>
            </w:r>
          </w:p>
        </w:tc>
        <w:tc>
          <w:tcPr>
            <w:tcW w:w="1764" w:type="dxa"/>
            <w:vAlign w:val="center"/>
          </w:tcPr>
          <w:p w:rsidR="00004AEC" w:rsidRPr="00ED2E46" w:rsidRDefault="00004AEC" w:rsidP="00752B1B">
            <w:pPr>
              <w:jc w:val="center"/>
              <w:rPr>
                <w:sz w:val="16"/>
              </w:rPr>
            </w:pPr>
            <w:r w:rsidRPr="00ED2E46">
              <w:rPr>
                <w:rFonts w:ascii="VG2 Main" w:hAnsi="VG2 Main" w:cs="Arial"/>
                <w:i/>
                <w:sz w:val="16"/>
                <w:szCs w:val="20"/>
              </w:rPr>
              <w:t>KÊÄ!T</w:t>
            </w:r>
          </w:p>
          <w:p w:rsidR="00004AEC" w:rsidRPr="00ED2E46" w:rsidRDefault="00004AEC" w:rsidP="00752B1B">
            <w:pPr>
              <w:jc w:val="center"/>
              <w:rPr>
                <w:sz w:val="16"/>
              </w:rPr>
            </w:pPr>
            <w:r w:rsidRPr="00ED2E46">
              <w:rPr>
                <w:rFonts w:ascii="Bookman Old Style" w:hAnsi="Bookman Old Style" w:cs="Arial"/>
                <w:i/>
                <w:sz w:val="16"/>
                <w:szCs w:val="20"/>
              </w:rPr>
              <w:t>Credit</w:t>
            </w:r>
          </w:p>
        </w:tc>
      </w:tr>
    </w:tbl>
    <w:tbl>
      <w:tblPr>
        <w:tblStyle w:val="TableGrid"/>
        <w:tblW w:w="9369" w:type="dxa"/>
        <w:tblInd w:w="-661" w:type="dxa"/>
        <w:tblLayout w:type="fixed"/>
        <w:tblLook w:val="04A0" w:firstRow="1" w:lastRow="0" w:firstColumn="1" w:lastColumn="0" w:noHBand="0" w:noVBand="1"/>
      </w:tblPr>
      <w:tblGrid>
        <w:gridCol w:w="1489"/>
        <w:gridCol w:w="4336"/>
        <w:gridCol w:w="1240"/>
        <w:gridCol w:w="540"/>
        <w:gridCol w:w="1314"/>
        <w:gridCol w:w="450"/>
      </w:tblGrid>
      <w:tr w:rsidR="00004AEC" w:rsidRPr="00ED2E46" w:rsidTr="00752B1B">
        <w:tc>
          <w:tcPr>
            <w:tcW w:w="5825" w:type="dxa"/>
            <w:gridSpan w:val="2"/>
            <w:vAlign w:val="center"/>
          </w:tcPr>
          <w:p w:rsidR="00004AEC" w:rsidRDefault="00004AEC" w:rsidP="00752B1B">
            <w:pPr>
              <w:jc w:val="right"/>
              <w:rPr>
                <w:rFonts w:ascii="Arial Narrow" w:hAnsi="Arial Narrow" w:cs="Arial"/>
                <w:sz w:val="14"/>
                <w:szCs w:val="20"/>
              </w:rPr>
            </w:pPr>
            <w:r w:rsidRPr="000F56D1">
              <w:rPr>
                <w:rFonts w:ascii="VG2 Main" w:hAnsi="VG2 Main"/>
                <w:sz w:val="16"/>
              </w:rPr>
              <w:t>yø</w:t>
            </w:r>
            <w:r>
              <w:rPr>
                <w:rFonts w:ascii="VG2 Main" w:hAnsi="VG2 Main"/>
                <w:sz w:val="16"/>
              </w:rPr>
              <w:t>r</w:t>
            </w:r>
            <w:r w:rsidRPr="000F56D1">
              <w:rPr>
                <w:rFonts w:ascii="VG2 Main" w:hAnsi="VG2 Main"/>
                <w:sz w:val="16"/>
              </w:rPr>
              <w:t xml:space="preserve"> DMR</w:t>
            </w:r>
          </w:p>
          <w:p w:rsidR="00004AEC" w:rsidRPr="00ED2E46" w:rsidRDefault="00004AEC" w:rsidP="00752B1B">
            <w:pPr>
              <w:jc w:val="right"/>
              <w:rPr>
                <w:rFonts w:ascii="VG2 Main" w:hAnsi="VG2 Main" w:cs="Arial"/>
                <w:sz w:val="16"/>
                <w:szCs w:val="20"/>
              </w:rPr>
            </w:pPr>
            <w:r>
              <w:rPr>
                <w:rFonts w:ascii="Bookman Old Style" w:hAnsi="Bookman Old Style" w:cs="Arial"/>
                <w:i/>
                <w:sz w:val="16"/>
                <w:szCs w:val="20"/>
              </w:rPr>
              <w:t>Balance Brought Forward</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lxWéP§ñC½ ljLÆãC w.z.t.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aircraft, boats, etc.</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6313</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lP§NT½ l¥&gt;n¶ XÂ lmœ¶Ã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plant, machinery and equipment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l?NÉ½ lq$úq$S XÂ ltgÈÈ¸ãC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buildings, furnishings and fixtures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lqND kBèC XÂ l¥ÙÙÏ y¸Wl# XNSúT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livestock and transport animals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6316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lw¬d‰êE mœ¶ÃãC mGÏ</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Purchase of military equipment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6325</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lw¬d‰êE xgLGlÖT l¸Wl# GNÆ¬ãC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Construction for military purposes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6412</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ltÌäC XÂ DRJèC XRÄ¬½ mêôÂ D¯¥</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Grants, contributions and subsidies to institutions and enterprises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6414</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l›lM xqF DRJèC mêô</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Contributions to international organizations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6416</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lGlsïC XÂ DRJèC µœ</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Compensation to individuals and institutions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6417</w:t>
            </w:r>
          </w:p>
        </w:tc>
        <w:tc>
          <w:tcPr>
            <w:tcW w:w="4336" w:type="dxa"/>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lGlsïC XRÄ¬ XÂ Sõ¬</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Grants and gratuities to individuals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tcBorders>
              <w:bottom w:val="single" w:sz="4" w:space="0" w:color="000000"/>
            </w:tcBorders>
            <w:vAlign w:val="center"/>
          </w:tcPr>
          <w:p w:rsidR="00004AEC" w:rsidRPr="00ED2E46" w:rsidRDefault="00004AEC" w:rsidP="00752B1B">
            <w:pPr>
              <w:jc w:val="center"/>
              <w:rPr>
                <w:rFonts w:ascii="Arial Narrow" w:hAnsi="Arial Narrow" w:cs="Arial"/>
                <w:sz w:val="16"/>
                <w:szCs w:val="22"/>
              </w:rPr>
            </w:pPr>
            <w:r w:rsidRPr="00ED2E46">
              <w:rPr>
                <w:rFonts w:ascii="Arial Narrow" w:hAnsi="Arial Narrow" w:cs="Arial"/>
                <w:sz w:val="16"/>
                <w:szCs w:val="22"/>
              </w:rPr>
              <w:t>6419</w:t>
            </w:r>
          </w:p>
        </w:tc>
        <w:tc>
          <w:tcPr>
            <w:tcW w:w="4336" w:type="dxa"/>
            <w:tcBorders>
              <w:bottom w:val="single" w:sz="4" w:space="0" w:color="000000"/>
            </w:tcBorders>
            <w:vAlign w:val="center"/>
          </w:tcPr>
          <w:p w:rsidR="00004AEC" w:rsidRPr="00ED2E46" w:rsidRDefault="00004AEC" w:rsidP="00752B1B">
            <w:pPr>
              <w:jc w:val="left"/>
              <w:rPr>
                <w:rFonts w:ascii="VG2 Main" w:hAnsi="VG2 Main" w:cs="Arial"/>
                <w:sz w:val="16"/>
                <w:szCs w:val="20"/>
              </w:rPr>
            </w:pPr>
            <w:r w:rsidRPr="00ED2E46">
              <w:rPr>
                <w:rFonts w:ascii="VG2 Main" w:hAnsi="VG2 Main" w:cs="Arial"/>
                <w:sz w:val="16"/>
                <w:szCs w:val="20"/>
              </w:rPr>
              <w:t>L† L† KFÃãC</w:t>
            </w:r>
          </w:p>
          <w:p w:rsidR="00004AEC" w:rsidRPr="00ED2E46" w:rsidRDefault="00004AEC" w:rsidP="00752B1B">
            <w:pPr>
              <w:jc w:val="left"/>
              <w:rPr>
                <w:rFonts w:ascii="VG2 Main" w:hAnsi="VG2 Main" w:cs="Arial"/>
                <w:sz w:val="16"/>
                <w:szCs w:val="20"/>
              </w:rPr>
            </w:pPr>
            <w:r w:rsidRPr="00ED2E46">
              <w:rPr>
                <w:rFonts w:ascii="Arial Narrow" w:hAnsi="Arial Narrow" w:cs="Arial"/>
                <w:sz w:val="16"/>
                <w:szCs w:val="20"/>
              </w:rPr>
              <w:t>Miscellaneous payments</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r w:rsidR="00004AEC" w:rsidRPr="00ED2E46" w:rsidTr="00752B1B">
        <w:tc>
          <w:tcPr>
            <w:tcW w:w="1489" w:type="dxa"/>
            <w:tcBorders>
              <w:left w:val="nil"/>
              <w:bottom w:val="nil"/>
              <w:right w:val="nil"/>
            </w:tcBorders>
            <w:vAlign w:val="center"/>
          </w:tcPr>
          <w:p w:rsidR="00004AEC" w:rsidRPr="00ED2E46" w:rsidRDefault="00004AEC" w:rsidP="00752B1B">
            <w:pPr>
              <w:jc w:val="center"/>
              <w:rPr>
                <w:rFonts w:ascii="Arial Narrow" w:hAnsi="Arial Narrow" w:cs="Arial"/>
                <w:sz w:val="16"/>
                <w:szCs w:val="22"/>
              </w:rPr>
            </w:pPr>
          </w:p>
        </w:tc>
        <w:tc>
          <w:tcPr>
            <w:tcW w:w="4336" w:type="dxa"/>
            <w:tcBorders>
              <w:left w:val="nil"/>
              <w:bottom w:val="nil"/>
            </w:tcBorders>
            <w:vAlign w:val="center"/>
          </w:tcPr>
          <w:p w:rsidR="00004AEC" w:rsidRPr="00012E64" w:rsidRDefault="00004AEC" w:rsidP="00752B1B">
            <w:pPr>
              <w:jc w:val="right"/>
              <w:rPr>
                <w:b/>
                <w:sz w:val="22"/>
              </w:rPr>
            </w:pPr>
            <w:r w:rsidRPr="00012E64">
              <w:rPr>
                <w:rFonts w:ascii="VG2 Main" w:hAnsi="VG2 Main" w:cs="Arial"/>
                <w:b/>
                <w:sz w:val="18"/>
                <w:szCs w:val="20"/>
              </w:rPr>
              <w:t>DMR  ¼wd £œB ¥m²z¾¼</w:t>
            </w:r>
          </w:p>
          <w:p w:rsidR="00004AEC" w:rsidRPr="00ED2E46" w:rsidRDefault="00004AEC" w:rsidP="00752B1B">
            <w:pPr>
              <w:jc w:val="right"/>
              <w:rPr>
                <w:rFonts w:ascii="VG2 Main" w:hAnsi="VG2 Main" w:cs="Arial"/>
                <w:sz w:val="16"/>
                <w:szCs w:val="20"/>
              </w:rPr>
            </w:pPr>
            <w:r w:rsidRPr="00012E64">
              <w:rPr>
                <w:rFonts w:ascii="Bookman Old Style" w:hAnsi="Bookman Old Style" w:cs="Arial"/>
                <w:b/>
                <w:sz w:val="18"/>
                <w:szCs w:val="20"/>
              </w:rPr>
              <w:t>Total  (To Trial Balance</w:t>
            </w:r>
            <w:r w:rsidRPr="003405CC">
              <w:rPr>
                <w:rFonts w:ascii="Bookman Old Style" w:hAnsi="Bookman Old Style" w:cs="Arial"/>
                <w:sz w:val="20"/>
                <w:szCs w:val="20"/>
              </w:rPr>
              <w:t>)</w:t>
            </w:r>
          </w:p>
        </w:tc>
        <w:tc>
          <w:tcPr>
            <w:tcW w:w="1240" w:type="dxa"/>
          </w:tcPr>
          <w:p w:rsidR="00004AEC" w:rsidRPr="00ED2E46" w:rsidRDefault="00004AEC" w:rsidP="00752B1B">
            <w:pPr>
              <w:rPr>
                <w:sz w:val="16"/>
              </w:rPr>
            </w:pPr>
          </w:p>
        </w:tc>
        <w:tc>
          <w:tcPr>
            <w:tcW w:w="540" w:type="dxa"/>
          </w:tcPr>
          <w:p w:rsidR="00004AEC" w:rsidRPr="00ED2E46" w:rsidRDefault="00004AEC" w:rsidP="00752B1B">
            <w:pPr>
              <w:rPr>
                <w:sz w:val="16"/>
              </w:rPr>
            </w:pPr>
          </w:p>
        </w:tc>
        <w:tc>
          <w:tcPr>
            <w:tcW w:w="1314" w:type="dxa"/>
          </w:tcPr>
          <w:p w:rsidR="00004AEC" w:rsidRPr="00ED2E46" w:rsidRDefault="00004AEC" w:rsidP="00752B1B">
            <w:pPr>
              <w:rPr>
                <w:sz w:val="16"/>
              </w:rPr>
            </w:pPr>
          </w:p>
        </w:tc>
        <w:tc>
          <w:tcPr>
            <w:tcW w:w="450" w:type="dxa"/>
          </w:tcPr>
          <w:p w:rsidR="00004AEC" w:rsidRPr="00ED2E46" w:rsidRDefault="00004AEC" w:rsidP="00752B1B">
            <w:pPr>
              <w:rPr>
                <w:sz w:val="16"/>
              </w:rPr>
            </w:pPr>
          </w:p>
        </w:tc>
      </w:tr>
    </w:tbl>
    <w:p w:rsidR="00004AEC" w:rsidRDefault="00004AEC" w:rsidP="00004AEC">
      <w:pPr>
        <w:jc w:val="left"/>
        <w:rPr>
          <w:b/>
        </w:rPr>
      </w:pPr>
    </w:p>
    <w:p w:rsidR="00004AEC" w:rsidRDefault="00004AEC" w:rsidP="00004AEC">
      <w:pPr>
        <w:rPr>
          <w:b/>
        </w:rPr>
      </w:pPr>
    </w:p>
    <w:p w:rsidR="008F18F8" w:rsidRDefault="008F18F8">
      <w:pPr>
        <w:jc w:val="left"/>
        <w:rPr>
          <w:b/>
          <w:sz w:val="28"/>
        </w:rPr>
        <w:sectPr w:rsidR="008F18F8" w:rsidSect="00ED2E46">
          <w:pgSz w:w="12240" w:h="15840"/>
          <w:pgMar w:top="432" w:right="1440" w:bottom="432" w:left="1440" w:header="720" w:footer="720" w:gutter="0"/>
          <w:cols w:space="720"/>
          <w:docGrid w:linePitch="360"/>
        </w:sectPr>
      </w:pPr>
    </w:p>
    <w:p w:rsidR="008F18F8" w:rsidRDefault="008F18F8">
      <w:pPr>
        <w:jc w:val="left"/>
        <w:rPr>
          <w:b/>
          <w:sz w:val="28"/>
        </w:rPr>
      </w:pPr>
    </w:p>
    <w:tbl>
      <w:tblPr>
        <w:tblW w:w="14870" w:type="dxa"/>
        <w:tblInd w:w="108" w:type="dxa"/>
        <w:tblLook w:val="04A0" w:firstRow="1" w:lastRow="0" w:firstColumn="1" w:lastColumn="0" w:noHBand="0" w:noVBand="1"/>
      </w:tblPr>
      <w:tblGrid>
        <w:gridCol w:w="540"/>
        <w:gridCol w:w="316"/>
        <w:gridCol w:w="964"/>
        <w:gridCol w:w="236"/>
        <w:gridCol w:w="999"/>
        <w:gridCol w:w="340"/>
        <w:gridCol w:w="999"/>
        <w:gridCol w:w="340"/>
        <w:gridCol w:w="774"/>
        <w:gridCol w:w="206"/>
        <w:gridCol w:w="694"/>
        <w:gridCol w:w="337"/>
        <w:gridCol w:w="340"/>
        <w:gridCol w:w="470"/>
        <w:gridCol w:w="389"/>
        <w:gridCol w:w="792"/>
        <w:gridCol w:w="999"/>
        <w:gridCol w:w="340"/>
        <w:gridCol w:w="999"/>
        <w:gridCol w:w="340"/>
        <w:gridCol w:w="792"/>
        <w:gridCol w:w="999"/>
        <w:gridCol w:w="340"/>
        <w:gridCol w:w="999"/>
        <w:gridCol w:w="340"/>
      </w:tblGrid>
      <w:tr w:rsidR="008F18F8" w:rsidRPr="002272A7" w:rsidTr="00486920">
        <w:trPr>
          <w:trHeight w:val="345"/>
        </w:trPr>
        <w:tc>
          <w:tcPr>
            <w:tcW w:w="14870" w:type="dxa"/>
            <w:gridSpan w:val="25"/>
            <w:tcBorders>
              <w:top w:val="nil"/>
              <w:left w:val="nil"/>
              <w:bottom w:val="nil"/>
              <w:right w:val="nil"/>
            </w:tcBorders>
            <w:shd w:val="clear" w:color="auto" w:fill="auto"/>
            <w:noWrap/>
            <w:vAlign w:val="bottom"/>
            <w:hideMark/>
          </w:tcPr>
          <w:p w:rsidR="008F18F8" w:rsidRPr="002272A7" w:rsidRDefault="008F18F8" w:rsidP="00486920">
            <w:pPr>
              <w:jc w:val="center"/>
              <w:rPr>
                <w:rFonts w:ascii="VG2 Main" w:hAnsi="VG2 Main" w:cs="Arial"/>
                <w:b/>
                <w:bCs/>
                <w:sz w:val="28"/>
                <w:szCs w:val="28"/>
              </w:rPr>
            </w:pPr>
            <w:r>
              <w:rPr>
                <w:rFonts w:ascii="VG2 Main" w:hAnsi="VG2 Main" w:cs="Arial"/>
                <w:b/>
                <w:bCs/>
                <w:noProof/>
                <w:sz w:val="28"/>
                <w:szCs w:val="28"/>
              </w:rPr>
              <mc:AlternateContent>
                <mc:Choice Requires="wps">
                  <w:drawing>
                    <wp:anchor distT="0" distB="0" distL="114300" distR="114300" simplePos="0" relativeHeight="251898880" behindDoc="0" locked="0" layoutInCell="1" allowOverlap="1" wp14:anchorId="161B7AAF" wp14:editId="373E5288">
                      <wp:simplePos x="0" y="0"/>
                      <wp:positionH relativeFrom="column">
                        <wp:posOffset>838200</wp:posOffset>
                      </wp:positionH>
                      <wp:positionV relativeFrom="paragraph">
                        <wp:posOffset>-298450</wp:posOffset>
                      </wp:positionV>
                      <wp:extent cx="304800" cy="200025"/>
                      <wp:effectExtent l="0" t="0" r="19050" b="28575"/>
                      <wp:wrapNone/>
                      <wp:docPr id="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24</w:t>
                                  </w:r>
                                </w:p>
                              </w:txbxContent>
                            </wps:txbx>
                            <wps:bodyPr vertOverflow="clip" wrap="square" lIns="27432" tIns="22860" rIns="0" bIns="0" anchor="t" upright="1"/>
                          </wps:wsp>
                        </a:graphicData>
                      </a:graphic>
                    </wp:anchor>
                  </w:drawing>
                </mc:Choice>
                <mc:Fallback>
                  <w:pict>
                    <v:shape id="_x0000_s1336" type="#_x0000_t202" style="position:absolute;left:0;text-align:left;margin-left:66pt;margin-top:-23.5pt;width:24pt;height:15.7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24</w:t>
                            </w:r>
                          </w:p>
                        </w:txbxContent>
                      </v:textbox>
                    </v:shape>
                  </w:pict>
                </mc:Fallback>
              </mc:AlternateContent>
            </w:r>
            <w:r>
              <w:rPr>
                <w:rFonts w:ascii="VG2 Main" w:hAnsi="VG2 Main" w:cs="Arial"/>
                <w:b/>
                <w:bCs/>
                <w:noProof/>
                <w:sz w:val="28"/>
                <w:szCs w:val="28"/>
              </w:rPr>
              <mc:AlternateContent>
                <mc:Choice Requires="wps">
                  <w:drawing>
                    <wp:anchor distT="0" distB="0" distL="114300" distR="114300" simplePos="0" relativeHeight="251897856" behindDoc="0" locked="0" layoutInCell="1" allowOverlap="1" wp14:anchorId="6CF105C4" wp14:editId="757732A6">
                      <wp:simplePos x="0" y="0"/>
                      <wp:positionH relativeFrom="column">
                        <wp:posOffset>116205</wp:posOffset>
                      </wp:positionH>
                      <wp:positionV relativeFrom="paragraph">
                        <wp:posOffset>-408940</wp:posOffset>
                      </wp:positionV>
                      <wp:extent cx="1095375" cy="400050"/>
                      <wp:effectExtent l="0" t="0" r="28575" b="19050"/>
                      <wp:wrapNone/>
                      <wp:docPr id="20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714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_x0000_s1337" type="#_x0000_t202" style="position:absolute;left:0;text-align:left;margin-left:9.15pt;margin-top:-32.2pt;width:86.25pt;height:31.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r w:rsidRPr="002272A7">
              <w:rPr>
                <w:rFonts w:ascii="VG2 Main" w:hAnsi="VG2 Main" w:cs="Arial"/>
                <w:b/>
                <w:bCs/>
                <w:sz w:val="28"/>
                <w:szCs w:val="28"/>
              </w:rPr>
              <w:t xml:space="preserve">ygNzB ZWWR £œB ¶±RT </w:t>
            </w:r>
          </w:p>
        </w:tc>
      </w:tr>
      <w:tr w:rsidR="008F18F8" w:rsidRPr="002272A7" w:rsidTr="00486920">
        <w:trPr>
          <w:trHeight w:val="420"/>
        </w:trPr>
        <w:tc>
          <w:tcPr>
            <w:tcW w:w="14870" w:type="dxa"/>
            <w:gridSpan w:val="25"/>
            <w:tcBorders>
              <w:top w:val="nil"/>
              <w:left w:val="nil"/>
              <w:bottom w:val="nil"/>
              <w:right w:val="nil"/>
            </w:tcBorders>
            <w:shd w:val="clear" w:color="auto" w:fill="auto"/>
            <w:noWrap/>
            <w:vAlign w:val="bottom"/>
            <w:hideMark/>
          </w:tcPr>
          <w:p w:rsidR="008F18F8" w:rsidRPr="002272A7" w:rsidRDefault="008F18F8" w:rsidP="00486920">
            <w:pPr>
              <w:jc w:val="center"/>
              <w:rPr>
                <w:rFonts w:ascii="Bookman Old Style" w:hAnsi="Bookman Old Style" w:cs="Arial"/>
                <w:b/>
                <w:bCs/>
                <w:sz w:val="32"/>
                <w:szCs w:val="32"/>
                <w:u w:val="single"/>
              </w:rPr>
            </w:pPr>
            <w:r w:rsidRPr="002272A7">
              <w:rPr>
                <w:rFonts w:ascii="Bookman Old Style" w:hAnsi="Bookman Old Style" w:cs="Arial"/>
                <w:b/>
                <w:bCs/>
                <w:sz w:val="32"/>
                <w:szCs w:val="32"/>
                <w:u w:val="single"/>
              </w:rPr>
              <w:t xml:space="preserve">Transfer Report </w:t>
            </w:r>
          </w:p>
        </w:tc>
      </w:tr>
      <w:tr w:rsidR="008F18F8" w:rsidRPr="002272A7" w:rsidTr="00486920">
        <w:trPr>
          <w:trHeight w:val="240"/>
        </w:trPr>
        <w:tc>
          <w:tcPr>
            <w:tcW w:w="5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516" w:type="dxa"/>
            <w:gridSpan w:val="3"/>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8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017"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47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r w:rsidR="008F18F8" w:rsidRPr="002272A7" w:rsidTr="00486920">
        <w:trPr>
          <w:trHeight w:val="315"/>
        </w:trPr>
        <w:tc>
          <w:tcPr>
            <w:tcW w:w="5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516" w:type="dxa"/>
            <w:gridSpan w:val="3"/>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8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017"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47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339" w:type="dxa"/>
            <w:gridSpan w:val="2"/>
            <w:tcBorders>
              <w:top w:val="nil"/>
              <w:left w:val="nil"/>
              <w:bottom w:val="single" w:sz="8" w:space="0" w:color="auto"/>
              <w:right w:val="nil"/>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p>
        </w:tc>
      </w:tr>
      <w:tr w:rsidR="008F18F8" w:rsidRPr="002272A7" w:rsidTr="00486920">
        <w:trPr>
          <w:trHeight w:val="405"/>
        </w:trPr>
        <w:tc>
          <w:tcPr>
            <w:tcW w:w="540" w:type="dxa"/>
            <w:tcBorders>
              <w:top w:val="single" w:sz="8" w:space="0" w:color="auto"/>
              <w:left w:val="single" w:sz="8" w:space="0" w:color="auto"/>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194" w:type="dxa"/>
            <w:gridSpan w:val="7"/>
            <w:tcBorders>
              <w:top w:val="single" w:sz="8"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4001</w:t>
            </w:r>
          </w:p>
        </w:tc>
        <w:tc>
          <w:tcPr>
            <w:tcW w:w="3196" w:type="dxa"/>
            <w:gridSpan w:val="7"/>
            <w:tcBorders>
              <w:top w:val="single" w:sz="8"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4002</w:t>
            </w:r>
          </w:p>
        </w:tc>
        <w:tc>
          <w:tcPr>
            <w:tcW w:w="3470" w:type="dxa"/>
            <w:gridSpan w:val="5"/>
            <w:tcBorders>
              <w:top w:val="single" w:sz="8"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4003</w:t>
            </w:r>
          </w:p>
        </w:tc>
        <w:tc>
          <w:tcPr>
            <w:tcW w:w="3470" w:type="dxa"/>
            <w:gridSpan w:val="5"/>
            <w:tcBorders>
              <w:top w:val="single" w:sz="8" w:space="0" w:color="auto"/>
              <w:left w:val="nil"/>
              <w:bottom w:val="nil"/>
              <w:right w:val="single" w:sz="8"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4004</w:t>
            </w:r>
          </w:p>
        </w:tc>
      </w:tr>
      <w:tr w:rsidR="008F18F8" w:rsidRPr="002272A7" w:rsidTr="00486920">
        <w:trPr>
          <w:trHeight w:val="315"/>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80" w:type="dxa"/>
            <w:gridSpan w:val="2"/>
            <w:tcBorders>
              <w:top w:val="single" w:sz="4"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575" w:type="dxa"/>
            <w:gridSpan w:val="3"/>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774" w:type="dxa"/>
            <w:tcBorders>
              <w:top w:val="single" w:sz="4"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223" w:type="dxa"/>
            <w:gridSpan w:val="3"/>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199" w:type="dxa"/>
            <w:gridSpan w:val="3"/>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792" w:type="dxa"/>
            <w:tcBorders>
              <w:top w:val="single" w:sz="4"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792" w:type="dxa"/>
            <w:tcBorders>
              <w:top w:val="single" w:sz="4" w:space="0" w:color="auto"/>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r>
      <w:tr w:rsidR="008F18F8" w:rsidRPr="002272A7" w:rsidTr="00486920">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575" w:type="dxa"/>
            <w:gridSpan w:val="3"/>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223" w:type="dxa"/>
            <w:gridSpan w:val="3"/>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199" w:type="dxa"/>
            <w:gridSpan w:val="3"/>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r>
      <w:tr w:rsidR="008F18F8" w:rsidRPr="002272A7" w:rsidTr="00486920">
        <w:trPr>
          <w:trHeight w:val="40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16"/>
                <w:szCs w:val="16"/>
              </w:rPr>
            </w:pPr>
            <w:r w:rsidRPr="002272A7">
              <w:rPr>
                <w:rFonts w:ascii="VG2 Main" w:hAnsi="VG2 Main" w:cs="Arial"/>
                <w:sz w:val="16"/>
                <w:szCs w:val="16"/>
              </w:rPr>
              <w:t>DMR</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Total</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16"/>
                <w:szCs w:val="16"/>
              </w:rPr>
            </w:pPr>
            <w:r w:rsidRPr="002272A7">
              <w:rPr>
                <w:rFonts w:ascii="VG2 Main" w:hAnsi="VG2 Main" w:cs="Arial"/>
                <w:sz w:val="16"/>
                <w:szCs w:val="16"/>
              </w:rPr>
              <w:t>ytÈ‰ XNQS”s@</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Net Activity</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right"/>
              <w:rPr>
                <w:rFonts w:ascii="VG2 Main" w:hAnsi="VG2 Main" w:cs="Arial"/>
                <w:sz w:val="16"/>
                <w:szCs w:val="16"/>
              </w:rPr>
            </w:pPr>
            <w:r w:rsidRPr="002272A7">
              <w:rPr>
                <w:rFonts w:ascii="VG2 Main" w:hAnsi="VG2 Main" w:cs="Arial"/>
                <w:sz w:val="16"/>
                <w:szCs w:val="16"/>
              </w:rPr>
              <w:t>bw„ mjm¶Ã yør</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BOM Balance</w:t>
            </w:r>
          </w:p>
        </w:tc>
        <w:tc>
          <w:tcPr>
            <w:tcW w:w="1235"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right"/>
              <w:rPr>
                <w:rFonts w:ascii="VG2 Main" w:hAnsi="VG2 Main" w:cs="Arial"/>
                <w:sz w:val="16"/>
                <w:szCs w:val="16"/>
              </w:rPr>
            </w:pPr>
            <w:r w:rsidRPr="002272A7">
              <w:rPr>
                <w:rFonts w:ascii="VG2 Main" w:hAnsi="VG2 Main" w:cs="Arial"/>
                <w:sz w:val="16"/>
                <w:szCs w:val="16"/>
              </w:rPr>
              <w:t>bw„ m=rš y¸øR</w:t>
            </w:r>
          </w:p>
        </w:tc>
        <w:tc>
          <w:tcPr>
            <w:tcW w:w="1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182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EOM Balance</w:t>
            </w:r>
          </w:p>
        </w:tc>
        <w:tc>
          <w:tcPr>
            <w:tcW w:w="1235" w:type="dxa"/>
            <w:gridSpan w:val="2"/>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74"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00" w:type="dxa"/>
            <w:gridSpan w:val="2"/>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23"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8"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856"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6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35"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7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23"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81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r w:rsidR="008F18F8" w:rsidRPr="002272A7" w:rsidTr="00486920">
        <w:trPr>
          <w:trHeight w:val="240"/>
        </w:trPr>
        <w:tc>
          <w:tcPr>
            <w:tcW w:w="856"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6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35"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7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23"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81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bl>
    <w:p w:rsidR="00752B1B" w:rsidRDefault="00004AEC">
      <w:pPr>
        <w:jc w:val="left"/>
        <w:rPr>
          <w:b/>
          <w:sz w:val="28"/>
        </w:rPr>
      </w:pPr>
      <w:r>
        <w:rPr>
          <w:b/>
          <w:sz w:val="28"/>
        </w:rPr>
        <w:br w:type="page"/>
      </w:r>
    </w:p>
    <w:p w:rsidR="000B48EA" w:rsidRDefault="000B48EA">
      <w:pPr>
        <w:jc w:val="left"/>
        <w:rPr>
          <w:b/>
          <w:sz w:val="22"/>
        </w:rPr>
      </w:pPr>
    </w:p>
    <w:tbl>
      <w:tblPr>
        <w:tblW w:w="14870" w:type="dxa"/>
        <w:tblInd w:w="108" w:type="dxa"/>
        <w:tblLook w:val="04A0" w:firstRow="1" w:lastRow="0" w:firstColumn="1" w:lastColumn="0" w:noHBand="0" w:noVBand="1"/>
      </w:tblPr>
      <w:tblGrid>
        <w:gridCol w:w="856"/>
        <w:gridCol w:w="964"/>
        <w:gridCol w:w="236"/>
        <w:gridCol w:w="999"/>
        <w:gridCol w:w="340"/>
        <w:gridCol w:w="999"/>
        <w:gridCol w:w="340"/>
        <w:gridCol w:w="774"/>
        <w:gridCol w:w="206"/>
        <w:gridCol w:w="694"/>
        <w:gridCol w:w="323"/>
        <w:gridCol w:w="340"/>
        <w:gridCol w:w="470"/>
        <w:gridCol w:w="389"/>
        <w:gridCol w:w="792"/>
        <w:gridCol w:w="999"/>
        <w:gridCol w:w="340"/>
        <w:gridCol w:w="999"/>
        <w:gridCol w:w="340"/>
        <w:gridCol w:w="792"/>
        <w:gridCol w:w="999"/>
        <w:gridCol w:w="340"/>
        <w:gridCol w:w="999"/>
        <w:gridCol w:w="340"/>
      </w:tblGrid>
      <w:tr w:rsidR="008F18F8" w:rsidRPr="002272A7" w:rsidTr="00486920">
        <w:trPr>
          <w:trHeight w:val="240"/>
        </w:trPr>
        <w:tc>
          <w:tcPr>
            <w:tcW w:w="856" w:type="dxa"/>
            <w:tcBorders>
              <w:top w:val="nil"/>
              <w:left w:val="nil"/>
              <w:bottom w:val="nil"/>
              <w:right w:val="nil"/>
            </w:tcBorders>
            <w:shd w:val="clear" w:color="auto" w:fill="auto"/>
            <w:noWrap/>
            <w:vAlign w:val="bottom"/>
            <w:hideMark/>
          </w:tcPr>
          <w:p w:rsidR="008F18F8" w:rsidRPr="002272A7" w:rsidRDefault="008F18F8" w:rsidP="00486920">
            <w:pP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00928" behindDoc="0" locked="0" layoutInCell="1" allowOverlap="1" wp14:anchorId="78DF13A5" wp14:editId="21019F33">
                      <wp:simplePos x="0" y="0"/>
                      <wp:positionH relativeFrom="column">
                        <wp:posOffset>9525</wp:posOffset>
                      </wp:positionH>
                      <wp:positionV relativeFrom="paragraph">
                        <wp:posOffset>19050</wp:posOffset>
                      </wp:positionV>
                      <wp:extent cx="1095375" cy="390525"/>
                      <wp:effectExtent l="0" t="0" r="28575" b="28575"/>
                      <wp:wrapNone/>
                      <wp:docPr id="20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714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Text Box 3" o:spid="_x0000_s1338" type="#_x0000_t202" style="position:absolute;margin-left:.75pt;margin-top:1.5pt;width:86.25pt;height:30.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901952" behindDoc="0" locked="0" layoutInCell="1" allowOverlap="1" wp14:anchorId="56451D8D" wp14:editId="348B82A4">
                      <wp:simplePos x="0" y="0"/>
                      <wp:positionH relativeFrom="column">
                        <wp:posOffset>733425</wp:posOffset>
                      </wp:positionH>
                      <wp:positionV relativeFrom="paragraph">
                        <wp:posOffset>85725</wp:posOffset>
                      </wp:positionV>
                      <wp:extent cx="304800" cy="209550"/>
                      <wp:effectExtent l="0" t="0" r="19050" b="19050"/>
                      <wp:wrapNone/>
                      <wp:docPr id="20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24</w:t>
                                  </w:r>
                                </w:p>
                              </w:txbxContent>
                            </wps:txbx>
                            <wps:bodyPr vertOverflow="clip" wrap="square" lIns="27432" tIns="22860" rIns="0" bIns="0" anchor="t" upright="1"/>
                          </wps:wsp>
                        </a:graphicData>
                      </a:graphic>
                    </wp:anchor>
                  </w:drawing>
                </mc:Choice>
                <mc:Fallback>
                  <w:pict>
                    <v:shape id="Text Box 4" o:spid="_x0000_s1339" type="#_x0000_t202" style="position:absolute;margin-left:57.75pt;margin-top:6.75pt;width:24pt;height:16.5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8F18F8" w:rsidRPr="002272A7" w:rsidTr="00486920">
              <w:trPr>
                <w:trHeight w:val="240"/>
                <w:tblCellSpacing w:w="0" w:type="dxa"/>
              </w:trPr>
              <w:tc>
                <w:tcPr>
                  <w:tcW w:w="6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bl>
          <w:p w:rsidR="008F18F8" w:rsidRPr="002272A7" w:rsidRDefault="008F18F8" w:rsidP="00486920">
            <w:pPr>
              <w:jc w:val="lef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35"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7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23"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81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r w:rsidR="008F18F8" w:rsidRPr="002272A7" w:rsidTr="00486920">
        <w:trPr>
          <w:trHeight w:val="240"/>
        </w:trPr>
        <w:tc>
          <w:tcPr>
            <w:tcW w:w="856"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6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35"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74"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23"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81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r>
      <w:tr w:rsidR="008F18F8" w:rsidRPr="002272A7" w:rsidTr="00486920">
        <w:trPr>
          <w:trHeight w:val="345"/>
        </w:trPr>
        <w:tc>
          <w:tcPr>
            <w:tcW w:w="14870" w:type="dxa"/>
            <w:gridSpan w:val="24"/>
            <w:tcBorders>
              <w:top w:val="nil"/>
              <w:left w:val="nil"/>
              <w:bottom w:val="nil"/>
              <w:right w:val="nil"/>
            </w:tcBorders>
            <w:shd w:val="clear" w:color="auto" w:fill="auto"/>
            <w:noWrap/>
            <w:vAlign w:val="bottom"/>
            <w:hideMark/>
          </w:tcPr>
          <w:p w:rsidR="008F18F8" w:rsidRPr="002272A7" w:rsidRDefault="008F18F8" w:rsidP="00486920">
            <w:pPr>
              <w:jc w:val="center"/>
              <w:rPr>
                <w:rFonts w:ascii="VG2 Main" w:hAnsi="VG2 Main" w:cs="Arial"/>
                <w:b/>
                <w:bCs/>
                <w:sz w:val="28"/>
                <w:szCs w:val="28"/>
              </w:rPr>
            </w:pPr>
            <w:r w:rsidRPr="002272A7">
              <w:rPr>
                <w:rFonts w:ascii="VG2 Main" w:hAnsi="VG2 Main" w:cs="Arial"/>
                <w:b/>
                <w:bCs/>
                <w:sz w:val="28"/>
                <w:szCs w:val="28"/>
              </w:rPr>
              <w:t xml:space="preserve">ygNzB ZWWR £œB ¶±RT </w:t>
            </w:r>
          </w:p>
        </w:tc>
      </w:tr>
      <w:tr w:rsidR="008F18F8" w:rsidRPr="002272A7" w:rsidTr="00486920">
        <w:trPr>
          <w:trHeight w:val="420"/>
        </w:trPr>
        <w:tc>
          <w:tcPr>
            <w:tcW w:w="14870" w:type="dxa"/>
            <w:gridSpan w:val="24"/>
            <w:tcBorders>
              <w:top w:val="nil"/>
              <w:left w:val="nil"/>
              <w:bottom w:val="nil"/>
              <w:right w:val="nil"/>
            </w:tcBorders>
            <w:shd w:val="clear" w:color="auto" w:fill="auto"/>
            <w:noWrap/>
            <w:vAlign w:val="bottom"/>
            <w:hideMark/>
          </w:tcPr>
          <w:p w:rsidR="008F18F8" w:rsidRPr="002272A7" w:rsidRDefault="008F18F8" w:rsidP="00486920">
            <w:pPr>
              <w:jc w:val="center"/>
              <w:rPr>
                <w:rFonts w:ascii="Bookman Old Style" w:hAnsi="Bookman Old Style" w:cs="Arial"/>
                <w:b/>
                <w:bCs/>
                <w:sz w:val="32"/>
                <w:szCs w:val="32"/>
                <w:u w:val="single"/>
              </w:rPr>
            </w:pPr>
            <w:r w:rsidRPr="002272A7">
              <w:rPr>
                <w:rFonts w:ascii="Bookman Old Style" w:hAnsi="Bookman Old Style" w:cs="Arial"/>
                <w:b/>
                <w:bCs/>
                <w:sz w:val="32"/>
                <w:szCs w:val="32"/>
                <w:u w:val="single"/>
              </w:rPr>
              <w:t xml:space="preserve">Transfer Report </w:t>
            </w:r>
          </w:p>
        </w:tc>
      </w:tr>
      <w:tr w:rsidR="008F18F8" w:rsidRPr="002272A7" w:rsidTr="00486920">
        <w:trPr>
          <w:trHeight w:val="240"/>
        </w:trPr>
        <w:tc>
          <w:tcPr>
            <w:tcW w:w="856"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8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017"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47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339" w:type="dxa"/>
            <w:gridSpan w:val="2"/>
            <w:tcBorders>
              <w:top w:val="nil"/>
              <w:left w:val="nil"/>
              <w:bottom w:val="nil"/>
              <w:right w:val="nil"/>
            </w:tcBorders>
            <w:shd w:val="clear" w:color="auto" w:fill="auto"/>
            <w:noWrap/>
            <w:vAlign w:val="bottom"/>
            <w:hideMark/>
          </w:tcPr>
          <w:p w:rsidR="008F18F8" w:rsidRPr="002272A7" w:rsidRDefault="008F18F8" w:rsidP="00486920">
            <w:pPr>
              <w:jc w:val="right"/>
              <w:rPr>
                <w:rFonts w:ascii="VG2 Main" w:hAnsi="VG2 Main" w:cs="Arial"/>
                <w:sz w:val="20"/>
                <w:szCs w:val="20"/>
              </w:rPr>
            </w:pPr>
          </w:p>
        </w:tc>
      </w:tr>
      <w:tr w:rsidR="008F18F8" w:rsidRPr="002272A7" w:rsidTr="00486920">
        <w:trPr>
          <w:trHeight w:val="315"/>
        </w:trPr>
        <w:tc>
          <w:tcPr>
            <w:tcW w:w="856"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20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80"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017" w:type="dxa"/>
            <w:gridSpan w:val="2"/>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47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8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792"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999"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340" w:type="dxa"/>
            <w:tcBorders>
              <w:top w:val="nil"/>
              <w:left w:val="nil"/>
              <w:bottom w:val="nil"/>
              <w:right w:val="nil"/>
            </w:tcBorders>
            <w:shd w:val="clear" w:color="auto" w:fill="auto"/>
            <w:noWrap/>
            <w:vAlign w:val="bottom"/>
            <w:hideMark/>
          </w:tcPr>
          <w:p w:rsidR="008F18F8" w:rsidRPr="002272A7" w:rsidRDefault="008F18F8" w:rsidP="00486920">
            <w:pPr>
              <w:jc w:val="left"/>
              <w:rPr>
                <w:rFonts w:ascii="VG2 Main" w:hAnsi="VG2 Main" w:cs="Arial"/>
                <w:sz w:val="20"/>
                <w:szCs w:val="20"/>
              </w:rPr>
            </w:pPr>
          </w:p>
        </w:tc>
        <w:tc>
          <w:tcPr>
            <w:tcW w:w="1339" w:type="dxa"/>
            <w:gridSpan w:val="2"/>
            <w:tcBorders>
              <w:top w:val="nil"/>
              <w:left w:val="nil"/>
              <w:bottom w:val="single" w:sz="8" w:space="0" w:color="auto"/>
              <w:right w:val="nil"/>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p>
        </w:tc>
      </w:tr>
      <w:tr w:rsidR="008F18F8" w:rsidRPr="002272A7" w:rsidTr="00486920">
        <w:trPr>
          <w:trHeight w:val="405"/>
        </w:trPr>
        <w:tc>
          <w:tcPr>
            <w:tcW w:w="8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78" w:type="dxa"/>
            <w:gridSpan w:val="6"/>
            <w:tcBorders>
              <w:top w:val="single" w:sz="8"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4005</w:t>
            </w:r>
          </w:p>
        </w:tc>
        <w:tc>
          <w:tcPr>
            <w:tcW w:w="3196" w:type="dxa"/>
            <w:gridSpan w:val="7"/>
            <w:tcBorders>
              <w:top w:val="single" w:sz="8"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4006</w:t>
            </w:r>
          </w:p>
        </w:tc>
        <w:tc>
          <w:tcPr>
            <w:tcW w:w="3470" w:type="dxa"/>
            <w:gridSpan w:val="5"/>
            <w:tcBorders>
              <w:top w:val="single" w:sz="8"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4007</w:t>
            </w:r>
          </w:p>
        </w:tc>
        <w:tc>
          <w:tcPr>
            <w:tcW w:w="3470" w:type="dxa"/>
            <w:gridSpan w:val="5"/>
            <w:tcBorders>
              <w:top w:val="single" w:sz="8"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15"/>
        </w:trPr>
        <w:tc>
          <w:tcPr>
            <w:tcW w:w="856" w:type="dxa"/>
            <w:tcBorders>
              <w:top w:val="nil"/>
              <w:left w:val="single" w:sz="8" w:space="0" w:color="auto"/>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980"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57" w:type="dxa"/>
            <w:gridSpan w:val="3"/>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85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qN</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Áb!T</w:t>
            </w:r>
          </w:p>
        </w:tc>
        <w:tc>
          <w:tcPr>
            <w:tcW w:w="1339" w:type="dxa"/>
            <w:gridSpan w:val="2"/>
            <w:tcBorders>
              <w:top w:val="single" w:sz="4" w:space="0" w:color="auto"/>
              <w:left w:val="nil"/>
              <w:bottom w:val="nil"/>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KÊÄ!T</w:t>
            </w:r>
          </w:p>
        </w:tc>
      </w:tr>
      <w:tr w:rsidR="008F18F8" w:rsidRPr="002272A7" w:rsidTr="00486920">
        <w:trPr>
          <w:trHeight w:val="3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57" w:type="dxa"/>
            <w:gridSpan w:val="3"/>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85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Date</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Debit</w:t>
            </w:r>
          </w:p>
        </w:tc>
        <w:tc>
          <w:tcPr>
            <w:tcW w:w="1339" w:type="dxa"/>
            <w:gridSpan w:val="2"/>
            <w:tcBorders>
              <w:top w:val="nil"/>
              <w:left w:val="nil"/>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Credit</w:t>
            </w:r>
          </w:p>
        </w:tc>
      </w:tr>
      <w:tr w:rsidR="008F18F8" w:rsidRPr="002272A7" w:rsidTr="00486920">
        <w:trPr>
          <w:trHeight w:val="4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center"/>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43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16"/>
                <w:szCs w:val="16"/>
              </w:rPr>
            </w:pPr>
            <w:r w:rsidRPr="002272A7">
              <w:rPr>
                <w:rFonts w:ascii="VG2 Main" w:hAnsi="VG2 Main" w:cs="Arial"/>
                <w:sz w:val="16"/>
                <w:szCs w:val="16"/>
              </w:rPr>
              <w:t>DMR</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Total</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VG2 Main" w:hAnsi="VG2 Main" w:cs="Arial"/>
                <w:sz w:val="16"/>
                <w:szCs w:val="16"/>
              </w:rPr>
            </w:pPr>
            <w:r w:rsidRPr="002272A7">
              <w:rPr>
                <w:rFonts w:ascii="VG2 Main" w:hAnsi="VG2 Main" w:cs="Arial"/>
                <w:sz w:val="16"/>
                <w:szCs w:val="16"/>
              </w:rPr>
              <w:t>ytÈ‰ XNQS”s@</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Net Activity</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right"/>
              <w:rPr>
                <w:rFonts w:ascii="VG2 Main" w:hAnsi="VG2 Main" w:cs="Arial"/>
                <w:sz w:val="16"/>
                <w:szCs w:val="16"/>
              </w:rPr>
            </w:pPr>
            <w:r w:rsidRPr="002272A7">
              <w:rPr>
                <w:rFonts w:ascii="VG2 Main" w:hAnsi="VG2 Main" w:cs="Arial"/>
                <w:sz w:val="16"/>
                <w:szCs w:val="16"/>
              </w:rPr>
              <w:t>bw„ mjm¶Ã yør</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BOM Balance</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nil"/>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8F8" w:rsidRPr="002272A7" w:rsidRDefault="008F18F8" w:rsidP="00486920">
            <w:pPr>
              <w:jc w:val="right"/>
              <w:rPr>
                <w:rFonts w:ascii="VG2 Main" w:hAnsi="VG2 Main" w:cs="Arial"/>
                <w:sz w:val="16"/>
                <w:szCs w:val="16"/>
              </w:rPr>
            </w:pPr>
            <w:r w:rsidRPr="002272A7">
              <w:rPr>
                <w:rFonts w:ascii="VG2 Main" w:hAnsi="VG2 Main" w:cs="Arial"/>
                <w:sz w:val="16"/>
                <w:szCs w:val="16"/>
              </w:rPr>
              <w:t>bw„ m=rš y¸øR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r w:rsidR="008F18F8" w:rsidRPr="002272A7" w:rsidTr="00486920">
        <w:trPr>
          <w:trHeight w:val="360"/>
        </w:trPr>
        <w:tc>
          <w:tcPr>
            <w:tcW w:w="2056"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F18F8" w:rsidRPr="002272A7" w:rsidRDefault="008F18F8" w:rsidP="00486920">
            <w:pPr>
              <w:jc w:val="center"/>
              <w:rPr>
                <w:rFonts w:ascii="Bookman Old Style" w:hAnsi="Bookman Old Style" w:cs="Arial"/>
                <w:sz w:val="20"/>
                <w:szCs w:val="20"/>
              </w:rPr>
            </w:pPr>
            <w:r w:rsidRPr="002272A7">
              <w:rPr>
                <w:rFonts w:ascii="Bookman Old Style" w:hAnsi="Bookman Old Style" w:cs="Arial"/>
                <w:sz w:val="20"/>
                <w:szCs w:val="20"/>
              </w:rPr>
              <w:t>EOM Balance</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80" w:type="dxa"/>
            <w:gridSpan w:val="2"/>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1017" w:type="dxa"/>
            <w:gridSpan w:val="2"/>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47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8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792"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8F18F8" w:rsidRPr="002272A7" w:rsidRDefault="008F18F8" w:rsidP="00486920">
            <w:pPr>
              <w:jc w:val="left"/>
              <w:rPr>
                <w:rFonts w:ascii="VG2 Main" w:hAnsi="VG2 Main" w:cs="Arial"/>
                <w:sz w:val="20"/>
                <w:szCs w:val="20"/>
              </w:rPr>
            </w:pPr>
            <w:r w:rsidRPr="002272A7">
              <w:rPr>
                <w:rFonts w:ascii="VG2 Main" w:hAnsi="VG2 Main" w:cs="Arial"/>
                <w:sz w:val="20"/>
                <w:szCs w:val="20"/>
              </w:rPr>
              <w:t> </w:t>
            </w:r>
          </w:p>
        </w:tc>
      </w:tr>
    </w:tbl>
    <w:p w:rsidR="008F18F8" w:rsidRDefault="008F18F8">
      <w:pPr>
        <w:jc w:val="left"/>
        <w:rPr>
          <w:b/>
          <w:sz w:val="22"/>
        </w:rPr>
      </w:pPr>
    </w:p>
    <w:p w:rsidR="004C1872" w:rsidRDefault="004C1872" w:rsidP="0037750B">
      <w:pPr>
        <w:rPr>
          <w:rFonts w:ascii="Arial" w:hAnsi="Arial" w:cs="Arial"/>
          <w:sz w:val="20"/>
          <w:szCs w:val="20"/>
        </w:rPr>
        <w:sectPr w:rsidR="004C1872" w:rsidSect="008F18F8">
          <w:pgSz w:w="15840" w:h="12240" w:orient="landscape"/>
          <w:pgMar w:top="1440" w:right="432" w:bottom="1440" w:left="432" w:header="720" w:footer="720" w:gutter="0"/>
          <w:cols w:space="720"/>
          <w:docGrid w:linePitch="360"/>
        </w:sectPr>
      </w:pPr>
    </w:p>
    <w:p w:rsidR="00B44184" w:rsidRPr="004C1872" w:rsidRDefault="00B44184" w:rsidP="00B44184">
      <w:pPr>
        <w:rPr>
          <w:rFonts w:ascii="VG2 Main" w:hAnsi="VG2 Main" w:cs="Arial"/>
          <w:b/>
          <w:bCs/>
          <w:sz w:val="20"/>
          <w:szCs w:val="28"/>
        </w:rPr>
      </w:pPr>
      <w:r w:rsidRPr="00B44184">
        <w:rPr>
          <w:rFonts w:ascii="VG2 Main" w:hAnsi="VG2 Main" w:cs="Arial"/>
          <w:b/>
          <w:bCs/>
          <w:noProof/>
          <w:sz w:val="28"/>
          <w:szCs w:val="28"/>
        </w:rPr>
        <w:lastRenderedPageBreak/>
        <mc:AlternateContent>
          <mc:Choice Requires="wps">
            <w:drawing>
              <wp:anchor distT="0" distB="0" distL="114300" distR="114300" simplePos="0" relativeHeight="251939840" behindDoc="0" locked="0" layoutInCell="1" allowOverlap="1" wp14:anchorId="671F8DF1" wp14:editId="40953184">
                <wp:simplePos x="0" y="0"/>
                <wp:positionH relativeFrom="column">
                  <wp:posOffset>542925</wp:posOffset>
                </wp:positionH>
                <wp:positionV relativeFrom="paragraph">
                  <wp:posOffset>-99060</wp:posOffset>
                </wp:positionV>
                <wp:extent cx="295275" cy="209550"/>
                <wp:effectExtent l="0" t="0" r="28575" b="19050"/>
                <wp:wrapNone/>
                <wp:docPr id="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25</w:t>
                            </w:r>
                          </w:p>
                        </w:txbxContent>
                      </wps:txbx>
                      <wps:bodyPr vertOverflow="clip" wrap="square" lIns="27432" tIns="22860" rIns="0" bIns="0" anchor="t" upright="1"/>
                    </wps:wsp>
                  </a:graphicData>
                </a:graphic>
              </wp:anchor>
            </w:drawing>
          </mc:Choice>
          <mc:Fallback>
            <w:pict>
              <v:shape id="_x0000_s1340" type="#_x0000_t202" style="position:absolute;left:0;text-align:left;margin-left:42.75pt;margin-top:-7.8pt;width:23.25pt;height:16.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25</w:t>
                      </w:r>
                    </w:p>
                  </w:txbxContent>
                </v:textbox>
              </v:shape>
            </w:pict>
          </mc:Fallback>
        </mc:AlternateContent>
      </w:r>
      <w:r w:rsidRPr="00B44184">
        <w:rPr>
          <w:rFonts w:ascii="VG2 Main" w:hAnsi="VG2 Main" w:cs="Arial"/>
          <w:b/>
          <w:bCs/>
          <w:noProof/>
          <w:sz w:val="28"/>
          <w:szCs w:val="28"/>
        </w:rPr>
        <mc:AlternateContent>
          <mc:Choice Requires="wps">
            <w:drawing>
              <wp:anchor distT="0" distB="0" distL="114300" distR="114300" simplePos="0" relativeHeight="251937792" behindDoc="0" locked="0" layoutInCell="1" allowOverlap="1" wp14:anchorId="36995C10" wp14:editId="346D93C0">
                <wp:simplePos x="0" y="0"/>
                <wp:positionH relativeFrom="column">
                  <wp:posOffset>-457200</wp:posOffset>
                </wp:positionH>
                <wp:positionV relativeFrom="paragraph">
                  <wp:posOffset>-165735</wp:posOffset>
                </wp:positionV>
                <wp:extent cx="1409700" cy="428625"/>
                <wp:effectExtent l="0" t="0" r="19050" b="28575"/>
                <wp:wrapNone/>
                <wp:docPr id="9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95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_x0000_s1341" type="#_x0000_t202" style="position:absolute;left:0;text-align:left;margin-left:-36pt;margin-top:-13.05pt;width:111pt;height:33.7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p>
    <w:p w:rsidR="00B44184" w:rsidRPr="004C1872" w:rsidRDefault="00B44184" w:rsidP="00CE5891">
      <w:pPr>
        <w:ind w:left="3240"/>
        <w:jc w:val="left"/>
        <w:rPr>
          <w:rFonts w:ascii="VG2 Main" w:hAnsi="VG2 Main" w:cs="Arial"/>
          <w:b/>
          <w:bCs/>
          <w:szCs w:val="28"/>
        </w:rPr>
      </w:pPr>
      <w:r w:rsidRPr="004C1872">
        <w:rPr>
          <w:rFonts w:ascii="VG2 Main" w:hAnsi="VG2 Main" w:cs="Arial"/>
          <w:b/>
          <w:bCs/>
          <w:szCs w:val="28"/>
        </w:rPr>
        <w:t>ytsBúb! £œïC ¶±RT</w:t>
      </w:r>
    </w:p>
    <w:p w:rsidR="004C1872" w:rsidRPr="004C1872" w:rsidRDefault="00B44184" w:rsidP="00CE5891">
      <w:pPr>
        <w:ind w:left="3240" w:right="720"/>
        <w:jc w:val="left"/>
        <w:rPr>
          <w:rFonts w:ascii="Bookman Old Style" w:hAnsi="Bookman Old Style" w:cs="Arial"/>
          <w:b/>
          <w:bCs/>
          <w:sz w:val="28"/>
          <w:szCs w:val="32"/>
          <w:u w:val="single"/>
        </w:rPr>
      </w:pPr>
      <w:r w:rsidRPr="004C1872">
        <w:rPr>
          <w:rFonts w:ascii="Bookman Old Style" w:hAnsi="Bookman Old Style" w:cs="Arial"/>
          <w:b/>
          <w:bCs/>
          <w:sz w:val="28"/>
          <w:szCs w:val="32"/>
          <w:u w:val="single"/>
        </w:rPr>
        <w:t>Receivables Report</w:t>
      </w:r>
      <w:r w:rsidR="00CE5891">
        <w:rPr>
          <w:rFonts w:ascii="Bookman Old Style" w:hAnsi="Bookman Old Style" w:cs="Arial"/>
          <w:b/>
          <w:bCs/>
          <w:sz w:val="28"/>
          <w:szCs w:val="32"/>
          <w:u w:val="single"/>
        </w:rPr>
        <w:t xml:space="preserve">   </w:t>
      </w:r>
    </w:p>
    <w:p w:rsidR="004C1872" w:rsidRPr="004C1872" w:rsidRDefault="004C1872" w:rsidP="004C1872">
      <w:pPr>
        <w:ind w:right="900"/>
        <w:jc w:val="right"/>
        <w:rPr>
          <w:rFonts w:ascii="VG2 Main" w:hAnsi="VG2 Main" w:cs="Arial"/>
          <w:sz w:val="16"/>
          <w:szCs w:val="20"/>
        </w:rPr>
      </w:pPr>
      <w:r w:rsidRPr="004C1872">
        <w:rPr>
          <w:rFonts w:ascii="VG2 Main" w:hAnsi="VG2 Main" w:cs="Arial"/>
          <w:noProof/>
          <w:sz w:val="16"/>
          <w:szCs w:val="20"/>
        </w:rPr>
        <mc:AlternateContent>
          <mc:Choice Requires="wps">
            <w:drawing>
              <wp:anchor distT="0" distB="0" distL="114300" distR="114300" simplePos="0" relativeHeight="251941888" behindDoc="0" locked="0" layoutInCell="1" allowOverlap="1" wp14:anchorId="6ACA0098" wp14:editId="6285AADF">
                <wp:simplePos x="0" y="0"/>
                <wp:positionH relativeFrom="column">
                  <wp:posOffset>5676900</wp:posOffset>
                </wp:positionH>
                <wp:positionV relativeFrom="paragraph">
                  <wp:posOffset>105410</wp:posOffset>
                </wp:positionV>
                <wp:extent cx="638175" cy="19050"/>
                <wp:effectExtent l="0" t="0" r="28575" b="19050"/>
                <wp:wrapNone/>
                <wp:docPr id="969" name="Line 3"/>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a:solidFill>
                            <a:srgbClr val="000000"/>
                          </a:solidFill>
                          <a:round/>
                          <a:headEnd/>
                          <a:tailEnd/>
                        </a:ln>
                      </wps:spPr>
                      <wps:bodyPr/>
                    </wps:wsp>
                  </a:graphicData>
                </a:graphic>
              </wp:anchor>
            </w:drawing>
          </mc:Choice>
          <mc:Fallback>
            <w:pict>
              <v:line id="Line 3"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47pt,8.3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"/>
            </w:pict>
          </mc:Fallback>
        </mc:AlternateContent>
      </w:r>
      <w:r w:rsidRPr="004C1872">
        <w:rPr>
          <w:rFonts w:ascii="VG2 Main" w:hAnsi="VG2 Main" w:cs="Arial"/>
          <w:sz w:val="16"/>
          <w:szCs w:val="20"/>
        </w:rPr>
        <w:t>wR</w:t>
      </w:r>
    </w:p>
    <w:p w:rsidR="00B44184" w:rsidRPr="004C1872" w:rsidRDefault="004C1872" w:rsidP="004C1872">
      <w:pPr>
        <w:ind w:right="720"/>
        <w:jc w:val="right"/>
        <w:rPr>
          <w:rFonts w:ascii="Arial" w:hAnsi="Arial" w:cs="Arial"/>
          <w:szCs w:val="20"/>
        </w:rPr>
      </w:pPr>
      <w:r w:rsidRPr="004C1872">
        <w:rPr>
          <w:rFonts w:ascii="Bookman Old Style" w:hAnsi="Bookman Old Style" w:cs="Arial"/>
          <w:sz w:val="20"/>
          <w:szCs w:val="22"/>
        </w:rPr>
        <w:t>Month</w:t>
      </w:r>
    </w:p>
    <w:tbl>
      <w:tblPr>
        <w:tblpPr w:leftFromText="180" w:rightFromText="180" w:vertAnchor="text" w:horzAnchor="margin" w:tblpXSpec="center" w:tblpY="3561"/>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9"/>
        <w:gridCol w:w="6799"/>
        <w:gridCol w:w="1620"/>
        <w:gridCol w:w="270"/>
        <w:gridCol w:w="1260"/>
        <w:gridCol w:w="270"/>
      </w:tblGrid>
      <w:tr w:rsidR="00B44184" w:rsidRPr="00752B1B" w:rsidTr="00B44184">
        <w:trPr>
          <w:trHeight w:val="435"/>
        </w:trPr>
        <w:tc>
          <w:tcPr>
            <w:tcW w:w="1139" w:type="dxa"/>
            <w:vMerge w:val="restart"/>
            <w:shd w:val="clear" w:color="auto" w:fill="auto"/>
            <w:noWrap/>
            <w:vAlign w:val="center"/>
            <w:hideMark/>
          </w:tcPr>
          <w:p w:rsidR="00B44184" w:rsidRPr="00ED2E46" w:rsidRDefault="00B44184" w:rsidP="00B44184">
            <w:pPr>
              <w:jc w:val="center"/>
              <w:rPr>
                <w:rFonts w:ascii="VG2 Main" w:hAnsi="VG2 Main" w:cs="Arial"/>
                <w:sz w:val="16"/>
                <w:szCs w:val="20"/>
              </w:rPr>
            </w:pPr>
            <w:r w:rsidRPr="00ED2E46">
              <w:rPr>
                <w:rFonts w:ascii="VG2 Main" w:hAnsi="VG2 Main" w:cs="Arial"/>
                <w:sz w:val="16"/>
                <w:szCs w:val="20"/>
              </w:rPr>
              <w:t>y£œB mdB</w:t>
            </w:r>
          </w:p>
          <w:p w:rsidR="00B44184" w:rsidRPr="00752B1B" w:rsidRDefault="00B44184" w:rsidP="00B44184">
            <w:pPr>
              <w:jc w:val="center"/>
              <w:rPr>
                <w:rFonts w:ascii="VG2 Main" w:hAnsi="VG2 Main" w:cs="Arial"/>
                <w:sz w:val="16"/>
                <w:szCs w:val="20"/>
              </w:rPr>
            </w:pPr>
            <w:r w:rsidRPr="00ED2E46">
              <w:rPr>
                <w:rFonts w:ascii="Bookman Old Style" w:hAnsi="Bookman Old Style" w:cs="Arial"/>
                <w:sz w:val="16"/>
                <w:szCs w:val="20"/>
              </w:rPr>
              <w:t>Account Code</w:t>
            </w:r>
          </w:p>
        </w:tc>
        <w:tc>
          <w:tcPr>
            <w:tcW w:w="6799" w:type="dxa"/>
            <w:vMerge w:val="restart"/>
            <w:vAlign w:val="center"/>
          </w:tcPr>
          <w:p w:rsidR="00B44184" w:rsidRPr="00ED2E46" w:rsidRDefault="00B44184" w:rsidP="00B44184">
            <w:pPr>
              <w:jc w:val="center"/>
              <w:rPr>
                <w:rFonts w:ascii="VG2 Main" w:hAnsi="VG2 Main" w:cs="Arial"/>
                <w:i/>
                <w:sz w:val="16"/>
                <w:szCs w:val="20"/>
              </w:rPr>
            </w:pPr>
            <w:r w:rsidRPr="00ED2E46">
              <w:rPr>
                <w:rFonts w:ascii="VG2 Main" w:hAnsi="VG2 Main" w:cs="Arial"/>
                <w:i/>
                <w:sz w:val="16"/>
                <w:szCs w:val="20"/>
              </w:rPr>
              <w:t>y£œB mGlÅ</w:t>
            </w:r>
          </w:p>
          <w:p w:rsidR="00B44184" w:rsidRPr="00752B1B" w:rsidRDefault="00B44184" w:rsidP="00B44184">
            <w:pPr>
              <w:jc w:val="center"/>
              <w:rPr>
                <w:rFonts w:ascii="VG2 Main" w:hAnsi="VG2 Main" w:cs="Arial"/>
                <w:sz w:val="16"/>
                <w:szCs w:val="20"/>
              </w:rPr>
            </w:pPr>
            <w:r w:rsidRPr="00ED2E46">
              <w:rPr>
                <w:rFonts w:ascii="Bookman Old Style" w:hAnsi="Bookman Old Style" w:cs="Arial"/>
                <w:i/>
                <w:sz w:val="16"/>
                <w:szCs w:val="20"/>
              </w:rPr>
              <w:t>Account Description</w:t>
            </w:r>
          </w:p>
        </w:tc>
        <w:tc>
          <w:tcPr>
            <w:tcW w:w="3420" w:type="dxa"/>
            <w:gridSpan w:val="4"/>
            <w:vAlign w:val="center"/>
          </w:tcPr>
          <w:p w:rsidR="00B44184" w:rsidRPr="00ED2E46" w:rsidRDefault="00B44184" w:rsidP="00B44184">
            <w:pPr>
              <w:jc w:val="center"/>
              <w:rPr>
                <w:rFonts w:ascii="VG2 Main" w:hAnsi="VG2 Main" w:cs="Arial"/>
                <w:i/>
                <w:sz w:val="16"/>
                <w:szCs w:val="20"/>
              </w:rPr>
            </w:pPr>
            <w:r w:rsidRPr="00ED2E46">
              <w:rPr>
                <w:rFonts w:ascii="VG2 Main" w:hAnsi="VG2 Main" w:cs="Arial"/>
                <w:i/>
                <w:sz w:val="16"/>
                <w:szCs w:val="20"/>
              </w:rPr>
              <w:t>XSk ²Ê ÃlW wÀ</w:t>
            </w:r>
          </w:p>
          <w:p w:rsidR="00B44184" w:rsidRPr="00752B1B" w:rsidRDefault="00B44184" w:rsidP="00B44184">
            <w:pPr>
              <w:jc w:val="center"/>
              <w:rPr>
                <w:rFonts w:ascii="VG2 Main" w:hAnsi="VG2 Main" w:cs="Arial"/>
                <w:sz w:val="16"/>
                <w:szCs w:val="20"/>
              </w:rPr>
            </w:pPr>
            <w:r w:rsidRPr="00ED2E46">
              <w:rPr>
                <w:rFonts w:ascii="Bookman Old Style" w:hAnsi="Bookman Old Style" w:cs="Arial"/>
                <w:i/>
                <w:sz w:val="16"/>
                <w:szCs w:val="20"/>
              </w:rPr>
              <w:t>YTD Expenditure</w:t>
            </w:r>
          </w:p>
        </w:tc>
      </w:tr>
      <w:tr w:rsidR="00B44184" w:rsidRPr="00752B1B" w:rsidTr="00B44184">
        <w:trPr>
          <w:trHeight w:val="435"/>
        </w:trPr>
        <w:tc>
          <w:tcPr>
            <w:tcW w:w="1139" w:type="dxa"/>
            <w:vMerge/>
            <w:shd w:val="clear" w:color="auto" w:fill="auto"/>
            <w:noWrap/>
            <w:vAlign w:val="center"/>
            <w:hideMark/>
          </w:tcPr>
          <w:p w:rsidR="00B44184" w:rsidRPr="00752B1B" w:rsidRDefault="00B44184" w:rsidP="00B44184">
            <w:pPr>
              <w:jc w:val="center"/>
              <w:rPr>
                <w:rFonts w:ascii="VG2 Main" w:hAnsi="VG2 Main" w:cs="Arial"/>
                <w:sz w:val="16"/>
                <w:szCs w:val="20"/>
              </w:rPr>
            </w:pPr>
          </w:p>
        </w:tc>
        <w:tc>
          <w:tcPr>
            <w:tcW w:w="6799" w:type="dxa"/>
            <w:vMerge/>
            <w:vAlign w:val="center"/>
          </w:tcPr>
          <w:p w:rsidR="00B44184" w:rsidRPr="00752B1B" w:rsidRDefault="00B44184" w:rsidP="00B44184">
            <w:pPr>
              <w:jc w:val="center"/>
              <w:rPr>
                <w:rFonts w:ascii="VG2 Main" w:hAnsi="VG2 Main" w:cs="Arial"/>
                <w:sz w:val="16"/>
                <w:szCs w:val="20"/>
              </w:rPr>
            </w:pPr>
          </w:p>
        </w:tc>
        <w:tc>
          <w:tcPr>
            <w:tcW w:w="1620" w:type="dxa"/>
            <w:vAlign w:val="center"/>
          </w:tcPr>
          <w:p w:rsidR="00B44184" w:rsidRPr="00ED2E46" w:rsidRDefault="00B44184" w:rsidP="00B44184">
            <w:pPr>
              <w:jc w:val="center"/>
              <w:rPr>
                <w:sz w:val="16"/>
              </w:rPr>
            </w:pPr>
            <w:r w:rsidRPr="00ED2E46">
              <w:rPr>
                <w:rFonts w:ascii="VG2 Main" w:hAnsi="VG2 Main" w:cs="Arial"/>
                <w:i/>
                <w:sz w:val="16"/>
                <w:szCs w:val="20"/>
              </w:rPr>
              <w:t>Áb!T</w:t>
            </w:r>
          </w:p>
          <w:p w:rsidR="00B44184" w:rsidRPr="00752B1B" w:rsidRDefault="00B44184" w:rsidP="00B44184">
            <w:pPr>
              <w:jc w:val="center"/>
              <w:rPr>
                <w:rFonts w:ascii="VG2 Main" w:hAnsi="VG2 Main" w:cs="Arial"/>
                <w:sz w:val="16"/>
                <w:szCs w:val="20"/>
              </w:rPr>
            </w:pPr>
            <w:r w:rsidRPr="00ED2E46">
              <w:rPr>
                <w:rFonts w:ascii="Bookman Old Style" w:hAnsi="Bookman Old Style" w:cs="Arial"/>
                <w:i/>
                <w:sz w:val="16"/>
                <w:szCs w:val="20"/>
              </w:rPr>
              <w:t>Debit</w:t>
            </w:r>
          </w:p>
        </w:tc>
        <w:tc>
          <w:tcPr>
            <w:tcW w:w="270" w:type="dxa"/>
            <w:vAlign w:val="center"/>
          </w:tcPr>
          <w:p w:rsidR="00B44184" w:rsidRPr="00752B1B" w:rsidRDefault="00B44184" w:rsidP="00B44184">
            <w:pPr>
              <w:jc w:val="center"/>
              <w:rPr>
                <w:rFonts w:ascii="VG2 Main" w:hAnsi="VG2 Main" w:cs="Arial"/>
                <w:sz w:val="16"/>
                <w:szCs w:val="20"/>
              </w:rPr>
            </w:pPr>
          </w:p>
        </w:tc>
        <w:tc>
          <w:tcPr>
            <w:tcW w:w="1260" w:type="dxa"/>
            <w:vAlign w:val="center"/>
          </w:tcPr>
          <w:p w:rsidR="00B44184" w:rsidRPr="00ED2E46" w:rsidRDefault="00B44184" w:rsidP="00B44184">
            <w:pPr>
              <w:jc w:val="center"/>
              <w:rPr>
                <w:sz w:val="16"/>
              </w:rPr>
            </w:pPr>
            <w:r w:rsidRPr="00ED2E46">
              <w:rPr>
                <w:rFonts w:ascii="VG2 Main" w:hAnsi="VG2 Main" w:cs="Arial"/>
                <w:i/>
                <w:sz w:val="16"/>
                <w:szCs w:val="20"/>
              </w:rPr>
              <w:t>KÊÄ!T</w:t>
            </w:r>
          </w:p>
          <w:p w:rsidR="00B44184" w:rsidRPr="00752B1B" w:rsidRDefault="00B44184" w:rsidP="00B44184">
            <w:pPr>
              <w:jc w:val="center"/>
              <w:rPr>
                <w:rFonts w:ascii="VG2 Main" w:hAnsi="VG2 Main" w:cs="Arial"/>
                <w:sz w:val="16"/>
                <w:szCs w:val="20"/>
              </w:rPr>
            </w:pPr>
            <w:r w:rsidRPr="00ED2E46">
              <w:rPr>
                <w:rFonts w:ascii="Bookman Old Style" w:hAnsi="Bookman Old Style" w:cs="Arial"/>
                <w:i/>
                <w:sz w:val="16"/>
                <w:szCs w:val="20"/>
              </w:rPr>
              <w:t>Credit</w:t>
            </w:r>
          </w:p>
        </w:tc>
        <w:tc>
          <w:tcPr>
            <w:tcW w:w="270" w:type="dxa"/>
            <w:vAlign w:val="center"/>
          </w:tcPr>
          <w:p w:rsidR="00B44184" w:rsidRPr="00752B1B" w:rsidRDefault="00B44184" w:rsidP="00B44184">
            <w:pPr>
              <w:jc w:val="center"/>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4201</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 L† QD¸Ã KFÃãC</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Suspense</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4202</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y_Ê gNzB g#DlT</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Cash Shortage</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4203</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l\‰t®C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to Staff</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4204</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y¥~b‰êE zRF L¥T PéG‰M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for SSDP</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4205</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k¸q_lW ›mT bjT l\‰t®C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for Staff from next year's budget</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4206</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k¸q_lW ›mT bjT lmdb¾ wÀ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for recurrent expenditures from next year's budget</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4207</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k¸q_lW ›mT bjT lµpE¬L wÀ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for Capital expenditures from next year's budget</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4208</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lKLlÖC QD¸Ã KFÃ</w:t>
            </w:r>
          </w:p>
          <w:p w:rsidR="00B44184" w:rsidRPr="00416599" w:rsidRDefault="00B44184" w:rsidP="00B44184">
            <w:pPr>
              <w:jc w:val="left"/>
              <w:rPr>
                <w:rFonts w:ascii="VG2 Main" w:hAnsi="VG2 Main" w:cs="Arial"/>
                <w:sz w:val="18"/>
                <w:szCs w:val="20"/>
              </w:rPr>
            </w:pPr>
            <w:r w:rsidRPr="00FB4849">
              <w:rPr>
                <w:rFonts w:ascii="Bookman Old Style" w:hAnsi="Bookman Old Style" w:cs="Arial"/>
                <w:sz w:val="18"/>
                <w:szCs w:val="22"/>
              </w:rPr>
              <w:t>Advance to regions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4209</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lÆlbjT m¼b@èC l@lÖC QD¸Ã KFÃãC</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Other advance to BI</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4210</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bmNG|T m|¶Ã b@T WS_ l@lÖC QD¸Ã KFÃãC</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Other advances within government</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4251</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 tÌ‰ôC QD¸Ã KFÃ</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Advance to contractors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4252</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lx¥µ¶ãC QD¸Ã KFÃ</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Advance to Consultants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4253</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 xQ‰b!ãC QD¸Ã KFÃ</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Advance to suppliers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4254</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kmNG|¬êE m¼b@èC Wu ll@lÖC QD¸Ã KFÃãC</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Other advances outside government</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4271</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lgbÊ ¥~b‰T</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Peasant associations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4272</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l?BrT |‰ ¥~b‰T</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Cooperatives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4273</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lGlsïCÂ lGL DRJèC</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Individuals and private organization</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300"/>
        </w:trPr>
        <w:tc>
          <w:tcPr>
            <w:tcW w:w="1139" w:type="dxa"/>
            <w:shd w:val="clear" w:color="auto" w:fill="auto"/>
            <w:noWrap/>
            <w:vAlign w:val="center"/>
            <w:hideMark/>
          </w:tcPr>
          <w:p w:rsidR="00B44184" w:rsidRPr="00752B1B" w:rsidRDefault="00B44184" w:rsidP="00B44184">
            <w:pPr>
              <w:jc w:val="center"/>
              <w:rPr>
                <w:rFonts w:ascii="VG2 Main" w:hAnsi="VG2 Main" w:cs="Arial"/>
                <w:sz w:val="16"/>
                <w:szCs w:val="20"/>
              </w:rPr>
            </w:pPr>
            <w:r>
              <w:rPr>
                <w:rFonts w:ascii="VG2 Main" w:hAnsi="VG2 Main" w:cs="Arial"/>
                <w:sz w:val="16"/>
                <w:szCs w:val="20"/>
              </w:rPr>
              <w:t>4274</w:t>
            </w:r>
          </w:p>
        </w:tc>
        <w:tc>
          <w:tcPr>
            <w:tcW w:w="6799" w:type="dxa"/>
          </w:tcPr>
          <w:p w:rsidR="00B44184" w:rsidRPr="00416599" w:rsidRDefault="00B44184" w:rsidP="00B44184">
            <w:pPr>
              <w:jc w:val="left"/>
              <w:rPr>
                <w:rFonts w:ascii="VG2 Main" w:hAnsi="VG2 Main" w:cs="Arial"/>
                <w:sz w:val="18"/>
                <w:szCs w:val="20"/>
              </w:rPr>
            </w:pPr>
            <w:r w:rsidRPr="00FB4849">
              <w:rPr>
                <w:rFonts w:ascii="VG2 Main" w:hAnsi="VG2 Main" w:cs="Arial"/>
                <w:sz w:val="18"/>
                <w:szCs w:val="20"/>
              </w:rPr>
              <w:t>l@lÖC</w:t>
            </w:r>
          </w:p>
          <w:p w:rsidR="00B44184" w:rsidRPr="00416599" w:rsidRDefault="00B44184" w:rsidP="00B44184">
            <w:pPr>
              <w:jc w:val="left"/>
              <w:rPr>
                <w:rFonts w:ascii="VG2 Main" w:hAnsi="VG2 Main" w:cs="Arial"/>
                <w:sz w:val="18"/>
                <w:szCs w:val="20"/>
              </w:rPr>
            </w:pPr>
            <w:r w:rsidRPr="00FB4849">
              <w:rPr>
                <w:rFonts w:ascii="Arial" w:hAnsi="Arial" w:cs="Arial"/>
                <w:sz w:val="18"/>
                <w:szCs w:val="20"/>
              </w:rPr>
              <w:t>Others</w:t>
            </w:r>
          </w:p>
        </w:tc>
        <w:tc>
          <w:tcPr>
            <w:tcW w:w="162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c>
          <w:tcPr>
            <w:tcW w:w="1260" w:type="dxa"/>
          </w:tcPr>
          <w:p w:rsidR="00B44184" w:rsidRPr="00752B1B" w:rsidRDefault="00B44184" w:rsidP="00B44184">
            <w:pPr>
              <w:jc w:val="left"/>
              <w:rPr>
                <w:rFonts w:ascii="VG2 Main" w:hAnsi="VG2 Main" w:cs="Arial"/>
                <w:sz w:val="16"/>
                <w:szCs w:val="20"/>
              </w:rPr>
            </w:pPr>
          </w:p>
        </w:tc>
        <w:tc>
          <w:tcPr>
            <w:tcW w:w="270" w:type="dxa"/>
          </w:tcPr>
          <w:p w:rsidR="00B44184" w:rsidRPr="00752B1B" w:rsidRDefault="00B44184" w:rsidP="00B44184">
            <w:pPr>
              <w:jc w:val="left"/>
              <w:rPr>
                <w:rFonts w:ascii="VG2 Main" w:hAnsi="VG2 Main" w:cs="Arial"/>
                <w:sz w:val="16"/>
                <w:szCs w:val="20"/>
              </w:rPr>
            </w:pPr>
          </w:p>
        </w:tc>
      </w:tr>
      <w:tr w:rsidR="00B44184" w:rsidRPr="00752B1B" w:rsidTr="00B44184">
        <w:trPr>
          <w:trHeight w:val="285"/>
        </w:trPr>
        <w:tc>
          <w:tcPr>
            <w:tcW w:w="1139" w:type="dxa"/>
            <w:tcBorders>
              <w:left w:val="nil"/>
              <w:bottom w:val="nil"/>
              <w:right w:val="nil"/>
            </w:tcBorders>
            <w:shd w:val="clear" w:color="auto" w:fill="auto"/>
            <w:noWrap/>
            <w:hideMark/>
          </w:tcPr>
          <w:p w:rsidR="00B44184" w:rsidRPr="00752B1B" w:rsidRDefault="00B44184" w:rsidP="00B44184">
            <w:pPr>
              <w:jc w:val="left"/>
              <w:rPr>
                <w:rFonts w:ascii="VG2 Main" w:hAnsi="VG2 Main" w:cs="Arial"/>
                <w:sz w:val="16"/>
                <w:szCs w:val="20"/>
              </w:rPr>
            </w:pPr>
          </w:p>
        </w:tc>
        <w:tc>
          <w:tcPr>
            <w:tcW w:w="6799" w:type="dxa"/>
            <w:tcBorders>
              <w:left w:val="nil"/>
              <w:bottom w:val="nil"/>
            </w:tcBorders>
          </w:tcPr>
          <w:p w:rsidR="00B44184" w:rsidRDefault="00B44184" w:rsidP="00B44184">
            <w:pPr>
              <w:jc w:val="right"/>
              <w:rPr>
                <w:rFonts w:ascii="VG2 Main" w:hAnsi="VG2 Main" w:cs="Arial"/>
                <w:sz w:val="16"/>
                <w:szCs w:val="20"/>
              </w:rPr>
            </w:pPr>
            <w:r w:rsidRPr="00752B1B">
              <w:rPr>
                <w:rFonts w:ascii="VG2 Main" w:hAnsi="VG2 Main" w:cs="Arial"/>
                <w:sz w:val="16"/>
                <w:szCs w:val="20"/>
              </w:rPr>
              <w:t>DMR ¼wd £œB ¥m²z¾¼</w:t>
            </w:r>
          </w:p>
          <w:p w:rsidR="00B44184" w:rsidRPr="00752B1B" w:rsidRDefault="00B44184" w:rsidP="00B44184">
            <w:pPr>
              <w:jc w:val="right"/>
              <w:rPr>
                <w:rFonts w:ascii="VG2 Main" w:hAnsi="VG2 Main" w:cs="Arial"/>
                <w:sz w:val="16"/>
                <w:szCs w:val="20"/>
              </w:rPr>
            </w:pPr>
            <w:r>
              <w:rPr>
                <w:rFonts w:ascii="Bookman Old Style" w:hAnsi="Bookman Old Style" w:cs="Arial"/>
                <w:sz w:val="16"/>
                <w:szCs w:val="20"/>
              </w:rPr>
              <w:t>Total to Trial Balance</w:t>
            </w:r>
          </w:p>
        </w:tc>
        <w:tc>
          <w:tcPr>
            <w:tcW w:w="1620" w:type="dxa"/>
          </w:tcPr>
          <w:p w:rsidR="00B44184" w:rsidRPr="00752B1B" w:rsidRDefault="00B44184" w:rsidP="00B44184">
            <w:pPr>
              <w:jc w:val="right"/>
              <w:rPr>
                <w:rFonts w:ascii="VG2 Main" w:hAnsi="VG2 Main" w:cs="Arial"/>
                <w:sz w:val="16"/>
                <w:szCs w:val="20"/>
              </w:rPr>
            </w:pPr>
          </w:p>
        </w:tc>
        <w:tc>
          <w:tcPr>
            <w:tcW w:w="270" w:type="dxa"/>
          </w:tcPr>
          <w:p w:rsidR="00B44184" w:rsidRPr="00752B1B" w:rsidRDefault="00B44184" w:rsidP="00B44184">
            <w:pPr>
              <w:jc w:val="right"/>
              <w:rPr>
                <w:rFonts w:ascii="VG2 Main" w:hAnsi="VG2 Main" w:cs="Arial"/>
                <w:sz w:val="16"/>
                <w:szCs w:val="20"/>
              </w:rPr>
            </w:pPr>
          </w:p>
        </w:tc>
        <w:tc>
          <w:tcPr>
            <w:tcW w:w="1260" w:type="dxa"/>
          </w:tcPr>
          <w:p w:rsidR="00B44184" w:rsidRPr="00752B1B" w:rsidRDefault="00B44184" w:rsidP="00B44184">
            <w:pPr>
              <w:jc w:val="right"/>
              <w:rPr>
                <w:rFonts w:ascii="VG2 Main" w:hAnsi="VG2 Main" w:cs="Arial"/>
                <w:sz w:val="16"/>
                <w:szCs w:val="20"/>
              </w:rPr>
            </w:pPr>
          </w:p>
        </w:tc>
        <w:tc>
          <w:tcPr>
            <w:tcW w:w="270" w:type="dxa"/>
          </w:tcPr>
          <w:p w:rsidR="00B44184" w:rsidRPr="00752B1B" w:rsidRDefault="00B44184" w:rsidP="00B44184">
            <w:pPr>
              <w:jc w:val="right"/>
              <w:rPr>
                <w:rFonts w:ascii="VG2 Main" w:hAnsi="VG2 Main" w:cs="Arial"/>
                <w:sz w:val="16"/>
                <w:szCs w:val="20"/>
              </w:rPr>
            </w:pPr>
          </w:p>
        </w:tc>
      </w:tr>
    </w:tbl>
    <w:tbl>
      <w:tblPr>
        <w:tblpPr w:leftFromText="180" w:rightFromText="180" w:vertAnchor="text" w:horzAnchor="margin" w:tblpXSpec="center" w:tblpY="335"/>
        <w:tblOverlap w:val="never"/>
        <w:tblW w:w="11005" w:type="dxa"/>
        <w:tblInd w:w="108" w:type="dxa"/>
        <w:tblLook w:val="04A0" w:firstRow="1" w:lastRow="0" w:firstColumn="1" w:lastColumn="0" w:noHBand="0" w:noVBand="1"/>
      </w:tblPr>
      <w:tblGrid>
        <w:gridCol w:w="6408"/>
        <w:gridCol w:w="4597"/>
      </w:tblGrid>
      <w:tr w:rsidR="00B44184" w:rsidRPr="00ED2E46" w:rsidTr="00B44184">
        <w:trPr>
          <w:trHeight w:val="443"/>
        </w:trPr>
        <w:tc>
          <w:tcPr>
            <w:tcW w:w="6408" w:type="dxa"/>
            <w:shd w:val="clear" w:color="auto" w:fill="auto"/>
            <w:noWrap/>
            <w:vAlign w:val="bottom"/>
            <w:hideMark/>
          </w:tcPr>
          <w:p w:rsidR="00B44184" w:rsidRPr="00ED2E46" w:rsidRDefault="00B44184" w:rsidP="00486920">
            <w:pPr>
              <w:tabs>
                <w:tab w:val="right" w:pos="7965"/>
              </w:tabs>
              <w:jc w:val="left"/>
              <w:rPr>
                <w:rFonts w:ascii="VG2 Main" w:hAnsi="VG2 Main" w:cs="Arial"/>
                <w:sz w:val="18"/>
                <w:szCs w:val="20"/>
              </w:rPr>
            </w:pPr>
            <w:r w:rsidRPr="00ED2E46">
              <w:rPr>
                <w:rFonts w:ascii="VG2 Main" w:hAnsi="VG2 Main" w:cs="Arial"/>
                <w:sz w:val="18"/>
                <w:szCs w:val="20"/>
              </w:rPr>
              <w:t xml:space="preserve">ymNG|T m¼b@t$ |M </w:t>
            </w:r>
          </w:p>
          <w:p w:rsidR="00B44184" w:rsidRPr="00ED2E46" w:rsidRDefault="00424EDB" w:rsidP="00486920">
            <w:pPr>
              <w:jc w:val="left"/>
              <w:rPr>
                <w:rFonts w:ascii="VG2 Main" w:hAnsi="VG2 Main" w:cs="Arial"/>
                <w:sz w:val="18"/>
                <w:szCs w:val="20"/>
              </w:rPr>
            </w:pPr>
            <w:r>
              <w:rPr>
                <w:rFonts w:ascii="Bookman Old Style" w:hAnsi="Bookman Old Style" w:cs="Arial"/>
                <w:noProof/>
                <w:sz w:val="18"/>
                <w:szCs w:val="22"/>
              </w:rPr>
              <mc:AlternateContent>
                <mc:Choice Requires="wps">
                  <w:drawing>
                    <wp:anchor distT="0" distB="0" distL="114300" distR="114300" simplePos="0" relativeHeight="251920384" behindDoc="0" locked="0" layoutInCell="1" allowOverlap="1" wp14:anchorId="3CF91D2E" wp14:editId="3BE14454">
                      <wp:simplePos x="0" y="0"/>
                      <wp:positionH relativeFrom="column">
                        <wp:posOffset>1665605</wp:posOffset>
                      </wp:positionH>
                      <wp:positionV relativeFrom="paragraph">
                        <wp:posOffset>10795</wp:posOffset>
                      </wp:positionV>
                      <wp:extent cx="2238375" cy="0"/>
                      <wp:effectExtent l="7620" t="8255" r="11430" b="10795"/>
                      <wp:wrapNone/>
                      <wp:docPr id="731" name="AutoShap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1" o:spid="_x0000_s1026" type="#_x0000_t32" style="position:absolute;margin-left:131.15pt;margin-top:.85pt;width:176.2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UAIgIAAD8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"/>
                  </w:pict>
                </mc:Fallback>
              </mc:AlternateContent>
            </w:r>
            <w:r w:rsidR="00B44184" w:rsidRPr="00ED2E46">
              <w:rPr>
                <w:rFonts w:ascii="Bookman Old Style" w:hAnsi="Bookman Old Style" w:cs="Arial"/>
                <w:sz w:val="18"/>
                <w:szCs w:val="22"/>
              </w:rPr>
              <w:t>Name of Public Body:</w:t>
            </w:r>
          </w:p>
        </w:tc>
        <w:tc>
          <w:tcPr>
            <w:tcW w:w="4597" w:type="dxa"/>
            <w:shd w:val="clear" w:color="auto" w:fill="auto"/>
            <w:noWrap/>
            <w:vAlign w:val="center"/>
            <w:hideMark/>
          </w:tcPr>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1408" behindDoc="0" locked="0" layoutInCell="1" allowOverlap="1" wp14:anchorId="4C072375" wp14:editId="48E80A48">
                      <wp:simplePos x="0" y="0"/>
                      <wp:positionH relativeFrom="column">
                        <wp:posOffset>669925</wp:posOffset>
                      </wp:positionH>
                      <wp:positionV relativeFrom="paragraph">
                        <wp:posOffset>1514475</wp:posOffset>
                      </wp:positionV>
                      <wp:extent cx="855345" cy="0"/>
                      <wp:effectExtent l="13970" t="9525" r="6985" b="9525"/>
                      <wp:wrapNone/>
                      <wp:docPr id="730" name="AutoShap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2" o:spid="_x0000_s1026" type="#_x0000_t32" style="position:absolute;margin-left:52.75pt;margin-top:119.25pt;width:67.3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eF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"/>
                  </w:pict>
                </mc:Fallback>
              </mc:AlternateContent>
            </w:r>
            <w:r>
              <w:rPr>
                <w:rFonts w:ascii="VG2 Main" w:hAnsi="VG2 Main" w:cs="Arial"/>
                <w:noProof/>
                <w:sz w:val="18"/>
                <w:szCs w:val="20"/>
              </w:rPr>
              <mc:AlternateContent>
                <mc:Choice Requires="wps">
                  <w:drawing>
                    <wp:anchor distT="0" distB="0" distL="114300" distR="114300" simplePos="0" relativeHeight="251922432" behindDoc="0" locked="0" layoutInCell="1" allowOverlap="1" wp14:anchorId="08DF50A4" wp14:editId="7A2546F1">
                      <wp:simplePos x="0" y="0"/>
                      <wp:positionH relativeFrom="column">
                        <wp:posOffset>669925</wp:posOffset>
                      </wp:positionH>
                      <wp:positionV relativeFrom="paragraph">
                        <wp:posOffset>1152525</wp:posOffset>
                      </wp:positionV>
                      <wp:extent cx="855345" cy="0"/>
                      <wp:effectExtent l="13970" t="9525" r="6985" b="9525"/>
                      <wp:wrapNone/>
                      <wp:docPr id="729"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1" o:spid="_x0000_s1026" type="#_x0000_t32" style="position:absolute;margin-left:52.75pt;margin-top:90.75pt;width:67.3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c2IgIAAD4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"/>
                  </w:pict>
                </mc:Fallback>
              </mc:AlternateContent>
            </w:r>
            <w:r w:rsidR="00B44184" w:rsidRPr="00ED2E46">
              <w:rPr>
                <w:rFonts w:ascii="VG2 Main" w:hAnsi="VG2 Main" w:cs="Arial"/>
                <w:sz w:val="18"/>
                <w:szCs w:val="20"/>
              </w:rPr>
              <w:t>mlÃq$_R</w:t>
            </w:r>
            <w:r w:rsidR="00B44184" w:rsidRPr="003405CC">
              <w:rPr>
                <w:rFonts w:ascii="Bookman Old Style" w:hAnsi="Bookman Old Style" w:cs="Arial"/>
                <w:sz w:val="22"/>
                <w:szCs w:val="22"/>
              </w:rPr>
              <w:t xml:space="preserve"> </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3456" behindDoc="0" locked="0" layoutInCell="1" allowOverlap="1" wp14:anchorId="031F8191" wp14:editId="6ABA4E72">
                      <wp:simplePos x="0" y="0"/>
                      <wp:positionH relativeFrom="column">
                        <wp:posOffset>666750</wp:posOffset>
                      </wp:positionH>
                      <wp:positionV relativeFrom="paragraph">
                        <wp:posOffset>24130</wp:posOffset>
                      </wp:positionV>
                      <wp:extent cx="855345" cy="0"/>
                      <wp:effectExtent l="10795" t="5080" r="10160" b="13970"/>
                      <wp:wrapNone/>
                      <wp:docPr id="728" name="AutoShap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8" o:spid="_x0000_s1026" type="#_x0000_t32" style="position:absolute;margin-left:52.5pt;margin-top:1.9pt;width:67.3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vS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"/>
                  </w:pict>
                </mc:Fallback>
              </mc:AlternateContent>
            </w:r>
            <w:r w:rsidR="00B44184" w:rsidRPr="00ED2E46">
              <w:rPr>
                <w:rFonts w:ascii="Bookman Old Style" w:hAnsi="Bookman Old Style" w:cs="Arial"/>
                <w:sz w:val="18"/>
                <w:szCs w:val="22"/>
              </w:rPr>
              <w:t xml:space="preserve">      Code</w:t>
            </w:r>
          </w:p>
        </w:tc>
      </w:tr>
      <w:tr w:rsidR="00B44184" w:rsidRPr="00ED2E46" w:rsidTr="00B44184">
        <w:trPr>
          <w:trHeight w:val="423"/>
        </w:trPr>
        <w:tc>
          <w:tcPr>
            <w:tcW w:w="6408" w:type="dxa"/>
            <w:shd w:val="clear" w:color="auto" w:fill="auto"/>
            <w:noWrap/>
            <w:vAlign w:val="bottom"/>
            <w:hideMark/>
          </w:tcPr>
          <w:p w:rsidR="00B44184" w:rsidRPr="00ED2E46" w:rsidRDefault="00B44184" w:rsidP="00486920">
            <w:pPr>
              <w:jc w:val="left"/>
              <w:rPr>
                <w:rFonts w:ascii="Bookman Old Style" w:hAnsi="Bookman Old Style" w:cs="Arial"/>
                <w:sz w:val="18"/>
                <w:szCs w:val="22"/>
              </w:rPr>
            </w:pPr>
            <w:r w:rsidRPr="00ED2E46">
              <w:rPr>
                <w:rFonts w:ascii="VG2 Main" w:hAnsi="VG2 Main" w:cs="Arial"/>
                <w:sz w:val="18"/>
                <w:szCs w:val="20"/>
              </w:rPr>
              <w:t>yPéG‰Ñ |M</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4480" behindDoc="0" locked="0" layoutInCell="1" allowOverlap="1" wp14:anchorId="08606328" wp14:editId="74C8A3AF">
                      <wp:simplePos x="0" y="0"/>
                      <wp:positionH relativeFrom="column">
                        <wp:posOffset>1661795</wp:posOffset>
                      </wp:positionH>
                      <wp:positionV relativeFrom="paragraph">
                        <wp:posOffset>635</wp:posOffset>
                      </wp:positionV>
                      <wp:extent cx="2238375" cy="0"/>
                      <wp:effectExtent l="13335" t="9525" r="5715" b="9525"/>
                      <wp:wrapNone/>
                      <wp:docPr id="727" name="AutoShap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2" o:spid="_x0000_s1026" type="#_x0000_t32" style="position:absolute;margin-left:130.85pt;margin-top:.05pt;width:176.2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lK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"/>
                  </w:pict>
                </mc:Fallback>
              </mc:AlternateContent>
            </w:r>
            <w:r w:rsidR="00B44184" w:rsidRPr="00ED2E46">
              <w:rPr>
                <w:rFonts w:ascii="Bookman Old Style" w:hAnsi="Bookman Old Style" w:cs="Arial"/>
                <w:sz w:val="18"/>
                <w:szCs w:val="22"/>
              </w:rPr>
              <w:t>Name of Program:</w:t>
            </w:r>
          </w:p>
        </w:tc>
        <w:tc>
          <w:tcPr>
            <w:tcW w:w="4597" w:type="dxa"/>
            <w:shd w:val="clear" w:color="auto" w:fill="auto"/>
            <w:noWrap/>
            <w:vAlign w:val="center"/>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mlÃq$_R</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5504" behindDoc="0" locked="0" layoutInCell="1" allowOverlap="1" wp14:anchorId="503C6C94" wp14:editId="391E5B48">
                      <wp:simplePos x="0" y="0"/>
                      <wp:positionH relativeFrom="column">
                        <wp:posOffset>666750</wp:posOffset>
                      </wp:positionH>
                      <wp:positionV relativeFrom="paragraph">
                        <wp:posOffset>12065</wp:posOffset>
                      </wp:positionV>
                      <wp:extent cx="855345" cy="0"/>
                      <wp:effectExtent l="10795" t="10795" r="10160" b="8255"/>
                      <wp:wrapNone/>
                      <wp:docPr id="722" name="AutoShap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9" o:spid="_x0000_s1026" type="#_x0000_t32" style="position:absolute;margin-left:52.5pt;margin-top:.95pt;width:67.3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FJ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"/>
                  </w:pict>
                </mc:Fallback>
              </mc:AlternateContent>
            </w:r>
            <w:r w:rsidR="00B44184" w:rsidRPr="00ED2E46">
              <w:rPr>
                <w:rFonts w:ascii="Bookman Old Style" w:hAnsi="Bookman Old Style" w:cs="Arial"/>
                <w:sz w:val="18"/>
                <w:szCs w:val="22"/>
              </w:rPr>
              <w:t xml:space="preserve">      Code</w:t>
            </w:r>
          </w:p>
        </w:tc>
      </w:tr>
      <w:tr w:rsidR="00B44184" w:rsidRPr="00ED2E46" w:rsidTr="00B44184">
        <w:trPr>
          <w:trHeight w:val="288"/>
        </w:trPr>
        <w:tc>
          <w:tcPr>
            <w:tcW w:w="6408" w:type="dxa"/>
            <w:shd w:val="clear" w:color="auto" w:fill="auto"/>
            <w:noWrap/>
            <w:vAlign w:val="bottom"/>
            <w:hideMark/>
          </w:tcPr>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6528" behindDoc="0" locked="0" layoutInCell="1" allowOverlap="1" wp14:anchorId="5CA0BA1D" wp14:editId="1D10C606">
                      <wp:simplePos x="0" y="0"/>
                      <wp:positionH relativeFrom="column">
                        <wp:posOffset>1663700</wp:posOffset>
                      </wp:positionH>
                      <wp:positionV relativeFrom="paragraph">
                        <wp:posOffset>86360</wp:posOffset>
                      </wp:positionV>
                      <wp:extent cx="2238375" cy="0"/>
                      <wp:effectExtent l="5715" t="10160" r="13335" b="8890"/>
                      <wp:wrapNone/>
                      <wp:docPr id="721" name="AutoShap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3" o:spid="_x0000_s1026" type="#_x0000_t32" style="position:absolute;margin-left:131pt;margin-top:6.8pt;width:176.2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t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"/>
                  </w:pict>
                </mc:Fallback>
              </mc:AlternateContent>
            </w:r>
            <w:r w:rsidR="00B44184" w:rsidRPr="00ED2E46">
              <w:rPr>
                <w:rFonts w:ascii="VG2 Main" w:hAnsi="VG2 Main" w:cs="Arial"/>
                <w:sz w:val="18"/>
                <w:szCs w:val="20"/>
              </w:rPr>
              <w:t>y|‰ KFl# |M</w:t>
            </w:r>
          </w:p>
          <w:p w:rsidR="00B44184" w:rsidRPr="00ED2E46" w:rsidRDefault="00B44184" w:rsidP="00486920">
            <w:pPr>
              <w:jc w:val="left"/>
              <w:rPr>
                <w:rFonts w:ascii="VG2 Main" w:hAnsi="VG2 Main" w:cs="Arial"/>
                <w:sz w:val="18"/>
                <w:szCs w:val="20"/>
              </w:rPr>
            </w:pPr>
            <w:r w:rsidRPr="00ED2E46">
              <w:rPr>
                <w:rFonts w:ascii="Bookman Old Style" w:hAnsi="Bookman Old Style" w:cs="Arial"/>
                <w:sz w:val="18"/>
                <w:szCs w:val="22"/>
              </w:rPr>
              <w:t>Name of Sub Agency:</w:t>
            </w:r>
          </w:p>
        </w:tc>
        <w:tc>
          <w:tcPr>
            <w:tcW w:w="4597" w:type="dxa"/>
            <w:shd w:val="clear" w:color="auto" w:fill="auto"/>
            <w:noWrap/>
            <w:vAlign w:val="center"/>
            <w:hideMark/>
          </w:tcPr>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7552" behindDoc="0" locked="0" layoutInCell="1" allowOverlap="1" wp14:anchorId="2789A5B4" wp14:editId="66A6B5D7">
                      <wp:simplePos x="0" y="0"/>
                      <wp:positionH relativeFrom="column">
                        <wp:posOffset>666750</wp:posOffset>
                      </wp:positionH>
                      <wp:positionV relativeFrom="paragraph">
                        <wp:posOffset>93345</wp:posOffset>
                      </wp:positionV>
                      <wp:extent cx="855345" cy="0"/>
                      <wp:effectExtent l="10795" t="7620" r="10160" b="11430"/>
                      <wp:wrapNone/>
                      <wp:docPr id="720" name="AutoShap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3" o:spid="_x0000_s1026" type="#_x0000_t32" style="position:absolute;margin-left:52.5pt;margin-top:7.35pt;width:67.3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Zh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"/>
                  </w:pict>
                </mc:Fallback>
              </mc:AlternateContent>
            </w:r>
            <w:r w:rsidR="00B44184" w:rsidRPr="00ED2E46">
              <w:rPr>
                <w:rFonts w:ascii="VG2 Main" w:hAnsi="VG2 Main" w:cs="Arial"/>
                <w:sz w:val="18"/>
                <w:szCs w:val="20"/>
              </w:rPr>
              <w:t>mlÃq$_R</w:t>
            </w:r>
          </w:p>
          <w:p w:rsidR="00B44184" w:rsidRPr="00ED2E46" w:rsidRDefault="00B44184"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B44184" w:rsidRPr="00ED2E46" w:rsidTr="00B44184">
        <w:trPr>
          <w:trHeight w:val="432"/>
        </w:trPr>
        <w:tc>
          <w:tcPr>
            <w:tcW w:w="6408" w:type="dxa"/>
            <w:shd w:val="clear" w:color="auto" w:fill="auto"/>
            <w:noWrap/>
            <w:vAlign w:val="bottom"/>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yN;#S PéG‰Ñ |M</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8576" behindDoc="0" locked="0" layoutInCell="1" allowOverlap="1" wp14:anchorId="249AF5F0" wp14:editId="67D9C330">
                      <wp:simplePos x="0" y="0"/>
                      <wp:positionH relativeFrom="column">
                        <wp:posOffset>1663700</wp:posOffset>
                      </wp:positionH>
                      <wp:positionV relativeFrom="paragraph">
                        <wp:posOffset>16510</wp:posOffset>
                      </wp:positionV>
                      <wp:extent cx="2238375" cy="0"/>
                      <wp:effectExtent l="5715" t="5080" r="13335" b="13970"/>
                      <wp:wrapNone/>
                      <wp:docPr id="719"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4" o:spid="_x0000_s1026" type="#_x0000_t32" style="position:absolute;margin-left:131pt;margin-top:1.3pt;width:176.2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40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"/>
                  </w:pict>
                </mc:Fallback>
              </mc:AlternateContent>
            </w:r>
            <w:r w:rsidR="00B44184" w:rsidRPr="00ED2E46">
              <w:rPr>
                <w:rFonts w:ascii="Bookman Old Style" w:hAnsi="Bookman Old Style" w:cs="Arial"/>
                <w:sz w:val="18"/>
                <w:szCs w:val="22"/>
              </w:rPr>
              <w:t>Name of Sub Program:</w:t>
            </w:r>
          </w:p>
        </w:tc>
        <w:tc>
          <w:tcPr>
            <w:tcW w:w="4597" w:type="dxa"/>
            <w:shd w:val="clear" w:color="auto" w:fill="auto"/>
            <w:noWrap/>
            <w:vAlign w:val="center"/>
            <w:hideMark/>
          </w:tcPr>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29600" behindDoc="0" locked="0" layoutInCell="1" allowOverlap="1" wp14:anchorId="282201D3" wp14:editId="3BACB905">
                      <wp:simplePos x="0" y="0"/>
                      <wp:positionH relativeFrom="column">
                        <wp:posOffset>673100</wp:posOffset>
                      </wp:positionH>
                      <wp:positionV relativeFrom="paragraph">
                        <wp:posOffset>113030</wp:posOffset>
                      </wp:positionV>
                      <wp:extent cx="855345" cy="0"/>
                      <wp:effectExtent l="7620" t="12700" r="13335" b="6350"/>
                      <wp:wrapNone/>
                      <wp:docPr id="716"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0" o:spid="_x0000_s1026" type="#_x0000_t32" style="position:absolute;margin-left:53pt;margin-top:8.9pt;width:67.3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"/>
                  </w:pict>
                </mc:Fallback>
              </mc:AlternateContent>
            </w:r>
            <w:r w:rsidR="00B44184" w:rsidRPr="00ED2E46">
              <w:rPr>
                <w:rFonts w:ascii="VG2 Main" w:hAnsi="VG2 Main" w:cs="Arial"/>
                <w:sz w:val="18"/>
                <w:szCs w:val="20"/>
              </w:rPr>
              <w:t>mlÃq$_R</w:t>
            </w:r>
          </w:p>
          <w:p w:rsidR="00B44184" w:rsidRPr="00ED2E46" w:rsidRDefault="00B44184"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B44184" w:rsidRPr="00ED2E46" w:rsidTr="00B44184">
        <w:trPr>
          <w:trHeight w:val="405"/>
        </w:trPr>
        <w:tc>
          <w:tcPr>
            <w:tcW w:w="6408" w:type="dxa"/>
            <w:shd w:val="clear" w:color="auto" w:fill="auto"/>
            <w:noWrap/>
            <w:vAlign w:val="bottom"/>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yPéjKt$ |M</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30624" behindDoc="0" locked="0" layoutInCell="1" allowOverlap="1" wp14:anchorId="6C42C596" wp14:editId="58A3045A">
                      <wp:simplePos x="0" y="0"/>
                      <wp:positionH relativeFrom="column">
                        <wp:posOffset>1659890</wp:posOffset>
                      </wp:positionH>
                      <wp:positionV relativeFrom="paragraph">
                        <wp:posOffset>8255</wp:posOffset>
                      </wp:positionV>
                      <wp:extent cx="2238375" cy="0"/>
                      <wp:effectExtent l="11430" t="6350" r="7620" b="12700"/>
                      <wp:wrapNone/>
                      <wp:docPr id="715"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5" o:spid="_x0000_s1026" type="#_x0000_t32" style="position:absolute;margin-left:130.7pt;margin-top:.65pt;width:176.2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JJ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"/>
                  </w:pict>
                </mc:Fallback>
              </mc:AlternateContent>
            </w:r>
            <w:r w:rsidR="00B44184" w:rsidRPr="00ED2E46">
              <w:rPr>
                <w:rFonts w:ascii="Bookman Old Style" w:hAnsi="Bookman Old Style" w:cs="Arial"/>
                <w:sz w:val="18"/>
                <w:szCs w:val="22"/>
              </w:rPr>
              <w:t>Name of Project:</w:t>
            </w:r>
          </w:p>
        </w:tc>
        <w:tc>
          <w:tcPr>
            <w:tcW w:w="4597" w:type="dxa"/>
            <w:shd w:val="clear" w:color="auto" w:fill="auto"/>
            <w:noWrap/>
            <w:vAlign w:val="center"/>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mlÃq$_R</w:t>
            </w:r>
          </w:p>
          <w:p w:rsidR="00B44184" w:rsidRPr="00ED2E46" w:rsidRDefault="00B44184"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B44184" w:rsidRPr="00ED2E46" w:rsidTr="00B44184">
        <w:trPr>
          <w:trHeight w:val="378"/>
        </w:trPr>
        <w:tc>
          <w:tcPr>
            <w:tcW w:w="6408" w:type="dxa"/>
            <w:shd w:val="clear" w:color="auto" w:fill="auto"/>
            <w:noWrap/>
            <w:vAlign w:val="bottom"/>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yÍYÂNS MNu</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31648" behindDoc="0" locked="0" layoutInCell="1" allowOverlap="1" wp14:anchorId="00EACA17" wp14:editId="4A577C38">
                      <wp:simplePos x="0" y="0"/>
                      <wp:positionH relativeFrom="column">
                        <wp:posOffset>1656080</wp:posOffset>
                      </wp:positionH>
                      <wp:positionV relativeFrom="paragraph">
                        <wp:posOffset>27305</wp:posOffset>
                      </wp:positionV>
                      <wp:extent cx="2238375" cy="0"/>
                      <wp:effectExtent l="7620" t="6985" r="11430" b="12065"/>
                      <wp:wrapNone/>
                      <wp:docPr id="714"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6" o:spid="_x0000_s1026" type="#_x0000_t32" style="position:absolute;margin-left:130.4pt;margin-top:2.15pt;width:176.2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LF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"/>
                  </w:pict>
                </mc:Fallback>
              </mc:AlternateContent>
            </w:r>
            <w:r w:rsidR="00B44184" w:rsidRPr="00ED2E46">
              <w:rPr>
                <w:rFonts w:ascii="Bookman Old Style" w:hAnsi="Bookman Old Style" w:cs="Arial"/>
                <w:sz w:val="18"/>
                <w:szCs w:val="22"/>
              </w:rPr>
              <w:t>Source of Finance:</w:t>
            </w:r>
            <w:r w:rsidR="00B44184" w:rsidRPr="00ED2E46">
              <w:rPr>
                <w:rFonts w:ascii="VG2 Main" w:hAnsi="VG2 Main" w:cs="Arial"/>
                <w:sz w:val="18"/>
                <w:szCs w:val="20"/>
              </w:rPr>
              <w:t xml:space="preserve"> </w:t>
            </w:r>
          </w:p>
        </w:tc>
        <w:tc>
          <w:tcPr>
            <w:tcW w:w="4597" w:type="dxa"/>
            <w:shd w:val="clear" w:color="auto" w:fill="auto"/>
            <w:noWrap/>
            <w:vAlign w:val="center"/>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mlÃq$_R</w:t>
            </w:r>
          </w:p>
          <w:p w:rsidR="00B44184" w:rsidRPr="00ED2E46" w:rsidRDefault="00B44184"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B44184" w:rsidRPr="00ED2E46" w:rsidTr="00B44184">
        <w:trPr>
          <w:trHeight w:val="417"/>
        </w:trPr>
        <w:tc>
          <w:tcPr>
            <w:tcW w:w="6408" w:type="dxa"/>
            <w:shd w:val="clear" w:color="auto" w:fill="auto"/>
            <w:noWrap/>
            <w:vAlign w:val="bottom"/>
            <w:hideMark/>
          </w:tcPr>
          <w:p w:rsidR="00B44184" w:rsidRPr="00ED2E46" w:rsidRDefault="00B44184" w:rsidP="00486920">
            <w:pPr>
              <w:jc w:val="left"/>
              <w:rPr>
                <w:rFonts w:ascii="VG2 Main" w:hAnsi="VG2 Main" w:cs="Arial"/>
                <w:sz w:val="18"/>
                <w:szCs w:val="20"/>
              </w:rPr>
            </w:pPr>
            <w:r w:rsidRPr="00ED2E46">
              <w:rPr>
                <w:rFonts w:ascii="VG2 Main" w:hAnsi="VG2 Main" w:cs="Arial"/>
                <w:sz w:val="18"/>
                <w:szCs w:val="20"/>
              </w:rPr>
              <w:t>yÆNK £œB q$_R</w:t>
            </w:r>
          </w:p>
          <w:p w:rsidR="00B44184"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32672" behindDoc="0" locked="0" layoutInCell="1" allowOverlap="1" wp14:anchorId="19453C1A" wp14:editId="101F6287">
                      <wp:simplePos x="0" y="0"/>
                      <wp:positionH relativeFrom="column">
                        <wp:posOffset>1667510</wp:posOffset>
                      </wp:positionH>
                      <wp:positionV relativeFrom="paragraph">
                        <wp:posOffset>15240</wp:posOffset>
                      </wp:positionV>
                      <wp:extent cx="2238375" cy="0"/>
                      <wp:effectExtent l="9525" t="12065" r="9525" b="6985"/>
                      <wp:wrapNone/>
                      <wp:docPr id="713"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 o:spid="_x0000_s1026" type="#_x0000_t32" style="position:absolute;margin-left:131.3pt;margin-top:1.2pt;width:176.2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RdIg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"/>
                  </w:pict>
                </mc:Fallback>
              </mc:AlternateContent>
            </w:r>
            <w:r w:rsidR="00B44184" w:rsidRPr="00ED2E46">
              <w:rPr>
                <w:rFonts w:ascii="Bookman Old Style" w:hAnsi="Bookman Old Style" w:cs="Arial"/>
                <w:sz w:val="18"/>
                <w:szCs w:val="22"/>
              </w:rPr>
              <w:t>Bank Account Number:</w:t>
            </w:r>
          </w:p>
        </w:tc>
        <w:tc>
          <w:tcPr>
            <w:tcW w:w="4597" w:type="dxa"/>
            <w:shd w:val="clear" w:color="auto" w:fill="auto"/>
            <w:noWrap/>
            <w:vAlign w:val="center"/>
            <w:hideMark/>
          </w:tcPr>
          <w:p w:rsidR="00B44184" w:rsidRPr="00ED2E46" w:rsidRDefault="00B44184" w:rsidP="00486920">
            <w:pPr>
              <w:jc w:val="left"/>
              <w:rPr>
                <w:rFonts w:ascii="VG2 Main" w:hAnsi="VG2 Main" w:cs="Arial"/>
                <w:sz w:val="18"/>
                <w:szCs w:val="20"/>
              </w:rPr>
            </w:pPr>
          </w:p>
        </w:tc>
      </w:tr>
      <w:tr w:rsidR="00B44184" w:rsidRPr="00ED2E46" w:rsidTr="00B44184">
        <w:trPr>
          <w:trHeight w:val="80"/>
        </w:trPr>
        <w:tc>
          <w:tcPr>
            <w:tcW w:w="11005" w:type="dxa"/>
            <w:gridSpan w:val="2"/>
            <w:shd w:val="clear" w:color="auto" w:fill="auto"/>
            <w:noWrap/>
            <w:vAlign w:val="bottom"/>
            <w:hideMark/>
          </w:tcPr>
          <w:p w:rsidR="00B44184" w:rsidRPr="00ED2E46" w:rsidRDefault="00B44184" w:rsidP="00486920">
            <w:pPr>
              <w:jc w:val="left"/>
              <w:rPr>
                <w:rFonts w:ascii="Bookman Old Style" w:hAnsi="Bookman Old Style" w:cs="Arial"/>
                <w:sz w:val="18"/>
                <w:szCs w:val="22"/>
              </w:rPr>
            </w:pPr>
          </w:p>
        </w:tc>
      </w:tr>
    </w:tbl>
    <w:p w:rsidR="008F18F8" w:rsidRDefault="008F18F8" w:rsidP="0037750B">
      <w:pPr>
        <w:rPr>
          <w:rFonts w:ascii="Arial" w:hAnsi="Arial" w:cs="Arial"/>
          <w:sz w:val="20"/>
          <w:szCs w:val="20"/>
        </w:rPr>
      </w:pPr>
    </w:p>
    <w:tbl>
      <w:tblPr>
        <w:tblpPr w:leftFromText="180" w:rightFromText="180" w:horzAnchor="margin" w:tblpY="-375"/>
        <w:tblW w:w="11020" w:type="dxa"/>
        <w:tblLook w:val="04A0" w:firstRow="1" w:lastRow="0" w:firstColumn="1" w:lastColumn="0" w:noHBand="0" w:noVBand="1"/>
      </w:tblPr>
      <w:tblGrid>
        <w:gridCol w:w="1187"/>
        <w:gridCol w:w="1187"/>
        <w:gridCol w:w="1187"/>
        <w:gridCol w:w="1187"/>
        <w:gridCol w:w="1185"/>
        <w:gridCol w:w="1185"/>
        <w:gridCol w:w="1185"/>
        <w:gridCol w:w="1185"/>
        <w:gridCol w:w="1185"/>
        <w:gridCol w:w="347"/>
      </w:tblGrid>
      <w:tr w:rsidR="00DA183C" w:rsidTr="00DA183C">
        <w:trPr>
          <w:trHeight w:val="345"/>
        </w:trPr>
        <w:tc>
          <w:tcPr>
            <w:tcW w:w="11020" w:type="dxa"/>
            <w:gridSpan w:val="10"/>
            <w:tcBorders>
              <w:top w:val="nil"/>
              <w:left w:val="nil"/>
              <w:bottom w:val="nil"/>
              <w:right w:val="nil"/>
            </w:tcBorders>
            <w:shd w:val="clear" w:color="auto" w:fill="auto"/>
            <w:noWrap/>
            <w:vAlign w:val="bottom"/>
            <w:hideMark/>
          </w:tcPr>
          <w:p w:rsidR="00DA183C" w:rsidRDefault="00DA183C" w:rsidP="00DA183C">
            <w:pPr>
              <w:rPr>
                <w:rFonts w:ascii="Arial" w:hAnsi="Arial" w:cs="Arial"/>
                <w:sz w:val="20"/>
                <w:szCs w:val="20"/>
              </w:rPr>
            </w:pPr>
          </w:p>
        </w:tc>
      </w:tr>
      <w:tr w:rsidR="00DA183C" w:rsidTr="00DA183C">
        <w:trPr>
          <w:trHeight w:val="405"/>
        </w:trPr>
        <w:tc>
          <w:tcPr>
            <w:tcW w:w="11020" w:type="dxa"/>
            <w:gridSpan w:val="10"/>
            <w:tcBorders>
              <w:top w:val="nil"/>
              <w:left w:val="nil"/>
              <w:bottom w:val="nil"/>
              <w:right w:val="nil"/>
            </w:tcBorders>
            <w:shd w:val="clear" w:color="auto" w:fill="auto"/>
            <w:noWrap/>
            <w:vAlign w:val="bottom"/>
            <w:hideMark/>
          </w:tcPr>
          <w:p w:rsidR="00DA183C" w:rsidRDefault="00DA183C" w:rsidP="00DA183C">
            <w:pPr>
              <w:jc w:val="center"/>
              <w:rPr>
                <w:rFonts w:ascii="Bookman Old Style" w:hAnsi="Bookman Old Style" w:cs="Arial"/>
                <w:b/>
                <w:bCs/>
                <w:sz w:val="32"/>
                <w:szCs w:val="32"/>
                <w:u w:val="single"/>
              </w:rPr>
            </w:pPr>
          </w:p>
        </w:tc>
      </w:tr>
      <w:tr w:rsidR="00001E87" w:rsidRPr="00570A6E" w:rsidTr="00C450D7">
        <w:trPr>
          <w:gridAfter w:val="1"/>
          <w:wAfter w:w="347" w:type="dxa"/>
          <w:trHeight w:val="813"/>
        </w:trPr>
        <w:tc>
          <w:tcPr>
            <w:tcW w:w="10673" w:type="dxa"/>
            <w:gridSpan w:val="9"/>
            <w:tcBorders>
              <w:top w:val="nil"/>
              <w:left w:val="nil"/>
              <w:bottom w:val="nil"/>
              <w:right w:val="nil"/>
            </w:tcBorders>
            <w:shd w:val="clear" w:color="auto" w:fill="auto"/>
            <w:noWrap/>
            <w:vAlign w:val="bottom"/>
            <w:hideMark/>
          </w:tcPr>
          <w:tbl>
            <w:tblPr>
              <w:tblpPr w:leftFromText="180" w:rightFromText="180" w:vertAnchor="text" w:tblpY="-610"/>
              <w:tblOverlap w:val="never"/>
              <w:tblW w:w="0" w:type="auto"/>
              <w:tblCellSpacing w:w="0" w:type="dxa"/>
              <w:tblCellMar>
                <w:left w:w="0" w:type="dxa"/>
                <w:right w:w="0" w:type="dxa"/>
              </w:tblCellMar>
              <w:tblLook w:val="04A0" w:firstRow="1" w:lastRow="0" w:firstColumn="1" w:lastColumn="0" w:noHBand="0" w:noVBand="1"/>
            </w:tblPr>
            <w:tblGrid>
              <w:gridCol w:w="9780"/>
            </w:tblGrid>
            <w:tr w:rsidR="00293B34" w:rsidRPr="00570A6E" w:rsidTr="00293B34">
              <w:trPr>
                <w:trHeight w:val="345"/>
                <w:tblCellSpacing w:w="0" w:type="dxa"/>
              </w:trPr>
              <w:tc>
                <w:tcPr>
                  <w:tcW w:w="9780" w:type="dxa"/>
                  <w:tcBorders>
                    <w:top w:val="nil"/>
                    <w:left w:val="nil"/>
                    <w:bottom w:val="nil"/>
                    <w:right w:val="nil"/>
                  </w:tcBorders>
                  <w:shd w:val="clear" w:color="auto" w:fill="auto"/>
                  <w:noWrap/>
                  <w:vAlign w:val="bottom"/>
                  <w:hideMark/>
                </w:tcPr>
                <w:p w:rsidR="00293B34" w:rsidRPr="00570A6E" w:rsidRDefault="00293B34" w:rsidP="00293B34">
                  <w:pPr>
                    <w:jc w:val="center"/>
                    <w:rPr>
                      <w:rFonts w:ascii="VG2 Main" w:hAnsi="VG2 Main" w:cs="Arial"/>
                      <w:b/>
                      <w:bCs/>
                      <w:szCs w:val="28"/>
                    </w:rPr>
                  </w:pPr>
                  <w:r w:rsidRPr="00570A6E">
                    <w:rPr>
                      <w:rFonts w:ascii="VG2 Main" w:hAnsi="VG2 Main" w:cs="Arial"/>
                      <w:b/>
                      <w:bCs/>
                      <w:szCs w:val="28"/>
                    </w:rPr>
                    <w:t>ytkÍY £œïC ¶±RT</w:t>
                  </w:r>
                </w:p>
              </w:tc>
            </w:tr>
          </w:tbl>
          <w:p w:rsidR="00001E87" w:rsidRPr="00570A6E" w:rsidRDefault="00001E87" w:rsidP="00DA183C">
            <w:pPr>
              <w:jc w:val="left"/>
              <w:rPr>
                <w:rFonts w:ascii="Arial" w:hAnsi="Arial" w:cs="Arial"/>
                <w:szCs w:val="20"/>
              </w:rPr>
            </w:pPr>
          </w:p>
        </w:tc>
      </w:tr>
      <w:tr w:rsidR="00001E87" w:rsidRPr="00570A6E" w:rsidTr="000B48EA">
        <w:trPr>
          <w:gridAfter w:val="1"/>
          <w:wAfter w:w="347" w:type="dxa"/>
          <w:trHeight w:val="80"/>
        </w:trPr>
        <w:tc>
          <w:tcPr>
            <w:tcW w:w="1187"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7"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7"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7"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5"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5"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5"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5"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c>
          <w:tcPr>
            <w:tcW w:w="1185" w:type="dxa"/>
            <w:tcBorders>
              <w:top w:val="nil"/>
              <w:left w:val="nil"/>
              <w:bottom w:val="nil"/>
              <w:right w:val="nil"/>
            </w:tcBorders>
            <w:shd w:val="clear" w:color="auto" w:fill="auto"/>
            <w:noWrap/>
            <w:vAlign w:val="bottom"/>
            <w:hideMark/>
          </w:tcPr>
          <w:p w:rsidR="00001E87" w:rsidRPr="00570A6E" w:rsidRDefault="00001E87" w:rsidP="00DA183C">
            <w:pPr>
              <w:jc w:val="left"/>
              <w:rPr>
                <w:rFonts w:ascii="VG2 Main" w:hAnsi="VG2 Main" w:cs="Arial"/>
                <w:sz w:val="20"/>
                <w:szCs w:val="20"/>
              </w:rPr>
            </w:pPr>
          </w:p>
        </w:tc>
      </w:tr>
    </w:tbl>
    <w:tbl>
      <w:tblPr>
        <w:tblW w:w="10160" w:type="dxa"/>
        <w:tblInd w:w="108" w:type="dxa"/>
        <w:tblLook w:val="04A0" w:firstRow="1" w:lastRow="0" w:firstColumn="1" w:lastColumn="0" w:noHBand="0" w:noVBand="1"/>
      </w:tblPr>
      <w:tblGrid>
        <w:gridCol w:w="10160"/>
      </w:tblGrid>
      <w:tr w:rsidR="00C15FCF" w:rsidRPr="00570A6E" w:rsidTr="00293B34">
        <w:trPr>
          <w:trHeight w:val="80"/>
        </w:trPr>
        <w:tc>
          <w:tcPr>
            <w:tcW w:w="10160" w:type="dxa"/>
            <w:tcBorders>
              <w:top w:val="nil"/>
              <w:left w:val="nil"/>
              <w:bottom w:val="nil"/>
              <w:right w:val="nil"/>
            </w:tcBorders>
            <w:shd w:val="clear" w:color="auto" w:fill="auto"/>
            <w:noWrap/>
            <w:vAlign w:val="bottom"/>
            <w:hideMark/>
          </w:tcPr>
          <w:p w:rsidR="00C15FCF" w:rsidRPr="00570A6E" w:rsidRDefault="00C15FCF" w:rsidP="0037750B">
            <w:pPr>
              <w:jc w:val="center"/>
              <w:rPr>
                <w:rFonts w:ascii="Bookman Old Style" w:hAnsi="Bookman Old Style" w:cs="Arial"/>
                <w:b/>
                <w:bCs/>
                <w:szCs w:val="32"/>
                <w:u w:val="single"/>
              </w:rPr>
            </w:pPr>
            <w:r w:rsidRPr="00570A6E">
              <w:rPr>
                <w:rFonts w:ascii="Bookman Old Style" w:hAnsi="Bookman Old Style" w:cs="Arial"/>
                <w:b/>
                <w:bCs/>
                <w:szCs w:val="32"/>
                <w:u w:val="single"/>
              </w:rPr>
              <w:t>Payables Report</w:t>
            </w:r>
          </w:p>
        </w:tc>
      </w:tr>
    </w:tbl>
    <w:p w:rsidR="00C15FCF" w:rsidRDefault="00C15FCF" w:rsidP="00C15FCF">
      <w:pPr>
        <w:jc w:val="center"/>
        <w:rPr>
          <w:rFonts w:ascii="VG2 Main" w:hAnsi="VG2 Main" w:cs="Arial"/>
          <w:b/>
          <w:bCs/>
          <w:sz w:val="20"/>
          <w:szCs w:val="28"/>
        </w:rPr>
      </w:pPr>
      <w:r>
        <w:rPr>
          <w:rFonts w:ascii="VG2 Main" w:hAnsi="VG2 Main" w:cs="Arial"/>
          <w:b/>
          <w:bCs/>
          <w:noProof/>
          <w:sz w:val="20"/>
          <w:szCs w:val="28"/>
        </w:rPr>
        <mc:AlternateContent>
          <mc:Choice Requires="wps">
            <w:drawing>
              <wp:anchor distT="0" distB="0" distL="114300" distR="114300" simplePos="0" relativeHeight="251872256" behindDoc="0" locked="0" layoutInCell="1" allowOverlap="1" wp14:anchorId="1F13878C" wp14:editId="4B43C9AB">
                <wp:simplePos x="0" y="0"/>
                <wp:positionH relativeFrom="column">
                  <wp:posOffset>-19050</wp:posOffset>
                </wp:positionH>
                <wp:positionV relativeFrom="paragraph">
                  <wp:posOffset>129540</wp:posOffset>
                </wp:positionV>
                <wp:extent cx="295275" cy="190500"/>
                <wp:effectExtent l="0" t="0" r="28575" b="19050"/>
                <wp:wrapNone/>
                <wp:docPr id="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pPr>
                            <w:r>
                              <w:rPr>
                                <w:rFonts w:ascii="Arial" w:hAnsi="Arial" w:cs="Arial"/>
                                <w:color w:val="000000"/>
                                <w:sz w:val="20"/>
                                <w:szCs w:val="20"/>
                              </w:rPr>
                              <w:t>26</w:t>
                            </w:r>
                          </w:p>
                        </w:txbxContent>
                      </wps:txbx>
                      <wps:bodyPr vertOverflow="clip" wrap="square" lIns="27432" tIns="22860" rIns="0" bIns="0" anchor="t" upright="1"/>
                    </wps:wsp>
                  </a:graphicData>
                </a:graphic>
              </wp:anchor>
            </w:drawing>
          </mc:Choice>
          <mc:Fallback>
            <w:pict>
              <v:shape id="_x0000_s1342" type="#_x0000_t202" style="position:absolute;left:0;text-align:left;margin-left:-1.5pt;margin-top:10.2pt;width:23.25pt;height:1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" fillcolor="#cfc" strokecolor="white">
                <v:textbox inset="2.16pt,1.8pt,0,0">
                  <w:txbxContent>
                    <w:p w:rsidR="00424EDB" w:rsidRDefault="00424EDB" w:rsidP="00424EDB">
                      <w:pPr>
                        <w:pStyle w:val="NormalWeb"/>
                        <w:spacing w:before="0" w:beforeAutospacing="0" w:after="0" w:afterAutospacing="0"/>
                      </w:pPr>
                      <w:r>
                        <w:rPr>
                          <w:rFonts w:ascii="Arial" w:hAnsi="Arial" w:cs="Arial"/>
                          <w:color w:val="000000"/>
                          <w:sz w:val="20"/>
                          <w:szCs w:val="20"/>
                        </w:rPr>
                        <w:t>26</w:t>
                      </w:r>
                    </w:p>
                  </w:txbxContent>
                </v:textbox>
              </v:shape>
            </w:pict>
          </mc:Fallback>
        </mc:AlternateContent>
      </w:r>
      <w:r>
        <w:rPr>
          <w:rFonts w:ascii="VG2 Main" w:hAnsi="VG2 Main" w:cs="Arial"/>
          <w:b/>
          <w:bCs/>
          <w:noProof/>
          <w:sz w:val="20"/>
          <w:szCs w:val="28"/>
        </w:rPr>
        <mc:AlternateContent>
          <mc:Choice Requires="wps">
            <w:drawing>
              <wp:anchor distT="0" distB="0" distL="114300" distR="114300" simplePos="0" relativeHeight="251871232" behindDoc="0" locked="0" layoutInCell="1" allowOverlap="1" wp14:anchorId="029C8DBA" wp14:editId="4AF5BB90">
                <wp:simplePos x="0" y="0"/>
                <wp:positionH relativeFrom="column">
                  <wp:posOffset>-628650</wp:posOffset>
                </wp:positionH>
                <wp:positionV relativeFrom="paragraph">
                  <wp:posOffset>40640</wp:posOffset>
                </wp:positionV>
                <wp:extent cx="904875" cy="352425"/>
                <wp:effectExtent l="0" t="0" r="28575" b="28575"/>
                <wp:wrapNone/>
                <wp:docPr id="9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_x0000_s1343" type="#_x0000_t202" style="position:absolute;left:0;text-align:left;margin-left:-49.5pt;margin-top:3.2pt;width:71.25pt;height:27.7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p>
    <w:p w:rsidR="00C15FCF" w:rsidRDefault="00C15FCF" w:rsidP="00C15FCF">
      <w:pPr>
        <w:jc w:val="center"/>
        <w:rPr>
          <w:rFonts w:ascii="VG2 Main" w:hAnsi="VG2 Main" w:cs="Arial"/>
          <w:b/>
          <w:bCs/>
          <w:sz w:val="20"/>
          <w:szCs w:val="28"/>
        </w:rPr>
      </w:pPr>
    </w:p>
    <w:p w:rsidR="00C15FCF" w:rsidRDefault="00C15FCF" w:rsidP="00C15FCF">
      <w:pPr>
        <w:ind w:right="720"/>
        <w:jc w:val="right"/>
        <w:rPr>
          <w:rFonts w:ascii="Bookman Old Style" w:hAnsi="Bookman Old Style" w:cs="Arial"/>
          <w:sz w:val="22"/>
          <w:szCs w:val="22"/>
        </w:rPr>
      </w:pPr>
      <w:r>
        <w:rPr>
          <w:rFonts w:ascii="VG2 Main" w:hAnsi="VG2 Main" w:cs="Arial"/>
          <w:noProof/>
          <w:sz w:val="20"/>
          <w:szCs w:val="20"/>
        </w:rPr>
        <mc:AlternateContent>
          <mc:Choice Requires="wps">
            <w:drawing>
              <wp:anchor distT="0" distB="0" distL="114300" distR="114300" simplePos="0" relativeHeight="251870208" behindDoc="0" locked="0" layoutInCell="1" allowOverlap="1" wp14:anchorId="5029567C" wp14:editId="5CE7B55A">
                <wp:simplePos x="0" y="0"/>
                <wp:positionH relativeFrom="column">
                  <wp:posOffset>5676900</wp:posOffset>
                </wp:positionH>
                <wp:positionV relativeFrom="paragraph">
                  <wp:posOffset>105410</wp:posOffset>
                </wp:positionV>
                <wp:extent cx="638175" cy="19050"/>
                <wp:effectExtent l="0" t="0" r="28575" b="19050"/>
                <wp:wrapNone/>
                <wp:docPr id="972" name="Line 3"/>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a:solidFill>
                            <a:srgbClr val="000000"/>
                          </a:solidFill>
                          <a:round/>
                          <a:headEnd/>
                          <a:tailEnd/>
                        </a:ln>
                      </wps:spPr>
                      <wps:bodyPr/>
                    </wps:wsp>
                  </a:graphicData>
                </a:graphic>
              </wp:anchor>
            </w:drawing>
          </mc:Choice>
          <mc:Fallback>
            <w:pict>
              <v:line id="Line 3"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447pt,8.3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"/>
            </w:pict>
          </mc:Fallback>
        </mc:AlternateContent>
      </w:r>
      <w:r w:rsidRPr="003405CC">
        <w:rPr>
          <w:rFonts w:ascii="VG2 Main" w:hAnsi="VG2 Main" w:cs="Arial"/>
          <w:sz w:val="20"/>
          <w:szCs w:val="20"/>
        </w:rPr>
        <w:t>wR</w:t>
      </w:r>
      <w:r w:rsidRPr="00A72716">
        <w:rPr>
          <w:rFonts w:ascii="Bookman Old Style" w:hAnsi="Bookman Old Style" w:cs="Arial"/>
          <w:sz w:val="22"/>
          <w:szCs w:val="22"/>
        </w:rPr>
        <w:t xml:space="preserve"> </w:t>
      </w:r>
    </w:p>
    <w:p w:rsidR="00C15FCF" w:rsidRDefault="00C15FCF" w:rsidP="00C15FCF">
      <w:pPr>
        <w:ind w:right="630"/>
        <w:jc w:val="right"/>
        <w:rPr>
          <w:rFonts w:ascii="Bookman Old Style" w:hAnsi="Bookman Old Style" w:cs="Arial"/>
          <w:sz w:val="22"/>
          <w:szCs w:val="22"/>
        </w:rPr>
      </w:pPr>
      <w:r w:rsidRPr="000F56D1">
        <w:rPr>
          <w:rFonts w:ascii="Bookman Old Style" w:hAnsi="Bookman Old Style" w:cs="Arial"/>
          <w:sz w:val="16"/>
          <w:szCs w:val="22"/>
        </w:rPr>
        <w:t>Month</w:t>
      </w:r>
    </w:p>
    <w:tbl>
      <w:tblPr>
        <w:tblpPr w:leftFromText="180" w:rightFromText="180" w:vertAnchor="text" w:horzAnchor="margin" w:tblpXSpec="center" w:tblpY="112"/>
        <w:tblOverlap w:val="never"/>
        <w:tblW w:w="11005" w:type="dxa"/>
        <w:tblLook w:val="04A0" w:firstRow="1" w:lastRow="0" w:firstColumn="1" w:lastColumn="0" w:noHBand="0" w:noVBand="1"/>
      </w:tblPr>
      <w:tblGrid>
        <w:gridCol w:w="6408"/>
        <w:gridCol w:w="4597"/>
      </w:tblGrid>
      <w:tr w:rsidR="00C15FCF" w:rsidRPr="00ED2E46" w:rsidTr="0037750B">
        <w:trPr>
          <w:trHeight w:val="443"/>
        </w:trPr>
        <w:tc>
          <w:tcPr>
            <w:tcW w:w="6408" w:type="dxa"/>
            <w:shd w:val="clear" w:color="auto" w:fill="auto"/>
            <w:noWrap/>
            <w:vAlign w:val="bottom"/>
            <w:hideMark/>
          </w:tcPr>
          <w:p w:rsidR="00C15FCF" w:rsidRPr="00ED2E46" w:rsidRDefault="00C15FCF" w:rsidP="0037750B">
            <w:pPr>
              <w:tabs>
                <w:tab w:val="right" w:pos="7965"/>
              </w:tabs>
              <w:jc w:val="left"/>
              <w:rPr>
                <w:rFonts w:ascii="VG2 Main" w:hAnsi="VG2 Main" w:cs="Arial"/>
                <w:sz w:val="18"/>
                <w:szCs w:val="20"/>
              </w:rPr>
            </w:pPr>
            <w:r w:rsidRPr="00ED2E46">
              <w:rPr>
                <w:rFonts w:ascii="VG2 Main" w:hAnsi="VG2 Main" w:cs="Arial"/>
                <w:sz w:val="18"/>
                <w:szCs w:val="20"/>
              </w:rPr>
              <w:t xml:space="preserve">ymNG|T m¼b@t$ |M </w:t>
            </w:r>
          </w:p>
          <w:p w:rsidR="00C15FCF" w:rsidRPr="00ED2E46" w:rsidRDefault="00424EDB" w:rsidP="0037750B">
            <w:pPr>
              <w:jc w:val="left"/>
              <w:rPr>
                <w:rFonts w:ascii="VG2 Main" w:hAnsi="VG2 Main" w:cs="Arial"/>
                <w:sz w:val="18"/>
                <w:szCs w:val="20"/>
              </w:rPr>
            </w:pPr>
            <w:r>
              <w:rPr>
                <w:rFonts w:ascii="Bookman Old Style" w:hAnsi="Bookman Old Style" w:cs="Arial"/>
                <w:noProof/>
                <w:sz w:val="18"/>
                <w:szCs w:val="22"/>
              </w:rPr>
              <mc:AlternateContent>
                <mc:Choice Requires="wps">
                  <w:drawing>
                    <wp:anchor distT="0" distB="0" distL="114300" distR="114300" simplePos="0" relativeHeight="251873280" behindDoc="0" locked="0" layoutInCell="1" allowOverlap="1" wp14:anchorId="40252386" wp14:editId="6BD09FBF">
                      <wp:simplePos x="0" y="0"/>
                      <wp:positionH relativeFrom="column">
                        <wp:posOffset>1665605</wp:posOffset>
                      </wp:positionH>
                      <wp:positionV relativeFrom="paragraph">
                        <wp:posOffset>10795</wp:posOffset>
                      </wp:positionV>
                      <wp:extent cx="2238375" cy="0"/>
                      <wp:effectExtent l="11430" t="12700" r="7620" b="6350"/>
                      <wp:wrapNone/>
                      <wp:docPr id="712" name="Auto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6" o:spid="_x0000_s1026" type="#_x0000_t32" style="position:absolute;margin-left:131.15pt;margin-top:.85pt;width:176.2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LM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"/>
                  </w:pict>
                </mc:Fallback>
              </mc:AlternateContent>
            </w:r>
            <w:r w:rsidR="00C15FCF" w:rsidRPr="00ED2E46">
              <w:rPr>
                <w:rFonts w:ascii="Bookman Old Style" w:hAnsi="Bookman Old Style" w:cs="Arial"/>
                <w:sz w:val="18"/>
                <w:szCs w:val="22"/>
              </w:rPr>
              <w:t>Name of Public Body:</w:t>
            </w:r>
          </w:p>
        </w:tc>
        <w:tc>
          <w:tcPr>
            <w:tcW w:w="4597" w:type="dxa"/>
            <w:shd w:val="clear" w:color="auto" w:fill="auto"/>
            <w:noWrap/>
            <w:vAlign w:val="center"/>
            <w:hideMark/>
          </w:tcPr>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84544" behindDoc="0" locked="0" layoutInCell="1" allowOverlap="1" wp14:anchorId="3D8D5AF2" wp14:editId="72E6D9CA">
                      <wp:simplePos x="0" y="0"/>
                      <wp:positionH relativeFrom="column">
                        <wp:posOffset>669925</wp:posOffset>
                      </wp:positionH>
                      <wp:positionV relativeFrom="paragraph">
                        <wp:posOffset>1514475</wp:posOffset>
                      </wp:positionV>
                      <wp:extent cx="855345" cy="0"/>
                      <wp:effectExtent l="8255" t="13970" r="12700" b="5080"/>
                      <wp:wrapNone/>
                      <wp:docPr id="711"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7" o:spid="_x0000_s1026" type="#_x0000_t32" style="position:absolute;margin-left:52.75pt;margin-top:119.25pt;width:67.3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eEIQIAAD4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"/>
                  </w:pict>
                </mc:Fallback>
              </mc:AlternateContent>
            </w:r>
            <w:r>
              <w:rPr>
                <w:rFonts w:ascii="VG2 Main" w:hAnsi="VG2 Main" w:cs="Arial"/>
                <w:noProof/>
                <w:sz w:val="18"/>
                <w:szCs w:val="20"/>
              </w:rPr>
              <mc:AlternateContent>
                <mc:Choice Requires="wps">
                  <w:drawing>
                    <wp:anchor distT="0" distB="0" distL="114300" distR="114300" simplePos="0" relativeHeight="251883520" behindDoc="0" locked="0" layoutInCell="1" allowOverlap="1" wp14:anchorId="1D3E1F75" wp14:editId="734995C1">
                      <wp:simplePos x="0" y="0"/>
                      <wp:positionH relativeFrom="column">
                        <wp:posOffset>669925</wp:posOffset>
                      </wp:positionH>
                      <wp:positionV relativeFrom="paragraph">
                        <wp:posOffset>1152525</wp:posOffset>
                      </wp:positionV>
                      <wp:extent cx="855345" cy="0"/>
                      <wp:effectExtent l="8255" t="13970" r="12700" b="5080"/>
                      <wp:wrapNone/>
                      <wp:docPr id="710"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6" o:spid="_x0000_s1026" type="#_x0000_t32" style="position:absolute;margin-left:52.75pt;margin-top:90.75pt;width:67.3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HA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"/>
                  </w:pict>
                </mc:Fallback>
              </mc:AlternateContent>
            </w:r>
            <w:r w:rsidR="00C15FCF" w:rsidRPr="00ED2E46">
              <w:rPr>
                <w:rFonts w:ascii="VG2 Main" w:hAnsi="VG2 Main" w:cs="Arial"/>
                <w:sz w:val="18"/>
                <w:szCs w:val="20"/>
              </w:rPr>
              <w:t>mlÃq$_R</w:t>
            </w:r>
            <w:r w:rsidR="00C15FCF" w:rsidRPr="003405CC">
              <w:rPr>
                <w:rFonts w:ascii="Bookman Old Style" w:hAnsi="Bookman Old Style" w:cs="Arial"/>
                <w:sz w:val="22"/>
                <w:szCs w:val="22"/>
              </w:rPr>
              <w:t xml:space="preserve"> </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80448" behindDoc="0" locked="0" layoutInCell="1" allowOverlap="1" wp14:anchorId="69030D8A" wp14:editId="352B4DB6">
                      <wp:simplePos x="0" y="0"/>
                      <wp:positionH relativeFrom="column">
                        <wp:posOffset>666750</wp:posOffset>
                      </wp:positionH>
                      <wp:positionV relativeFrom="paragraph">
                        <wp:posOffset>24130</wp:posOffset>
                      </wp:positionV>
                      <wp:extent cx="855345" cy="0"/>
                      <wp:effectExtent l="5080" t="9525" r="6350" b="9525"/>
                      <wp:wrapNone/>
                      <wp:docPr id="705" name="Auto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3" o:spid="_x0000_s1026" type="#_x0000_t32" style="position:absolute;margin-left:52.5pt;margin-top:1.9pt;width:67.3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Lx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"/>
                  </w:pict>
                </mc:Fallback>
              </mc:AlternateContent>
            </w:r>
            <w:r w:rsidR="00C15FCF" w:rsidRPr="00ED2E46">
              <w:rPr>
                <w:rFonts w:ascii="Bookman Old Style" w:hAnsi="Bookman Old Style" w:cs="Arial"/>
                <w:sz w:val="18"/>
                <w:szCs w:val="22"/>
              </w:rPr>
              <w:t xml:space="preserve">      Code</w:t>
            </w:r>
          </w:p>
        </w:tc>
      </w:tr>
      <w:tr w:rsidR="00C15FCF" w:rsidRPr="00ED2E46" w:rsidTr="0037750B">
        <w:trPr>
          <w:trHeight w:val="423"/>
        </w:trPr>
        <w:tc>
          <w:tcPr>
            <w:tcW w:w="6408" w:type="dxa"/>
            <w:shd w:val="clear" w:color="auto" w:fill="auto"/>
            <w:noWrap/>
            <w:vAlign w:val="bottom"/>
            <w:hideMark/>
          </w:tcPr>
          <w:p w:rsidR="00C15FCF" w:rsidRPr="00ED2E46" w:rsidRDefault="00C15FCF" w:rsidP="0037750B">
            <w:pPr>
              <w:jc w:val="left"/>
              <w:rPr>
                <w:rFonts w:ascii="Bookman Old Style" w:hAnsi="Bookman Old Style" w:cs="Arial"/>
                <w:sz w:val="18"/>
                <w:szCs w:val="22"/>
              </w:rPr>
            </w:pPr>
            <w:r w:rsidRPr="00ED2E46">
              <w:rPr>
                <w:rFonts w:ascii="VG2 Main" w:hAnsi="VG2 Main" w:cs="Arial"/>
                <w:sz w:val="18"/>
                <w:szCs w:val="20"/>
              </w:rPr>
              <w:t>yPéG‰Ñ |M</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4304" behindDoc="0" locked="0" layoutInCell="1" allowOverlap="1" wp14:anchorId="59510C24" wp14:editId="154BB6CB">
                      <wp:simplePos x="0" y="0"/>
                      <wp:positionH relativeFrom="column">
                        <wp:posOffset>1661795</wp:posOffset>
                      </wp:positionH>
                      <wp:positionV relativeFrom="paragraph">
                        <wp:posOffset>635</wp:posOffset>
                      </wp:positionV>
                      <wp:extent cx="2238375" cy="0"/>
                      <wp:effectExtent l="7620" t="13970" r="11430" b="5080"/>
                      <wp:wrapNone/>
                      <wp:docPr id="704"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7" o:spid="_x0000_s1026" type="#_x0000_t32" style="position:absolute;margin-left:130.85pt;margin-top:.05pt;width:176.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uk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"/>
                  </w:pict>
                </mc:Fallback>
              </mc:AlternateContent>
            </w:r>
            <w:r w:rsidR="00C15FCF" w:rsidRPr="00ED2E46">
              <w:rPr>
                <w:rFonts w:ascii="Bookman Old Style" w:hAnsi="Bookman Old Style" w:cs="Arial"/>
                <w:sz w:val="18"/>
                <w:szCs w:val="22"/>
              </w:rPr>
              <w:t>Name of Program:</w:t>
            </w:r>
          </w:p>
        </w:tc>
        <w:tc>
          <w:tcPr>
            <w:tcW w:w="4597" w:type="dxa"/>
            <w:shd w:val="clear" w:color="auto" w:fill="auto"/>
            <w:noWrap/>
            <w:vAlign w:val="center"/>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mlÃq$_R</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81472" behindDoc="0" locked="0" layoutInCell="1" allowOverlap="1" wp14:anchorId="14B04AF0" wp14:editId="4A378DB6">
                      <wp:simplePos x="0" y="0"/>
                      <wp:positionH relativeFrom="column">
                        <wp:posOffset>666750</wp:posOffset>
                      </wp:positionH>
                      <wp:positionV relativeFrom="paragraph">
                        <wp:posOffset>12065</wp:posOffset>
                      </wp:positionV>
                      <wp:extent cx="855345" cy="0"/>
                      <wp:effectExtent l="5080" t="5715" r="6350" b="13335"/>
                      <wp:wrapNone/>
                      <wp:docPr id="31" name="Auto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4" o:spid="_x0000_s1026" type="#_x0000_t32" style="position:absolute;margin-left:52.5pt;margin-top:.95pt;width:67.3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E9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"/>
                  </w:pict>
                </mc:Fallback>
              </mc:AlternateContent>
            </w:r>
            <w:r w:rsidR="00C15FCF" w:rsidRPr="00ED2E46">
              <w:rPr>
                <w:rFonts w:ascii="Bookman Old Style" w:hAnsi="Bookman Old Style" w:cs="Arial"/>
                <w:sz w:val="18"/>
                <w:szCs w:val="22"/>
              </w:rPr>
              <w:t xml:space="preserve">      Code</w:t>
            </w:r>
          </w:p>
        </w:tc>
      </w:tr>
      <w:tr w:rsidR="00C15FCF" w:rsidRPr="00ED2E46" w:rsidTr="0037750B">
        <w:trPr>
          <w:trHeight w:val="288"/>
        </w:trPr>
        <w:tc>
          <w:tcPr>
            <w:tcW w:w="6408" w:type="dxa"/>
            <w:shd w:val="clear" w:color="auto" w:fill="auto"/>
            <w:noWrap/>
            <w:vAlign w:val="bottom"/>
            <w:hideMark/>
          </w:tcPr>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5328" behindDoc="0" locked="0" layoutInCell="1" allowOverlap="1" wp14:anchorId="5044659E" wp14:editId="6AFB4AD1">
                      <wp:simplePos x="0" y="0"/>
                      <wp:positionH relativeFrom="column">
                        <wp:posOffset>1663700</wp:posOffset>
                      </wp:positionH>
                      <wp:positionV relativeFrom="paragraph">
                        <wp:posOffset>86360</wp:posOffset>
                      </wp:positionV>
                      <wp:extent cx="2238375" cy="0"/>
                      <wp:effectExtent l="9525" t="5080" r="9525" b="13970"/>
                      <wp:wrapNone/>
                      <wp:docPr id="30"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8" o:spid="_x0000_s1026" type="#_x0000_t32" style="position:absolute;margin-left:131pt;margin-top:6.8pt;width:176.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oH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7AeCTp&#10;YEfPR6dCabRIln5CvbYZBBZyb3yP9Cxf9Yui3y2SqmiIrHkIf7toyE58RvQuxV+shjqH/rNiEEOg&#10;QhjXuTKdh4RBoHPYyuW+FX52iMLHNJ0sJ4sZRn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"/>
                  </w:pict>
                </mc:Fallback>
              </mc:AlternateContent>
            </w:r>
            <w:r w:rsidR="00C15FCF" w:rsidRPr="00ED2E46">
              <w:rPr>
                <w:rFonts w:ascii="VG2 Main" w:hAnsi="VG2 Main" w:cs="Arial"/>
                <w:sz w:val="18"/>
                <w:szCs w:val="20"/>
              </w:rPr>
              <w:t>y|‰ KFl# |M</w:t>
            </w:r>
          </w:p>
          <w:p w:rsidR="00C15FCF" w:rsidRPr="00ED2E46" w:rsidRDefault="00C15FCF" w:rsidP="0037750B">
            <w:pPr>
              <w:jc w:val="left"/>
              <w:rPr>
                <w:rFonts w:ascii="VG2 Main" w:hAnsi="VG2 Main" w:cs="Arial"/>
                <w:sz w:val="18"/>
                <w:szCs w:val="20"/>
              </w:rPr>
            </w:pPr>
            <w:r w:rsidRPr="00ED2E46">
              <w:rPr>
                <w:rFonts w:ascii="Bookman Old Style" w:hAnsi="Bookman Old Style" w:cs="Arial"/>
                <w:sz w:val="18"/>
                <w:szCs w:val="22"/>
              </w:rPr>
              <w:t>Name of Sub Agency:</w:t>
            </w:r>
          </w:p>
        </w:tc>
        <w:tc>
          <w:tcPr>
            <w:tcW w:w="4597" w:type="dxa"/>
            <w:shd w:val="clear" w:color="auto" w:fill="auto"/>
            <w:noWrap/>
            <w:vAlign w:val="center"/>
            <w:hideMark/>
          </w:tcPr>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85568" behindDoc="0" locked="0" layoutInCell="1" allowOverlap="1" wp14:anchorId="45722DC2" wp14:editId="485252A7">
                      <wp:simplePos x="0" y="0"/>
                      <wp:positionH relativeFrom="column">
                        <wp:posOffset>666750</wp:posOffset>
                      </wp:positionH>
                      <wp:positionV relativeFrom="paragraph">
                        <wp:posOffset>93345</wp:posOffset>
                      </wp:positionV>
                      <wp:extent cx="855345" cy="0"/>
                      <wp:effectExtent l="5080" t="12065" r="6350" b="6985"/>
                      <wp:wrapNone/>
                      <wp:docPr id="29"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8" o:spid="_x0000_s1026" type="#_x0000_t32" style="position:absolute;margin-left:52.5pt;margin-top:7.35pt;width:67.3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N5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"/>
                  </w:pict>
                </mc:Fallback>
              </mc:AlternateContent>
            </w:r>
            <w:r w:rsidR="00C15FCF" w:rsidRPr="00ED2E46">
              <w:rPr>
                <w:rFonts w:ascii="VG2 Main" w:hAnsi="VG2 Main" w:cs="Arial"/>
                <w:sz w:val="18"/>
                <w:szCs w:val="20"/>
              </w:rPr>
              <w:t>mlÃq$_R</w:t>
            </w:r>
          </w:p>
          <w:p w:rsidR="00C15FCF" w:rsidRPr="00ED2E46" w:rsidRDefault="00C15FCF" w:rsidP="0037750B">
            <w:pPr>
              <w:jc w:val="left"/>
              <w:rPr>
                <w:rFonts w:ascii="VG2 Main" w:hAnsi="VG2 Main" w:cs="Arial"/>
                <w:sz w:val="18"/>
                <w:szCs w:val="20"/>
              </w:rPr>
            </w:pPr>
            <w:r w:rsidRPr="00ED2E46">
              <w:rPr>
                <w:rFonts w:ascii="Bookman Old Style" w:hAnsi="Bookman Old Style" w:cs="Arial"/>
                <w:sz w:val="18"/>
                <w:szCs w:val="22"/>
              </w:rPr>
              <w:t xml:space="preserve">      Code</w:t>
            </w:r>
          </w:p>
        </w:tc>
      </w:tr>
      <w:tr w:rsidR="00C15FCF" w:rsidRPr="00ED2E46" w:rsidTr="0037750B">
        <w:trPr>
          <w:trHeight w:val="432"/>
        </w:trPr>
        <w:tc>
          <w:tcPr>
            <w:tcW w:w="6408" w:type="dxa"/>
            <w:shd w:val="clear" w:color="auto" w:fill="auto"/>
            <w:noWrap/>
            <w:vAlign w:val="bottom"/>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yN;#S PéG‰Ñ |M</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6352" behindDoc="0" locked="0" layoutInCell="1" allowOverlap="1" wp14:anchorId="1939AF15" wp14:editId="54FE6702">
                      <wp:simplePos x="0" y="0"/>
                      <wp:positionH relativeFrom="column">
                        <wp:posOffset>1663700</wp:posOffset>
                      </wp:positionH>
                      <wp:positionV relativeFrom="paragraph">
                        <wp:posOffset>16510</wp:posOffset>
                      </wp:positionV>
                      <wp:extent cx="2238375" cy="0"/>
                      <wp:effectExtent l="9525" t="9525" r="9525" b="9525"/>
                      <wp:wrapNone/>
                      <wp:docPr id="28"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9" o:spid="_x0000_s1026" type="#_x0000_t32" style="position:absolute;margin-left:131pt;margin-top:1.3pt;width:176.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un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"/>
                  </w:pict>
                </mc:Fallback>
              </mc:AlternateContent>
            </w:r>
            <w:r w:rsidR="00C15FCF" w:rsidRPr="00ED2E46">
              <w:rPr>
                <w:rFonts w:ascii="Bookman Old Style" w:hAnsi="Bookman Old Style" w:cs="Arial"/>
                <w:sz w:val="18"/>
                <w:szCs w:val="22"/>
              </w:rPr>
              <w:t>Name of Sub Program:</w:t>
            </w:r>
          </w:p>
        </w:tc>
        <w:tc>
          <w:tcPr>
            <w:tcW w:w="4597" w:type="dxa"/>
            <w:shd w:val="clear" w:color="auto" w:fill="auto"/>
            <w:noWrap/>
            <w:vAlign w:val="center"/>
            <w:hideMark/>
          </w:tcPr>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82496" behindDoc="0" locked="0" layoutInCell="1" allowOverlap="1" wp14:anchorId="3EC2A246" wp14:editId="4BD83C82">
                      <wp:simplePos x="0" y="0"/>
                      <wp:positionH relativeFrom="column">
                        <wp:posOffset>673100</wp:posOffset>
                      </wp:positionH>
                      <wp:positionV relativeFrom="paragraph">
                        <wp:posOffset>113030</wp:posOffset>
                      </wp:positionV>
                      <wp:extent cx="855345" cy="0"/>
                      <wp:effectExtent l="11430" t="7620" r="9525" b="11430"/>
                      <wp:wrapNone/>
                      <wp:docPr id="27"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5" o:spid="_x0000_s1026" type="#_x0000_t32" style="position:absolute;margin-left:53pt;margin-top:8.9pt;width:67.3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OZHwIAAD0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"/>
                  </w:pict>
                </mc:Fallback>
              </mc:AlternateContent>
            </w:r>
            <w:r w:rsidR="00C15FCF" w:rsidRPr="00ED2E46">
              <w:rPr>
                <w:rFonts w:ascii="VG2 Main" w:hAnsi="VG2 Main" w:cs="Arial"/>
                <w:sz w:val="18"/>
                <w:szCs w:val="20"/>
              </w:rPr>
              <w:t>mlÃq$_R</w:t>
            </w:r>
          </w:p>
          <w:p w:rsidR="00C15FCF" w:rsidRPr="00ED2E46" w:rsidRDefault="00C15FCF" w:rsidP="0037750B">
            <w:pPr>
              <w:jc w:val="left"/>
              <w:rPr>
                <w:rFonts w:ascii="VG2 Main" w:hAnsi="VG2 Main" w:cs="Arial"/>
                <w:sz w:val="18"/>
                <w:szCs w:val="20"/>
              </w:rPr>
            </w:pPr>
            <w:r w:rsidRPr="00ED2E46">
              <w:rPr>
                <w:rFonts w:ascii="Bookman Old Style" w:hAnsi="Bookman Old Style" w:cs="Arial"/>
                <w:sz w:val="18"/>
                <w:szCs w:val="22"/>
              </w:rPr>
              <w:t xml:space="preserve">     Code</w:t>
            </w:r>
          </w:p>
        </w:tc>
      </w:tr>
      <w:tr w:rsidR="00C15FCF" w:rsidRPr="00ED2E46" w:rsidTr="0037750B">
        <w:trPr>
          <w:trHeight w:val="405"/>
        </w:trPr>
        <w:tc>
          <w:tcPr>
            <w:tcW w:w="6408" w:type="dxa"/>
            <w:shd w:val="clear" w:color="auto" w:fill="auto"/>
            <w:noWrap/>
            <w:vAlign w:val="bottom"/>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yPéjKt$ |M</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7376" behindDoc="0" locked="0" layoutInCell="1" allowOverlap="1" wp14:anchorId="41962257" wp14:editId="37B038A6">
                      <wp:simplePos x="0" y="0"/>
                      <wp:positionH relativeFrom="column">
                        <wp:posOffset>1659890</wp:posOffset>
                      </wp:positionH>
                      <wp:positionV relativeFrom="paragraph">
                        <wp:posOffset>8255</wp:posOffset>
                      </wp:positionV>
                      <wp:extent cx="2238375" cy="0"/>
                      <wp:effectExtent l="5715" t="10795" r="13335" b="8255"/>
                      <wp:wrapNone/>
                      <wp:docPr id="26" name="Auto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0" o:spid="_x0000_s1026" type="#_x0000_t32" style="position:absolute;margin-left:130.7pt;margin-top:.65pt;width:176.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plIAIAAD4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"/>
                  </w:pict>
                </mc:Fallback>
              </mc:AlternateContent>
            </w:r>
            <w:r w:rsidR="00C15FCF" w:rsidRPr="00ED2E46">
              <w:rPr>
                <w:rFonts w:ascii="Bookman Old Style" w:hAnsi="Bookman Old Style" w:cs="Arial"/>
                <w:sz w:val="18"/>
                <w:szCs w:val="22"/>
              </w:rPr>
              <w:t>Name of Project:</w:t>
            </w:r>
          </w:p>
        </w:tc>
        <w:tc>
          <w:tcPr>
            <w:tcW w:w="4597" w:type="dxa"/>
            <w:shd w:val="clear" w:color="auto" w:fill="auto"/>
            <w:noWrap/>
            <w:vAlign w:val="center"/>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mlÃq$_R</w:t>
            </w:r>
          </w:p>
          <w:p w:rsidR="00C15FCF" w:rsidRPr="00ED2E46" w:rsidRDefault="00C15FCF" w:rsidP="0037750B">
            <w:pPr>
              <w:jc w:val="left"/>
              <w:rPr>
                <w:rFonts w:ascii="VG2 Main" w:hAnsi="VG2 Main" w:cs="Arial"/>
                <w:sz w:val="18"/>
                <w:szCs w:val="20"/>
              </w:rPr>
            </w:pPr>
            <w:r w:rsidRPr="00ED2E46">
              <w:rPr>
                <w:rFonts w:ascii="Bookman Old Style" w:hAnsi="Bookman Old Style" w:cs="Arial"/>
                <w:sz w:val="18"/>
                <w:szCs w:val="22"/>
              </w:rPr>
              <w:t xml:space="preserve">     Code</w:t>
            </w:r>
          </w:p>
        </w:tc>
      </w:tr>
      <w:tr w:rsidR="00C15FCF" w:rsidRPr="00ED2E46" w:rsidTr="0037750B">
        <w:trPr>
          <w:trHeight w:val="378"/>
        </w:trPr>
        <w:tc>
          <w:tcPr>
            <w:tcW w:w="6408" w:type="dxa"/>
            <w:shd w:val="clear" w:color="auto" w:fill="auto"/>
            <w:noWrap/>
            <w:vAlign w:val="bottom"/>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yÍYÂNS MNu</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8400" behindDoc="0" locked="0" layoutInCell="1" allowOverlap="1" wp14:anchorId="7E7A185C" wp14:editId="2D057C61">
                      <wp:simplePos x="0" y="0"/>
                      <wp:positionH relativeFrom="column">
                        <wp:posOffset>1656080</wp:posOffset>
                      </wp:positionH>
                      <wp:positionV relativeFrom="paragraph">
                        <wp:posOffset>27305</wp:posOffset>
                      </wp:positionV>
                      <wp:extent cx="2238375" cy="0"/>
                      <wp:effectExtent l="11430" t="11430" r="7620" b="7620"/>
                      <wp:wrapNone/>
                      <wp:docPr id="25"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130.4pt;margin-top:2.15pt;width:176.2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"/>
                  </w:pict>
                </mc:Fallback>
              </mc:AlternateContent>
            </w:r>
            <w:r w:rsidR="00C15FCF" w:rsidRPr="00ED2E46">
              <w:rPr>
                <w:rFonts w:ascii="Bookman Old Style" w:hAnsi="Bookman Old Style" w:cs="Arial"/>
                <w:sz w:val="18"/>
                <w:szCs w:val="22"/>
              </w:rPr>
              <w:t>Source of Finance:</w:t>
            </w:r>
            <w:r w:rsidR="00C15FCF" w:rsidRPr="00ED2E46">
              <w:rPr>
                <w:rFonts w:ascii="VG2 Main" w:hAnsi="VG2 Main" w:cs="Arial"/>
                <w:sz w:val="18"/>
                <w:szCs w:val="20"/>
              </w:rPr>
              <w:t xml:space="preserve"> </w:t>
            </w:r>
          </w:p>
        </w:tc>
        <w:tc>
          <w:tcPr>
            <w:tcW w:w="4597" w:type="dxa"/>
            <w:shd w:val="clear" w:color="auto" w:fill="auto"/>
            <w:noWrap/>
            <w:vAlign w:val="center"/>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mlÃq$_R</w:t>
            </w:r>
          </w:p>
          <w:p w:rsidR="00C15FCF" w:rsidRPr="00ED2E46" w:rsidRDefault="00C15FCF" w:rsidP="0037750B">
            <w:pPr>
              <w:jc w:val="left"/>
              <w:rPr>
                <w:rFonts w:ascii="VG2 Main" w:hAnsi="VG2 Main" w:cs="Arial"/>
                <w:sz w:val="18"/>
                <w:szCs w:val="20"/>
              </w:rPr>
            </w:pPr>
            <w:r w:rsidRPr="00ED2E46">
              <w:rPr>
                <w:rFonts w:ascii="Bookman Old Style" w:hAnsi="Bookman Old Style" w:cs="Arial"/>
                <w:sz w:val="18"/>
                <w:szCs w:val="22"/>
              </w:rPr>
              <w:t xml:space="preserve">     Code</w:t>
            </w:r>
          </w:p>
        </w:tc>
      </w:tr>
      <w:tr w:rsidR="00C15FCF" w:rsidRPr="00ED2E46" w:rsidTr="0037750B">
        <w:trPr>
          <w:trHeight w:val="417"/>
        </w:trPr>
        <w:tc>
          <w:tcPr>
            <w:tcW w:w="6408" w:type="dxa"/>
            <w:shd w:val="clear" w:color="auto" w:fill="auto"/>
            <w:noWrap/>
            <w:vAlign w:val="bottom"/>
            <w:hideMark/>
          </w:tcPr>
          <w:p w:rsidR="00C15FCF" w:rsidRPr="00ED2E46" w:rsidRDefault="00C15FCF" w:rsidP="0037750B">
            <w:pPr>
              <w:jc w:val="left"/>
              <w:rPr>
                <w:rFonts w:ascii="VG2 Main" w:hAnsi="VG2 Main" w:cs="Arial"/>
                <w:sz w:val="18"/>
                <w:szCs w:val="20"/>
              </w:rPr>
            </w:pPr>
            <w:r w:rsidRPr="00ED2E46">
              <w:rPr>
                <w:rFonts w:ascii="VG2 Main" w:hAnsi="VG2 Main" w:cs="Arial"/>
                <w:sz w:val="18"/>
                <w:szCs w:val="20"/>
              </w:rPr>
              <w:t>yÆNK £œB q$_R</w:t>
            </w:r>
          </w:p>
          <w:p w:rsidR="00C15FCF" w:rsidRPr="00ED2E46" w:rsidRDefault="00424EDB" w:rsidP="0037750B">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879424" behindDoc="0" locked="0" layoutInCell="1" allowOverlap="1" wp14:anchorId="468171ED" wp14:editId="6EFC5F05">
                      <wp:simplePos x="0" y="0"/>
                      <wp:positionH relativeFrom="column">
                        <wp:posOffset>1667510</wp:posOffset>
                      </wp:positionH>
                      <wp:positionV relativeFrom="paragraph">
                        <wp:posOffset>15240</wp:posOffset>
                      </wp:positionV>
                      <wp:extent cx="2238375" cy="0"/>
                      <wp:effectExtent l="13335" t="6985" r="5715" b="12065"/>
                      <wp:wrapNone/>
                      <wp:docPr id="24" name="Auto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2" o:spid="_x0000_s1026" type="#_x0000_t32" style="position:absolute;margin-left:131.3pt;margin-top:1.2pt;width:176.2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Hj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hpEk&#10;Pezo+eBUKI3maeonNGibQ2Apd8b3SE/yVb8o+t0iqcqWyIaH8LezhuzEZ0TvUvzFaqizHz4rBjEE&#10;KoRxnWrTe0gYBDqFrZzvW+Enhyh8TNPJYjK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"/>
                  </w:pict>
                </mc:Fallback>
              </mc:AlternateContent>
            </w:r>
            <w:r w:rsidR="00C15FCF" w:rsidRPr="00ED2E46">
              <w:rPr>
                <w:rFonts w:ascii="Bookman Old Style" w:hAnsi="Bookman Old Style" w:cs="Arial"/>
                <w:sz w:val="18"/>
                <w:szCs w:val="22"/>
              </w:rPr>
              <w:t>Bank Account Number:</w:t>
            </w:r>
          </w:p>
        </w:tc>
        <w:tc>
          <w:tcPr>
            <w:tcW w:w="4597" w:type="dxa"/>
            <w:shd w:val="clear" w:color="auto" w:fill="auto"/>
            <w:noWrap/>
            <w:vAlign w:val="center"/>
            <w:hideMark/>
          </w:tcPr>
          <w:p w:rsidR="00C15FCF" w:rsidRPr="00ED2E46" w:rsidRDefault="00C15FCF" w:rsidP="0037750B">
            <w:pPr>
              <w:jc w:val="left"/>
              <w:rPr>
                <w:rFonts w:ascii="VG2 Main" w:hAnsi="VG2 Main" w:cs="Arial"/>
                <w:sz w:val="18"/>
                <w:szCs w:val="20"/>
              </w:rPr>
            </w:pPr>
          </w:p>
        </w:tc>
      </w:tr>
      <w:tr w:rsidR="00C15FCF" w:rsidRPr="00ED2E46" w:rsidTr="0037750B">
        <w:trPr>
          <w:trHeight w:val="80"/>
        </w:trPr>
        <w:tc>
          <w:tcPr>
            <w:tcW w:w="11005" w:type="dxa"/>
            <w:gridSpan w:val="2"/>
            <w:shd w:val="clear" w:color="auto" w:fill="auto"/>
            <w:noWrap/>
            <w:vAlign w:val="bottom"/>
            <w:hideMark/>
          </w:tcPr>
          <w:p w:rsidR="00C15FCF" w:rsidRPr="00ED2E46" w:rsidRDefault="00C15FCF" w:rsidP="0037750B">
            <w:pPr>
              <w:jc w:val="left"/>
              <w:rPr>
                <w:rFonts w:ascii="Bookman Old Style" w:hAnsi="Bookman Old Style" w:cs="Arial"/>
                <w:sz w:val="18"/>
                <w:szCs w:val="22"/>
              </w:rPr>
            </w:pPr>
          </w:p>
        </w:tc>
      </w:tr>
    </w:tbl>
    <w:p w:rsidR="00C15FCF" w:rsidRDefault="00C15FCF" w:rsidP="00C15FCF">
      <w:pPr>
        <w:jc w:val="left"/>
        <w:rPr>
          <w:b/>
          <w:sz w:val="28"/>
        </w:rPr>
      </w:pPr>
    </w:p>
    <w:tbl>
      <w:tblPr>
        <w:tblW w:w="113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7380"/>
        <w:gridCol w:w="1170"/>
        <w:gridCol w:w="360"/>
        <w:gridCol w:w="1170"/>
        <w:gridCol w:w="360"/>
      </w:tblGrid>
      <w:tr w:rsidR="00C15FCF" w:rsidRPr="00752B1B" w:rsidTr="0037750B">
        <w:trPr>
          <w:trHeight w:val="435"/>
        </w:trPr>
        <w:tc>
          <w:tcPr>
            <w:tcW w:w="903" w:type="dxa"/>
            <w:vMerge w:val="restart"/>
            <w:shd w:val="clear" w:color="auto" w:fill="auto"/>
            <w:noWrap/>
            <w:vAlign w:val="center"/>
            <w:hideMark/>
          </w:tcPr>
          <w:p w:rsidR="00C15FCF" w:rsidRPr="00ED2E46" w:rsidRDefault="00C15FCF" w:rsidP="0037750B">
            <w:pPr>
              <w:jc w:val="center"/>
              <w:rPr>
                <w:rFonts w:ascii="VG2 Main" w:hAnsi="VG2 Main" w:cs="Arial"/>
                <w:sz w:val="16"/>
                <w:szCs w:val="20"/>
              </w:rPr>
            </w:pPr>
            <w:r w:rsidRPr="00ED2E46">
              <w:rPr>
                <w:rFonts w:ascii="VG2 Main" w:hAnsi="VG2 Main" w:cs="Arial"/>
                <w:sz w:val="16"/>
                <w:szCs w:val="20"/>
              </w:rPr>
              <w:t>y£œB mdB</w:t>
            </w:r>
          </w:p>
          <w:p w:rsidR="00C15FCF" w:rsidRPr="00752B1B" w:rsidRDefault="00C15FCF" w:rsidP="0037750B">
            <w:pPr>
              <w:jc w:val="center"/>
              <w:rPr>
                <w:rFonts w:ascii="VG2 Main" w:hAnsi="VG2 Main" w:cs="Arial"/>
                <w:sz w:val="16"/>
                <w:szCs w:val="20"/>
              </w:rPr>
            </w:pPr>
            <w:r w:rsidRPr="00ED2E46">
              <w:rPr>
                <w:rFonts w:ascii="Bookman Old Style" w:hAnsi="Bookman Old Style" w:cs="Arial"/>
                <w:sz w:val="16"/>
                <w:szCs w:val="20"/>
              </w:rPr>
              <w:t>Account Code</w:t>
            </w:r>
          </w:p>
        </w:tc>
        <w:tc>
          <w:tcPr>
            <w:tcW w:w="7380" w:type="dxa"/>
            <w:vMerge w:val="restart"/>
            <w:vAlign w:val="center"/>
          </w:tcPr>
          <w:p w:rsidR="00C15FCF" w:rsidRPr="00ED2E46" w:rsidRDefault="00C15FCF" w:rsidP="0037750B">
            <w:pPr>
              <w:jc w:val="center"/>
              <w:rPr>
                <w:rFonts w:ascii="VG2 Main" w:hAnsi="VG2 Main" w:cs="Arial"/>
                <w:i/>
                <w:sz w:val="16"/>
                <w:szCs w:val="20"/>
              </w:rPr>
            </w:pPr>
            <w:r w:rsidRPr="00ED2E46">
              <w:rPr>
                <w:rFonts w:ascii="VG2 Main" w:hAnsi="VG2 Main" w:cs="Arial"/>
                <w:i/>
                <w:sz w:val="16"/>
                <w:szCs w:val="20"/>
              </w:rPr>
              <w:t>y£œB mGlÅ</w:t>
            </w:r>
          </w:p>
          <w:p w:rsidR="00C15FCF" w:rsidRPr="00752B1B" w:rsidRDefault="00C15FCF" w:rsidP="0037750B">
            <w:pPr>
              <w:jc w:val="center"/>
              <w:rPr>
                <w:rFonts w:ascii="VG2 Main" w:hAnsi="VG2 Main" w:cs="Arial"/>
                <w:sz w:val="16"/>
                <w:szCs w:val="20"/>
              </w:rPr>
            </w:pPr>
            <w:r w:rsidRPr="00ED2E46">
              <w:rPr>
                <w:rFonts w:ascii="Bookman Old Style" w:hAnsi="Bookman Old Style" w:cs="Arial"/>
                <w:i/>
                <w:sz w:val="16"/>
                <w:szCs w:val="20"/>
              </w:rPr>
              <w:t>Account Description</w:t>
            </w:r>
          </w:p>
        </w:tc>
        <w:tc>
          <w:tcPr>
            <w:tcW w:w="3060" w:type="dxa"/>
            <w:gridSpan w:val="4"/>
            <w:vAlign w:val="center"/>
          </w:tcPr>
          <w:p w:rsidR="00C15FCF" w:rsidRPr="00ED2E46" w:rsidRDefault="00C15FCF" w:rsidP="0037750B">
            <w:pPr>
              <w:jc w:val="center"/>
              <w:rPr>
                <w:rFonts w:ascii="VG2 Main" w:hAnsi="VG2 Main" w:cs="Arial"/>
                <w:i/>
                <w:sz w:val="16"/>
                <w:szCs w:val="20"/>
              </w:rPr>
            </w:pPr>
            <w:r w:rsidRPr="00ED2E46">
              <w:rPr>
                <w:rFonts w:ascii="VG2 Main" w:hAnsi="VG2 Main" w:cs="Arial"/>
                <w:i/>
                <w:sz w:val="16"/>
                <w:szCs w:val="20"/>
              </w:rPr>
              <w:t>XSk ²Ê ÃlW wÀ</w:t>
            </w:r>
          </w:p>
          <w:p w:rsidR="00C15FCF" w:rsidRPr="00752B1B" w:rsidRDefault="00C15FCF" w:rsidP="0037750B">
            <w:pPr>
              <w:jc w:val="center"/>
              <w:rPr>
                <w:rFonts w:ascii="VG2 Main" w:hAnsi="VG2 Main" w:cs="Arial"/>
                <w:sz w:val="16"/>
                <w:szCs w:val="20"/>
              </w:rPr>
            </w:pPr>
            <w:r w:rsidRPr="00ED2E46">
              <w:rPr>
                <w:rFonts w:ascii="Bookman Old Style" w:hAnsi="Bookman Old Style" w:cs="Arial"/>
                <w:i/>
                <w:sz w:val="16"/>
                <w:szCs w:val="20"/>
              </w:rPr>
              <w:t>YTD Expenditure</w:t>
            </w:r>
          </w:p>
        </w:tc>
      </w:tr>
      <w:tr w:rsidR="00C15FCF" w:rsidRPr="00752B1B" w:rsidTr="0037750B">
        <w:trPr>
          <w:trHeight w:val="435"/>
        </w:trPr>
        <w:tc>
          <w:tcPr>
            <w:tcW w:w="903" w:type="dxa"/>
            <w:vMerge/>
            <w:shd w:val="clear" w:color="auto" w:fill="auto"/>
            <w:noWrap/>
            <w:vAlign w:val="center"/>
            <w:hideMark/>
          </w:tcPr>
          <w:p w:rsidR="00C15FCF" w:rsidRPr="00752B1B" w:rsidRDefault="00C15FCF" w:rsidP="0037750B">
            <w:pPr>
              <w:jc w:val="center"/>
              <w:rPr>
                <w:rFonts w:ascii="VG2 Main" w:hAnsi="VG2 Main" w:cs="Arial"/>
                <w:sz w:val="16"/>
                <w:szCs w:val="20"/>
              </w:rPr>
            </w:pPr>
          </w:p>
        </w:tc>
        <w:tc>
          <w:tcPr>
            <w:tcW w:w="7380" w:type="dxa"/>
            <w:vMerge/>
            <w:vAlign w:val="center"/>
          </w:tcPr>
          <w:p w:rsidR="00C15FCF" w:rsidRPr="00752B1B" w:rsidRDefault="00C15FCF" w:rsidP="0037750B">
            <w:pPr>
              <w:jc w:val="center"/>
              <w:rPr>
                <w:rFonts w:ascii="VG2 Main" w:hAnsi="VG2 Main" w:cs="Arial"/>
                <w:sz w:val="16"/>
                <w:szCs w:val="20"/>
              </w:rPr>
            </w:pPr>
          </w:p>
        </w:tc>
        <w:tc>
          <w:tcPr>
            <w:tcW w:w="1170" w:type="dxa"/>
            <w:vAlign w:val="center"/>
          </w:tcPr>
          <w:p w:rsidR="00C15FCF" w:rsidRPr="00ED2E46" w:rsidRDefault="00C15FCF" w:rsidP="0037750B">
            <w:pPr>
              <w:jc w:val="center"/>
              <w:rPr>
                <w:sz w:val="16"/>
              </w:rPr>
            </w:pPr>
            <w:r w:rsidRPr="00ED2E46">
              <w:rPr>
                <w:rFonts w:ascii="VG2 Main" w:hAnsi="VG2 Main" w:cs="Arial"/>
                <w:i/>
                <w:sz w:val="16"/>
                <w:szCs w:val="20"/>
              </w:rPr>
              <w:t>Áb!T</w:t>
            </w:r>
          </w:p>
          <w:p w:rsidR="00C15FCF" w:rsidRPr="00752B1B" w:rsidRDefault="00C15FCF" w:rsidP="0037750B">
            <w:pPr>
              <w:jc w:val="center"/>
              <w:rPr>
                <w:rFonts w:ascii="VG2 Main" w:hAnsi="VG2 Main" w:cs="Arial"/>
                <w:sz w:val="16"/>
                <w:szCs w:val="20"/>
              </w:rPr>
            </w:pPr>
            <w:r w:rsidRPr="00ED2E46">
              <w:rPr>
                <w:rFonts w:ascii="Bookman Old Style" w:hAnsi="Bookman Old Style" w:cs="Arial"/>
                <w:i/>
                <w:sz w:val="16"/>
                <w:szCs w:val="20"/>
              </w:rPr>
              <w:t>Debit</w:t>
            </w:r>
          </w:p>
        </w:tc>
        <w:tc>
          <w:tcPr>
            <w:tcW w:w="360" w:type="dxa"/>
            <w:vAlign w:val="center"/>
          </w:tcPr>
          <w:p w:rsidR="00C15FCF" w:rsidRPr="00752B1B" w:rsidRDefault="00C15FCF" w:rsidP="0037750B">
            <w:pPr>
              <w:jc w:val="center"/>
              <w:rPr>
                <w:rFonts w:ascii="VG2 Main" w:hAnsi="VG2 Main" w:cs="Arial"/>
                <w:sz w:val="16"/>
                <w:szCs w:val="20"/>
              </w:rPr>
            </w:pPr>
          </w:p>
        </w:tc>
        <w:tc>
          <w:tcPr>
            <w:tcW w:w="1170" w:type="dxa"/>
            <w:vAlign w:val="center"/>
          </w:tcPr>
          <w:p w:rsidR="00C15FCF" w:rsidRPr="00ED2E46" w:rsidRDefault="00C15FCF" w:rsidP="0037750B">
            <w:pPr>
              <w:jc w:val="center"/>
              <w:rPr>
                <w:sz w:val="16"/>
              </w:rPr>
            </w:pPr>
            <w:r w:rsidRPr="00ED2E46">
              <w:rPr>
                <w:rFonts w:ascii="VG2 Main" w:hAnsi="VG2 Main" w:cs="Arial"/>
                <w:i/>
                <w:sz w:val="16"/>
                <w:szCs w:val="20"/>
              </w:rPr>
              <w:t>KÊÄ!T</w:t>
            </w:r>
          </w:p>
          <w:p w:rsidR="00C15FCF" w:rsidRPr="00752B1B" w:rsidRDefault="00C15FCF" w:rsidP="0037750B">
            <w:pPr>
              <w:jc w:val="center"/>
              <w:rPr>
                <w:rFonts w:ascii="VG2 Main" w:hAnsi="VG2 Main" w:cs="Arial"/>
                <w:sz w:val="16"/>
                <w:szCs w:val="20"/>
              </w:rPr>
            </w:pPr>
            <w:r w:rsidRPr="00ED2E46">
              <w:rPr>
                <w:rFonts w:ascii="Bookman Old Style" w:hAnsi="Bookman Old Style" w:cs="Arial"/>
                <w:i/>
                <w:sz w:val="16"/>
                <w:szCs w:val="20"/>
              </w:rPr>
              <w:t>Credit</w:t>
            </w:r>
          </w:p>
        </w:tc>
        <w:tc>
          <w:tcPr>
            <w:tcW w:w="360" w:type="dxa"/>
            <w:vAlign w:val="center"/>
          </w:tcPr>
          <w:p w:rsidR="00C15FCF" w:rsidRPr="00752B1B" w:rsidRDefault="00C15FCF" w:rsidP="0037750B">
            <w:pPr>
              <w:jc w:val="center"/>
              <w:rPr>
                <w:rFonts w:ascii="VG2 Main" w:hAnsi="VG2 Main" w:cs="Arial"/>
                <w:sz w:val="16"/>
                <w:szCs w:val="20"/>
              </w:rPr>
            </w:pPr>
          </w:p>
        </w:tc>
      </w:tr>
      <w:tr w:rsidR="00C15FCF" w:rsidRPr="00752B1B" w:rsidTr="0037750B">
        <w:trPr>
          <w:trHeight w:val="435"/>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5001</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yCé¬ g!z@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8"/>
                <w:szCs w:val="22"/>
              </w:rPr>
              <w:t>Grace period payables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5002</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L† L†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Sundry Creditors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5003</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y-#r¬ mêô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Pension Contribution Payable</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5004</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ydmwZ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Salary Payable</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Bookman Old Style" w:hAnsi="Bookman Old Style" w:cs="Arial"/>
                <w:sz w:val="16"/>
                <w:szCs w:val="20"/>
              </w:rPr>
            </w:pPr>
            <w:r w:rsidRPr="00752B1B">
              <w:rPr>
                <w:rFonts w:ascii="Bookman Old Style" w:hAnsi="Bookman Old Style" w:cs="Arial"/>
                <w:sz w:val="16"/>
                <w:szCs w:val="20"/>
              </w:rPr>
              <w:t>5006</w:t>
            </w:r>
          </w:p>
        </w:tc>
        <w:tc>
          <w:tcPr>
            <w:tcW w:w="7380" w:type="dxa"/>
          </w:tcPr>
          <w:p w:rsidR="00C15FCF" w:rsidRDefault="00C15FCF" w:rsidP="0037750B">
            <w:pPr>
              <w:jc w:val="left"/>
              <w:rPr>
                <w:rFonts w:ascii="VG2 Main" w:hAnsi="VG2 Main" w:cs="Arial"/>
                <w:sz w:val="16"/>
                <w:szCs w:val="20"/>
              </w:rPr>
            </w:pPr>
            <w:r>
              <w:rPr>
                <w:rFonts w:ascii="VG2 Main" w:hAnsi="VG2 Main" w:cs="Arial"/>
                <w:sz w:val="16"/>
                <w:szCs w:val="20"/>
              </w:rPr>
              <w:t>êEZ çLÄ!NG ¬KS</w:t>
            </w:r>
          </w:p>
          <w:p w:rsidR="00C15FCF" w:rsidRPr="00752B1B" w:rsidRDefault="00C15FCF" w:rsidP="0037750B">
            <w:pPr>
              <w:jc w:val="left"/>
              <w:rPr>
                <w:rFonts w:ascii="Bookman Old Style" w:hAnsi="Bookman Old Style" w:cs="Arial"/>
                <w:sz w:val="16"/>
                <w:szCs w:val="20"/>
              </w:rPr>
            </w:pPr>
            <w:r w:rsidRPr="00752B1B">
              <w:rPr>
                <w:rFonts w:ascii="Bookman Old Style" w:hAnsi="Bookman Old Style" w:cs="Arial"/>
                <w:sz w:val="16"/>
                <w:szCs w:val="20"/>
              </w:rPr>
              <w:t>With-holding Tax</w:t>
            </w:r>
          </w:p>
        </w:tc>
        <w:tc>
          <w:tcPr>
            <w:tcW w:w="1170" w:type="dxa"/>
          </w:tcPr>
          <w:p w:rsidR="00C15FCF" w:rsidRPr="00752B1B" w:rsidRDefault="00C15FCF" w:rsidP="0037750B">
            <w:pPr>
              <w:jc w:val="left"/>
              <w:rPr>
                <w:rFonts w:ascii="Bookman Old Style" w:hAnsi="Bookman Old Style" w:cs="Arial"/>
                <w:sz w:val="16"/>
                <w:szCs w:val="20"/>
              </w:rPr>
            </w:pPr>
          </w:p>
        </w:tc>
        <w:tc>
          <w:tcPr>
            <w:tcW w:w="360" w:type="dxa"/>
          </w:tcPr>
          <w:p w:rsidR="00C15FCF" w:rsidRPr="00752B1B" w:rsidRDefault="00C15FCF" w:rsidP="0037750B">
            <w:pPr>
              <w:jc w:val="left"/>
              <w:rPr>
                <w:rFonts w:ascii="Bookman Old Style" w:hAnsi="Bookman Old Style" w:cs="Arial"/>
                <w:sz w:val="16"/>
                <w:szCs w:val="20"/>
              </w:rPr>
            </w:pPr>
          </w:p>
        </w:tc>
        <w:tc>
          <w:tcPr>
            <w:tcW w:w="1170" w:type="dxa"/>
          </w:tcPr>
          <w:p w:rsidR="00C15FCF" w:rsidRPr="00752B1B" w:rsidRDefault="00C15FCF" w:rsidP="0037750B">
            <w:pPr>
              <w:jc w:val="left"/>
              <w:rPr>
                <w:rFonts w:ascii="Bookman Old Style" w:hAnsi="Bookman Old Style" w:cs="Arial"/>
                <w:sz w:val="16"/>
                <w:szCs w:val="20"/>
              </w:rPr>
            </w:pPr>
          </w:p>
        </w:tc>
        <w:tc>
          <w:tcPr>
            <w:tcW w:w="360" w:type="dxa"/>
          </w:tcPr>
          <w:p w:rsidR="00C15FCF" w:rsidRPr="00752B1B" w:rsidRDefault="00C15FCF" w:rsidP="0037750B">
            <w:pPr>
              <w:jc w:val="left"/>
              <w:rPr>
                <w:rFonts w:ascii="Bookman Old Style" w:hAnsi="Bookman Old Style"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5021</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l</w:t>
            </w:r>
            <w:r w:rsidRPr="00752B1B">
              <w:rPr>
                <w:rFonts w:ascii="VG2 Main" w:hAnsi="VG2 Main" w:cs="Arial"/>
                <w:sz w:val="18"/>
                <w:szCs w:val="22"/>
              </w:rPr>
              <w:t>\</w:t>
            </w:r>
            <w:r w:rsidRPr="00752B1B">
              <w:rPr>
                <w:rFonts w:ascii="VG2 Main" w:hAnsi="VG2 Main" w:cs="Arial"/>
                <w:sz w:val="16"/>
                <w:szCs w:val="20"/>
              </w:rPr>
              <w:t>‰t®C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Due to Staff</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5022</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ks.z.S.P lg.x@.L. ¸¼R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Due to MoFED for SSDP</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5023</w:t>
            </w:r>
          </w:p>
        </w:tc>
        <w:tc>
          <w:tcPr>
            <w:tcW w:w="7380" w:type="dxa"/>
          </w:tcPr>
          <w:p w:rsidR="00C15FCF" w:rsidRDefault="00C15FCF" w:rsidP="0037750B">
            <w:pPr>
              <w:jc w:val="left"/>
              <w:rPr>
                <w:rFonts w:ascii="VG2 Main" w:hAnsi="VG2 Main" w:cs="Arial"/>
                <w:sz w:val="18"/>
                <w:szCs w:val="22"/>
              </w:rPr>
            </w:pPr>
            <w:r w:rsidRPr="00752B1B">
              <w:rPr>
                <w:rFonts w:ascii="VG2 Main" w:hAnsi="VG2 Main" w:cs="Arial"/>
                <w:sz w:val="18"/>
                <w:szCs w:val="22"/>
              </w:rPr>
              <w:t>k¸q_lW ›mT bjT k\‰t®C lgNzBÂ x!÷ñ¸ L¥T ¸¼R tkÍY £œïC</w:t>
            </w:r>
          </w:p>
          <w:p w:rsidR="00C15FCF" w:rsidRPr="00752B1B" w:rsidRDefault="00C15FCF" w:rsidP="0037750B">
            <w:pPr>
              <w:jc w:val="left"/>
              <w:rPr>
                <w:rFonts w:ascii="VG2 Main" w:hAnsi="VG2 Main" w:cs="Arial"/>
                <w:sz w:val="18"/>
                <w:szCs w:val="22"/>
              </w:rPr>
            </w:pPr>
            <w:r w:rsidRPr="00752B1B">
              <w:rPr>
                <w:rFonts w:ascii="Bookman Old Style" w:hAnsi="Bookman Old Style" w:cs="Arial"/>
                <w:sz w:val="16"/>
                <w:szCs w:val="20"/>
              </w:rPr>
              <w:t>Due to MoFED for Staff from next year's budget</w:t>
            </w: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5024</w:t>
            </w:r>
          </w:p>
        </w:tc>
        <w:tc>
          <w:tcPr>
            <w:tcW w:w="7380" w:type="dxa"/>
          </w:tcPr>
          <w:p w:rsidR="00C15FCF" w:rsidRDefault="00C15FCF" w:rsidP="0037750B">
            <w:pPr>
              <w:jc w:val="left"/>
              <w:rPr>
                <w:rFonts w:ascii="VG2 Main" w:hAnsi="VG2 Main" w:cs="Arial"/>
                <w:sz w:val="18"/>
                <w:szCs w:val="22"/>
              </w:rPr>
            </w:pPr>
            <w:r w:rsidRPr="00752B1B">
              <w:rPr>
                <w:rFonts w:ascii="VG2 Main" w:hAnsi="VG2 Main" w:cs="Arial"/>
                <w:sz w:val="18"/>
                <w:szCs w:val="22"/>
              </w:rPr>
              <w:t>k¸q_lW ›mT bjT kmdb¾ wÀ lgNzBÂ x!÷ñ¸ L¥T ¸¼R tkÍY £œïC</w:t>
            </w:r>
          </w:p>
          <w:p w:rsidR="00C15FCF" w:rsidRPr="00752B1B" w:rsidRDefault="00C15FCF" w:rsidP="0037750B">
            <w:pPr>
              <w:jc w:val="left"/>
              <w:rPr>
                <w:rFonts w:ascii="VG2 Main" w:hAnsi="VG2 Main" w:cs="Arial"/>
                <w:sz w:val="18"/>
                <w:szCs w:val="22"/>
              </w:rPr>
            </w:pPr>
            <w:r w:rsidRPr="00752B1B">
              <w:rPr>
                <w:rFonts w:ascii="Bookman Old Style" w:hAnsi="Bookman Old Style" w:cs="Arial"/>
                <w:sz w:val="16"/>
                <w:szCs w:val="20"/>
              </w:rPr>
              <w:t>Due to MoFED for recurrent expenditures from next year's budget</w:t>
            </w: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5025</w:t>
            </w:r>
          </w:p>
        </w:tc>
        <w:tc>
          <w:tcPr>
            <w:tcW w:w="7380" w:type="dxa"/>
          </w:tcPr>
          <w:p w:rsidR="00C15FCF" w:rsidRDefault="00C15FCF" w:rsidP="0037750B">
            <w:pPr>
              <w:jc w:val="left"/>
              <w:rPr>
                <w:rFonts w:ascii="VG2 Main" w:hAnsi="VG2 Main" w:cs="Arial"/>
                <w:sz w:val="18"/>
                <w:szCs w:val="22"/>
              </w:rPr>
            </w:pPr>
            <w:r w:rsidRPr="00752B1B">
              <w:rPr>
                <w:rFonts w:ascii="VG2 Main" w:hAnsi="VG2 Main" w:cs="Arial"/>
                <w:sz w:val="18"/>
                <w:szCs w:val="22"/>
              </w:rPr>
              <w:t>k¸q_lW ›mT bjT kµpE¬L wÀ lgNzBÂ x!÷ñ¸ L¥T ¸¼R tkÍY £œïC</w:t>
            </w:r>
          </w:p>
          <w:p w:rsidR="00C15FCF" w:rsidRPr="00752B1B" w:rsidRDefault="00C15FCF" w:rsidP="0037750B">
            <w:pPr>
              <w:jc w:val="left"/>
              <w:rPr>
                <w:rFonts w:ascii="VG2 Main" w:hAnsi="VG2 Main" w:cs="Arial"/>
                <w:sz w:val="18"/>
                <w:szCs w:val="22"/>
              </w:rPr>
            </w:pPr>
            <w:r w:rsidRPr="00752B1B">
              <w:rPr>
                <w:rFonts w:ascii="Bookman Old Style" w:hAnsi="Bookman Old Style" w:cs="Arial"/>
                <w:sz w:val="16"/>
                <w:szCs w:val="20"/>
              </w:rPr>
              <w:t>Due to MoFED for Capital expenditures from next year's budget</w:t>
            </w: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c>
          <w:tcPr>
            <w:tcW w:w="1170" w:type="dxa"/>
          </w:tcPr>
          <w:p w:rsidR="00C15FCF" w:rsidRPr="00752B1B" w:rsidRDefault="00C15FCF" w:rsidP="0037750B">
            <w:pPr>
              <w:jc w:val="left"/>
              <w:rPr>
                <w:rFonts w:ascii="VG2 Main" w:hAnsi="VG2 Main" w:cs="Arial"/>
                <w:sz w:val="18"/>
                <w:szCs w:val="22"/>
              </w:rPr>
            </w:pPr>
          </w:p>
        </w:tc>
        <w:tc>
          <w:tcPr>
            <w:tcW w:w="360" w:type="dxa"/>
          </w:tcPr>
          <w:p w:rsidR="00C15FCF" w:rsidRPr="00752B1B" w:rsidRDefault="00C15FCF" w:rsidP="0037750B">
            <w:pPr>
              <w:jc w:val="left"/>
              <w:rPr>
                <w:rFonts w:ascii="VG2 Main" w:hAnsi="VG2 Main" w:cs="Arial"/>
                <w:sz w:val="18"/>
                <w:szCs w:val="22"/>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5026</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lKLlÖC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Due to regions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5027</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l@lÖC lg.x!.L. ¸¼R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Other payables to MoFED</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5028</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bmNG|T m|¶Ã b@T WS_ l@lÖC tkÍY £œïC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Other Payables within government</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5051</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yg#M„K mÃÏãC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Custom deposits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5052</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yFRD b@T mÃÏãC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Court deposits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5053</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yçSpE¬L mÃÏãC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Hospital deposits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5054</w:t>
            </w:r>
          </w:p>
        </w:tc>
        <w:tc>
          <w:tcPr>
            <w:tcW w:w="7380" w:type="dxa"/>
          </w:tcPr>
          <w:p w:rsidR="00C15FCF" w:rsidRDefault="00C15FCF" w:rsidP="0037750B">
            <w:pPr>
              <w:jc w:val="left"/>
              <w:rPr>
                <w:rFonts w:ascii="VG2 Main" w:hAnsi="VG2 Main" w:cs="Arial"/>
                <w:sz w:val="16"/>
                <w:szCs w:val="20"/>
              </w:rPr>
            </w:pPr>
            <w:r w:rsidRPr="00752B1B">
              <w:rPr>
                <w:rFonts w:ascii="VG2 Main" w:hAnsi="VG2 Main" w:cs="Arial"/>
                <w:sz w:val="16"/>
                <w:szCs w:val="20"/>
              </w:rPr>
              <w:t>l@lÖC mÃÏãC</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Other deposits</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300"/>
        </w:trPr>
        <w:tc>
          <w:tcPr>
            <w:tcW w:w="903" w:type="dxa"/>
            <w:tcBorders>
              <w:bottom w:val="single" w:sz="4" w:space="0" w:color="000000"/>
            </w:tcBorders>
            <w:shd w:val="clear" w:color="auto" w:fill="auto"/>
            <w:noWrap/>
            <w:vAlign w:val="center"/>
            <w:hideMark/>
          </w:tcPr>
          <w:p w:rsidR="00C15FCF" w:rsidRPr="00752B1B" w:rsidRDefault="00C15FCF" w:rsidP="0037750B">
            <w:pPr>
              <w:jc w:val="center"/>
              <w:rPr>
                <w:rFonts w:ascii="VG2 Main" w:hAnsi="VG2 Main" w:cs="Arial"/>
                <w:sz w:val="16"/>
                <w:szCs w:val="20"/>
              </w:rPr>
            </w:pPr>
            <w:r w:rsidRPr="00752B1B">
              <w:rPr>
                <w:rFonts w:ascii="VG2 Main" w:hAnsi="VG2 Main" w:cs="Arial"/>
                <w:sz w:val="16"/>
                <w:szCs w:val="20"/>
              </w:rPr>
              <w:t>5061</w:t>
            </w:r>
          </w:p>
        </w:tc>
        <w:tc>
          <w:tcPr>
            <w:tcW w:w="7380" w:type="dxa"/>
            <w:tcBorders>
              <w:bottom w:val="single" w:sz="4" w:space="0" w:color="000000"/>
            </w:tcBorders>
          </w:tcPr>
          <w:p w:rsidR="00C15FCF" w:rsidRDefault="00C15FCF" w:rsidP="0037750B">
            <w:pPr>
              <w:jc w:val="left"/>
              <w:rPr>
                <w:rFonts w:ascii="Bookman Old Style" w:hAnsi="Bookman Old Style" w:cs="Arial"/>
                <w:sz w:val="16"/>
                <w:szCs w:val="20"/>
              </w:rPr>
            </w:pPr>
            <w:r w:rsidRPr="00752B1B">
              <w:rPr>
                <w:rFonts w:ascii="VG2 Main" w:hAnsi="VG2 Main" w:cs="Arial"/>
                <w:sz w:val="16"/>
                <w:szCs w:val="20"/>
              </w:rPr>
              <w:t>y÷NT‰T mÃÏãC</w:t>
            </w:r>
            <w:r w:rsidRPr="00752B1B">
              <w:rPr>
                <w:rFonts w:ascii="Bookman Old Style" w:hAnsi="Bookman Old Style" w:cs="Arial"/>
                <w:sz w:val="16"/>
                <w:szCs w:val="20"/>
              </w:rPr>
              <w:t xml:space="preserve"> </w:t>
            </w:r>
          </w:p>
          <w:p w:rsidR="00C15FCF" w:rsidRPr="00752B1B" w:rsidRDefault="00C15FCF" w:rsidP="0037750B">
            <w:pPr>
              <w:jc w:val="left"/>
              <w:rPr>
                <w:rFonts w:ascii="VG2 Main" w:hAnsi="VG2 Main" w:cs="Arial"/>
                <w:sz w:val="16"/>
                <w:szCs w:val="20"/>
              </w:rPr>
            </w:pPr>
            <w:r w:rsidRPr="00752B1B">
              <w:rPr>
                <w:rFonts w:ascii="Bookman Old Style" w:hAnsi="Bookman Old Style" w:cs="Arial"/>
                <w:sz w:val="16"/>
                <w:szCs w:val="20"/>
              </w:rPr>
              <w:t>Retention on contract</w:t>
            </w: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c>
          <w:tcPr>
            <w:tcW w:w="1170" w:type="dxa"/>
          </w:tcPr>
          <w:p w:rsidR="00C15FCF" w:rsidRPr="00752B1B" w:rsidRDefault="00C15FCF" w:rsidP="0037750B">
            <w:pPr>
              <w:jc w:val="left"/>
              <w:rPr>
                <w:rFonts w:ascii="VG2 Main" w:hAnsi="VG2 Main" w:cs="Arial"/>
                <w:sz w:val="16"/>
                <w:szCs w:val="20"/>
              </w:rPr>
            </w:pPr>
          </w:p>
        </w:tc>
        <w:tc>
          <w:tcPr>
            <w:tcW w:w="360" w:type="dxa"/>
          </w:tcPr>
          <w:p w:rsidR="00C15FCF" w:rsidRPr="00752B1B" w:rsidRDefault="00C15FCF" w:rsidP="0037750B">
            <w:pPr>
              <w:jc w:val="left"/>
              <w:rPr>
                <w:rFonts w:ascii="VG2 Main" w:hAnsi="VG2 Main" w:cs="Arial"/>
                <w:sz w:val="16"/>
                <w:szCs w:val="20"/>
              </w:rPr>
            </w:pPr>
          </w:p>
        </w:tc>
      </w:tr>
      <w:tr w:rsidR="00C15FCF" w:rsidRPr="00752B1B" w:rsidTr="0037750B">
        <w:trPr>
          <w:trHeight w:val="285"/>
        </w:trPr>
        <w:tc>
          <w:tcPr>
            <w:tcW w:w="903" w:type="dxa"/>
            <w:tcBorders>
              <w:left w:val="nil"/>
              <w:bottom w:val="nil"/>
              <w:right w:val="nil"/>
            </w:tcBorders>
            <w:shd w:val="clear" w:color="auto" w:fill="auto"/>
            <w:noWrap/>
            <w:hideMark/>
          </w:tcPr>
          <w:p w:rsidR="00C15FCF" w:rsidRPr="00752B1B" w:rsidRDefault="00C15FCF" w:rsidP="0037750B">
            <w:pPr>
              <w:jc w:val="left"/>
              <w:rPr>
                <w:rFonts w:ascii="VG2 Main" w:hAnsi="VG2 Main" w:cs="Arial"/>
                <w:sz w:val="16"/>
                <w:szCs w:val="20"/>
              </w:rPr>
            </w:pPr>
          </w:p>
        </w:tc>
        <w:tc>
          <w:tcPr>
            <w:tcW w:w="7380" w:type="dxa"/>
            <w:tcBorders>
              <w:left w:val="nil"/>
              <w:bottom w:val="nil"/>
            </w:tcBorders>
          </w:tcPr>
          <w:p w:rsidR="00C15FCF" w:rsidRDefault="00C15FCF" w:rsidP="0037750B">
            <w:pPr>
              <w:jc w:val="right"/>
              <w:rPr>
                <w:rFonts w:ascii="VG2 Main" w:hAnsi="VG2 Main" w:cs="Arial"/>
                <w:sz w:val="16"/>
                <w:szCs w:val="20"/>
              </w:rPr>
            </w:pPr>
            <w:r w:rsidRPr="00752B1B">
              <w:rPr>
                <w:rFonts w:ascii="VG2 Main" w:hAnsi="VG2 Main" w:cs="Arial"/>
                <w:sz w:val="16"/>
                <w:szCs w:val="20"/>
              </w:rPr>
              <w:t>DMR ¼wd £œB ¥m²z¾¼</w:t>
            </w:r>
          </w:p>
          <w:p w:rsidR="00C15FCF" w:rsidRPr="00752B1B" w:rsidRDefault="00C15FCF" w:rsidP="0037750B">
            <w:pPr>
              <w:jc w:val="right"/>
              <w:rPr>
                <w:rFonts w:ascii="VG2 Main" w:hAnsi="VG2 Main" w:cs="Arial"/>
                <w:sz w:val="16"/>
                <w:szCs w:val="20"/>
              </w:rPr>
            </w:pPr>
            <w:r>
              <w:rPr>
                <w:rFonts w:ascii="Bookman Old Style" w:hAnsi="Bookman Old Style" w:cs="Arial"/>
                <w:sz w:val="16"/>
                <w:szCs w:val="20"/>
              </w:rPr>
              <w:t>Total to Trial Balance</w:t>
            </w:r>
          </w:p>
        </w:tc>
        <w:tc>
          <w:tcPr>
            <w:tcW w:w="1170" w:type="dxa"/>
          </w:tcPr>
          <w:p w:rsidR="00C15FCF" w:rsidRPr="00752B1B" w:rsidRDefault="00C15FCF" w:rsidP="0037750B">
            <w:pPr>
              <w:jc w:val="right"/>
              <w:rPr>
                <w:rFonts w:ascii="VG2 Main" w:hAnsi="VG2 Main" w:cs="Arial"/>
                <w:sz w:val="16"/>
                <w:szCs w:val="20"/>
              </w:rPr>
            </w:pPr>
          </w:p>
        </w:tc>
        <w:tc>
          <w:tcPr>
            <w:tcW w:w="360" w:type="dxa"/>
          </w:tcPr>
          <w:p w:rsidR="00C15FCF" w:rsidRPr="00752B1B" w:rsidRDefault="00C15FCF" w:rsidP="0037750B">
            <w:pPr>
              <w:jc w:val="right"/>
              <w:rPr>
                <w:rFonts w:ascii="VG2 Main" w:hAnsi="VG2 Main" w:cs="Arial"/>
                <w:sz w:val="16"/>
                <w:szCs w:val="20"/>
              </w:rPr>
            </w:pPr>
          </w:p>
        </w:tc>
        <w:tc>
          <w:tcPr>
            <w:tcW w:w="1170" w:type="dxa"/>
          </w:tcPr>
          <w:p w:rsidR="00C15FCF" w:rsidRPr="00752B1B" w:rsidRDefault="00C15FCF" w:rsidP="0037750B">
            <w:pPr>
              <w:jc w:val="right"/>
              <w:rPr>
                <w:rFonts w:ascii="VG2 Main" w:hAnsi="VG2 Main" w:cs="Arial"/>
                <w:sz w:val="16"/>
                <w:szCs w:val="20"/>
              </w:rPr>
            </w:pPr>
          </w:p>
        </w:tc>
        <w:tc>
          <w:tcPr>
            <w:tcW w:w="360" w:type="dxa"/>
          </w:tcPr>
          <w:p w:rsidR="00C15FCF" w:rsidRPr="00752B1B" w:rsidRDefault="00C15FCF" w:rsidP="0037750B">
            <w:pPr>
              <w:jc w:val="right"/>
              <w:rPr>
                <w:rFonts w:ascii="VG2 Main" w:hAnsi="VG2 Main" w:cs="Arial"/>
                <w:sz w:val="16"/>
                <w:szCs w:val="20"/>
              </w:rPr>
            </w:pPr>
          </w:p>
        </w:tc>
      </w:tr>
    </w:tbl>
    <w:p w:rsidR="00C62272" w:rsidRDefault="00C62272" w:rsidP="00C62272">
      <w:pPr>
        <w:ind w:right="720"/>
        <w:jc w:val="right"/>
        <w:rPr>
          <w:rFonts w:ascii="VG2 Main" w:hAnsi="VG2 Main" w:cs="Arial"/>
          <w:sz w:val="20"/>
          <w:szCs w:val="20"/>
        </w:rPr>
      </w:pPr>
    </w:p>
    <w:p w:rsidR="00C62272" w:rsidRDefault="00C62272" w:rsidP="00C62272">
      <w:pPr>
        <w:ind w:right="720"/>
        <w:jc w:val="right"/>
        <w:rPr>
          <w:rFonts w:ascii="VG2 Main" w:hAnsi="VG2 Main" w:cs="Arial"/>
          <w:sz w:val="20"/>
          <w:szCs w:val="20"/>
        </w:rPr>
      </w:pPr>
    </w:p>
    <w:p w:rsidR="00C62272" w:rsidRDefault="00C62272" w:rsidP="00C62272">
      <w:pPr>
        <w:ind w:right="720"/>
        <w:jc w:val="right"/>
        <w:rPr>
          <w:rFonts w:ascii="VG2 Main" w:hAnsi="VG2 Main" w:cs="Arial"/>
          <w:sz w:val="20"/>
          <w:szCs w:val="20"/>
        </w:rPr>
      </w:pPr>
      <w:r w:rsidRPr="00C62272">
        <w:rPr>
          <w:rFonts w:ascii="VG2 Main" w:hAnsi="VG2 Main" w:cs="Arial"/>
          <w:noProof/>
          <w:sz w:val="20"/>
          <w:szCs w:val="20"/>
        </w:rPr>
        <mc:AlternateContent>
          <mc:Choice Requires="wps">
            <w:drawing>
              <wp:anchor distT="0" distB="0" distL="114300" distR="114300" simplePos="0" relativeHeight="251965440" behindDoc="0" locked="0" layoutInCell="1" allowOverlap="1" wp14:anchorId="62D63F6C" wp14:editId="504BEEC5">
                <wp:simplePos x="0" y="0"/>
                <wp:positionH relativeFrom="column">
                  <wp:posOffset>752475</wp:posOffset>
                </wp:positionH>
                <wp:positionV relativeFrom="paragraph">
                  <wp:posOffset>-61595</wp:posOffset>
                </wp:positionV>
                <wp:extent cx="304800" cy="219075"/>
                <wp:effectExtent l="0" t="0" r="19050" b="28575"/>
                <wp:wrapNone/>
                <wp:docPr id="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CCFFCC"/>
                        </a:solidFill>
                        <a:ln w="9525">
                          <a:solidFill>
                            <a:srgbClr val="FFFFFF"/>
                          </a:solidFill>
                          <a:miter lim="800000"/>
                          <a:headEnd/>
                          <a:tailEnd/>
                        </a:ln>
                      </wps:spPr>
                      <wps:txbx>
                        <w:txbxContent>
                          <w:p w:rsidR="00424EDB" w:rsidRDefault="00424EDB" w:rsidP="00424EDB">
                            <w:pPr>
                              <w:pStyle w:val="NormalWeb"/>
                              <w:spacing w:before="0" w:beforeAutospacing="0" w:after="0" w:afterAutospacing="0"/>
                              <w:jc w:val="center"/>
                            </w:pPr>
                            <w:r>
                              <w:rPr>
                                <w:rFonts w:ascii="Arial" w:hAnsi="Arial" w:cs="Arial"/>
                                <w:color w:val="000000"/>
                                <w:sz w:val="20"/>
                                <w:szCs w:val="20"/>
                              </w:rPr>
                              <w:t>27</w:t>
                            </w:r>
                          </w:p>
                        </w:txbxContent>
                      </wps:txbx>
                      <wps:bodyPr vertOverflow="clip" wrap="square" lIns="27432" tIns="22860" rIns="27432" bIns="0" anchor="t" upright="1"/>
                    </wps:wsp>
                  </a:graphicData>
                </a:graphic>
              </wp:anchor>
            </w:drawing>
          </mc:Choice>
          <mc:Fallback>
            <w:pict>
              <v:shape id="_x0000_s1344" type="#_x0000_t202" style="position:absolute;left:0;text-align:left;margin-left:59.25pt;margin-top:-4.85pt;width:24pt;height:17.2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" fillcolor="#cfc" strokecolor="white">
                <v:textbox inset="2.16pt,1.8pt,2.16pt,0">
                  <w:txbxContent>
                    <w:p w:rsidR="00424EDB" w:rsidRDefault="00424EDB" w:rsidP="00424EDB">
                      <w:pPr>
                        <w:pStyle w:val="NormalWeb"/>
                        <w:spacing w:before="0" w:beforeAutospacing="0" w:after="0" w:afterAutospacing="0"/>
                        <w:jc w:val="center"/>
                      </w:pPr>
                      <w:r>
                        <w:rPr>
                          <w:rFonts w:ascii="Arial" w:hAnsi="Arial" w:cs="Arial"/>
                          <w:color w:val="000000"/>
                          <w:sz w:val="20"/>
                          <w:szCs w:val="20"/>
                        </w:rPr>
                        <w:t>27</w:t>
                      </w:r>
                    </w:p>
                  </w:txbxContent>
                </v:textbox>
              </v:shape>
            </w:pict>
          </mc:Fallback>
        </mc:AlternateContent>
      </w:r>
      <w:r w:rsidRPr="00C62272">
        <w:rPr>
          <w:rFonts w:ascii="VG2 Main" w:hAnsi="VG2 Main" w:cs="Arial"/>
          <w:noProof/>
          <w:sz w:val="20"/>
          <w:szCs w:val="20"/>
        </w:rPr>
        <mc:AlternateContent>
          <mc:Choice Requires="wps">
            <w:drawing>
              <wp:anchor distT="0" distB="0" distL="114300" distR="114300" simplePos="0" relativeHeight="251963392" behindDoc="0" locked="0" layoutInCell="1" allowOverlap="1" wp14:anchorId="0C13E1EC" wp14:editId="71CED2DA">
                <wp:simplePos x="0" y="0"/>
                <wp:positionH relativeFrom="column">
                  <wp:posOffset>85725</wp:posOffset>
                </wp:positionH>
                <wp:positionV relativeFrom="paragraph">
                  <wp:posOffset>-147320</wp:posOffset>
                </wp:positionV>
                <wp:extent cx="961390" cy="400050"/>
                <wp:effectExtent l="0" t="0" r="10160" b="19050"/>
                <wp:wrapNone/>
                <wp:docPr id="9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CCFFCC"/>
                        </a:solidFill>
                        <a:ln w="9525">
                          <a:solidFill>
                            <a:srgbClr val="000000"/>
                          </a:solidFill>
                          <a:miter lim="800000"/>
                          <a:headEnd/>
                          <a:tailEnd/>
                        </a:ln>
                      </wps:spPr>
                      <wps:txbx>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wps:txbx>
                      <wps:bodyPr vertOverflow="clip" wrap="square" lIns="27432" tIns="18288" rIns="27432" bIns="0" anchor="t" upright="1"/>
                    </wps:wsp>
                  </a:graphicData>
                </a:graphic>
              </wp:anchor>
            </w:drawing>
          </mc:Choice>
          <mc:Fallback>
            <w:pict>
              <v:shape id="_x0000_s1345" type="#_x0000_t202" style="position:absolute;left:0;text-align:left;margin-left:6.75pt;margin-top:-11.6pt;width:75.7pt;height:31.5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" fillcolor="#cfc">
                <v:textbox inset="2.16pt,1.44pt,2.16pt,0">
                  <w:txbxContent>
                    <w:p w:rsidR="00424EDB" w:rsidRDefault="00424EDB" w:rsidP="00424EDB">
                      <w:pPr>
                        <w:pStyle w:val="NormalWeb"/>
                        <w:spacing w:before="0" w:beforeAutospacing="0" w:after="0" w:afterAutospacing="0"/>
                        <w:jc w:val="center"/>
                      </w:pPr>
                      <w:r>
                        <w:rPr>
                          <w:rFonts w:ascii="VG2 Main" w:hAnsi="VG2 Main" w:cstheme="minorBidi"/>
                          <w:color w:val="000000"/>
                          <w:sz w:val="20"/>
                          <w:szCs w:val="20"/>
                        </w:rPr>
                        <w:t xml:space="preserve">m¼£      </w:t>
                      </w:r>
                      <w:r>
                        <w:rPr>
                          <w:rFonts w:ascii="Arial" w:hAnsi="Arial" w:cs="Arial"/>
                          <w:color w:val="000000"/>
                          <w:sz w:val="20"/>
                          <w:szCs w:val="20"/>
                        </w:rPr>
                        <w:t xml:space="preserve">    ME/HE</w:t>
                      </w:r>
                    </w:p>
                  </w:txbxContent>
                </v:textbox>
              </v:shape>
            </w:pict>
          </mc:Fallback>
        </mc:AlternateContent>
      </w:r>
    </w:p>
    <w:p w:rsidR="00C62272" w:rsidRDefault="00C62272" w:rsidP="00C62272">
      <w:pPr>
        <w:ind w:right="720"/>
        <w:jc w:val="right"/>
        <w:rPr>
          <w:rFonts w:ascii="VG2 Main" w:hAnsi="VG2 Main" w:cs="Arial"/>
          <w:sz w:val="20"/>
          <w:szCs w:val="20"/>
        </w:rPr>
      </w:pPr>
    </w:p>
    <w:p w:rsidR="00C62272" w:rsidRPr="00C62272" w:rsidRDefault="00C62272" w:rsidP="00C62272">
      <w:pPr>
        <w:ind w:right="720"/>
        <w:jc w:val="center"/>
        <w:rPr>
          <w:rFonts w:ascii="VG2 Main" w:hAnsi="VG2 Main" w:cs="Arial"/>
          <w:sz w:val="18"/>
          <w:szCs w:val="20"/>
        </w:rPr>
      </w:pPr>
      <w:r w:rsidRPr="005B4FF0">
        <w:rPr>
          <w:rFonts w:ascii="VG2 Main" w:hAnsi="VG2 Main" w:cs="Arial"/>
          <w:b/>
          <w:bCs/>
          <w:sz w:val="28"/>
          <w:szCs w:val="32"/>
        </w:rPr>
        <w:t>y£úB ¥m²z¾</w:t>
      </w:r>
    </w:p>
    <w:p w:rsidR="00C62272" w:rsidRPr="00C62272" w:rsidRDefault="00C62272" w:rsidP="00C62272">
      <w:pPr>
        <w:ind w:right="720"/>
        <w:jc w:val="center"/>
        <w:rPr>
          <w:rFonts w:ascii="VG2 Main" w:hAnsi="VG2 Main" w:cs="Arial"/>
          <w:sz w:val="18"/>
          <w:szCs w:val="20"/>
        </w:rPr>
      </w:pPr>
      <w:r w:rsidRPr="005B4FF0">
        <w:rPr>
          <w:rFonts w:ascii="Bookman Old Style" w:hAnsi="Bookman Old Style" w:cs="Arial"/>
          <w:b/>
          <w:bCs/>
          <w:sz w:val="28"/>
          <w:szCs w:val="32"/>
          <w:u w:val="single"/>
        </w:rPr>
        <w:t>Trial Balance</w:t>
      </w:r>
    </w:p>
    <w:p w:rsidR="00C62272" w:rsidRDefault="00C62272" w:rsidP="00C62272">
      <w:pPr>
        <w:ind w:right="720"/>
        <w:jc w:val="right"/>
        <w:rPr>
          <w:rFonts w:ascii="VG2 Main" w:hAnsi="VG2 Main" w:cs="Arial"/>
          <w:sz w:val="20"/>
          <w:szCs w:val="20"/>
        </w:rPr>
      </w:pPr>
    </w:p>
    <w:p w:rsidR="00C62272" w:rsidRDefault="00C62272" w:rsidP="00C62272">
      <w:pPr>
        <w:ind w:right="720"/>
        <w:jc w:val="right"/>
        <w:rPr>
          <w:rFonts w:ascii="Bookman Old Style" w:hAnsi="Bookman Old Style" w:cs="Arial"/>
          <w:sz w:val="22"/>
          <w:szCs w:val="22"/>
        </w:rPr>
      </w:pPr>
      <w:r>
        <w:rPr>
          <w:rFonts w:ascii="VG2 Main" w:hAnsi="VG2 Main" w:cs="Arial"/>
          <w:noProof/>
          <w:sz w:val="20"/>
          <w:szCs w:val="20"/>
        </w:rPr>
        <mc:AlternateContent>
          <mc:Choice Requires="wps">
            <w:drawing>
              <wp:anchor distT="0" distB="0" distL="114300" distR="114300" simplePos="0" relativeHeight="251948032" behindDoc="0" locked="0" layoutInCell="1" allowOverlap="1" wp14:anchorId="267BF746" wp14:editId="7CC9F87D">
                <wp:simplePos x="0" y="0"/>
                <wp:positionH relativeFrom="column">
                  <wp:posOffset>5676900</wp:posOffset>
                </wp:positionH>
                <wp:positionV relativeFrom="paragraph">
                  <wp:posOffset>105410</wp:posOffset>
                </wp:positionV>
                <wp:extent cx="638175" cy="19050"/>
                <wp:effectExtent l="0" t="0" r="28575" b="19050"/>
                <wp:wrapNone/>
                <wp:docPr id="975" name="Line 3"/>
                <wp:cNvGraphicFramePr/>
                <a:graphic xmlns:a="http://schemas.openxmlformats.org/drawingml/2006/main">
                  <a:graphicData uri="http://schemas.microsoft.com/office/word/2010/wordprocessingShape">
                    <wps:wsp>
                      <wps:cNvCnPr/>
                      <wps:spPr bwMode="auto">
                        <a:xfrm>
                          <a:off x="0" y="0"/>
                          <a:ext cx="628650" cy="0"/>
                        </a:xfrm>
                        <a:prstGeom prst="line">
                          <a:avLst/>
                        </a:prstGeom>
                        <a:noFill/>
                        <a:ln w="9525">
                          <a:solidFill>
                            <a:srgbClr val="000000"/>
                          </a:solidFill>
                          <a:round/>
                          <a:headEnd/>
                          <a:tailEnd/>
                        </a:ln>
                      </wps:spPr>
                      <wps:bodyPr/>
                    </wps:wsp>
                  </a:graphicData>
                </a:graphic>
              </wp:anchor>
            </w:drawing>
          </mc:Choice>
          <mc:Fallback>
            <w:pict>
              <v:line id="Line 3"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447pt,8.3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"/>
            </w:pict>
          </mc:Fallback>
        </mc:AlternateContent>
      </w:r>
      <w:r w:rsidRPr="003405CC">
        <w:rPr>
          <w:rFonts w:ascii="VG2 Main" w:hAnsi="VG2 Main" w:cs="Arial"/>
          <w:sz w:val="20"/>
          <w:szCs w:val="20"/>
        </w:rPr>
        <w:t>wR</w:t>
      </w:r>
      <w:r w:rsidRPr="00A72716">
        <w:rPr>
          <w:rFonts w:ascii="Bookman Old Style" w:hAnsi="Bookman Old Style" w:cs="Arial"/>
          <w:sz w:val="22"/>
          <w:szCs w:val="22"/>
        </w:rPr>
        <w:t xml:space="preserve"> </w:t>
      </w:r>
    </w:p>
    <w:p w:rsidR="00C62272" w:rsidRDefault="00C62272" w:rsidP="00C62272">
      <w:pPr>
        <w:ind w:right="630"/>
        <w:jc w:val="right"/>
        <w:rPr>
          <w:rFonts w:ascii="Bookman Old Style" w:hAnsi="Bookman Old Style" w:cs="Arial"/>
          <w:sz w:val="22"/>
          <w:szCs w:val="22"/>
        </w:rPr>
      </w:pPr>
      <w:r w:rsidRPr="000F56D1">
        <w:rPr>
          <w:rFonts w:ascii="Bookman Old Style" w:hAnsi="Bookman Old Style" w:cs="Arial"/>
          <w:sz w:val="16"/>
          <w:szCs w:val="22"/>
        </w:rPr>
        <w:t>Month</w:t>
      </w:r>
    </w:p>
    <w:tbl>
      <w:tblPr>
        <w:tblpPr w:leftFromText="180" w:rightFromText="180" w:vertAnchor="text" w:horzAnchor="margin" w:tblpXSpec="center" w:tblpY="112"/>
        <w:tblOverlap w:val="never"/>
        <w:tblW w:w="11005" w:type="dxa"/>
        <w:tblLook w:val="04A0" w:firstRow="1" w:lastRow="0" w:firstColumn="1" w:lastColumn="0" w:noHBand="0" w:noVBand="1"/>
      </w:tblPr>
      <w:tblGrid>
        <w:gridCol w:w="6408"/>
        <w:gridCol w:w="4597"/>
      </w:tblGrid>
      <w:tr w:rsidR="00C62272" w:rsidRPr="00ED2E46" w:rsidTr="00486920">
        <w:trPr>
          <w:trHeight w:val="443"/>
        </w:trPr>
        <w:tc>
          <w:tcPr>
            <w:tcW w:w="6408" w:type="dxa"/>
            <w:shd w:val="clear" w:color="auto" w:fill="auto"/>
            <w:noWrap/>
            <w:vAlign w:val="bottom"/>
            <w:hideMark/>
          </w:tcPr>
          <w:p w:rsidR="00C62272" w:rsidRPr="00ED2E46" w:rsidRDefault="00C62272" w:rsidP="00486920">
            <w:pPr>
              <w:tabs>
                <w:tab w:val="right" w:pos="7965"/>
              </w:tabs>
              <w:jc w:val="left"/>
              <w:rPr>
                <w:rFonts w:ascii="VG2 Main" w:hAnsi="VG2 Main" w:cs="Arial"/>
                <w:sz w:val="18"/>
                <w:szCs w:val="20"/>
              </w:rPr>
            </w:pPr>
            <w:r w:rsidRPr="00ED2E46">
              <w:rPr>
                <w:rFonts w:ascii="VG2 Main" w:hAnsi="VG2 Main" w:cs="Arial"/>
                <w:sz w:val="18"/>
                <w:szCs w:val="20"/>
              </w:rPr>
              <w:t xml:space="preserve">ymNG|T m¼b@t$ |M </w:t>
            </w:r>
          </w:p>
          <w:p w:rsidR="00C62272" w:rsidRPr="00ED2E46" w:rsidRDefault="00424EDB" w:rsidP="00486920">
            <w:pPr>
              <w:jc w:val="left"/>
              <w:rPr>
                <w:rFonts w:ascii="VG2 Main" w:hAnsi="VG2 Main" w:cs="Arial"/>
                <w:sz w:val="18"/>
                <w:szCs w:val="20"/>
              </w:rPr>
            </w:pPr>
            <w:r>
              <w:rPr>
                <w:rFonts w:ascii="Bookman Old Style" w:hAnsi="Bookman Old Style" w:cs="Arial"/>
                <w:noProof/>
                <w:sz w:val="18"/>
                <w:szCs w:val="22"/>
              </w:rPr>
              <mc:AlternateContent>
                <mc:Choice Requires="wps">
                  <w:drawing>
                    <wp:anchor distT="0" distB="0" distL="114300" distR="114300" simplePos="0" relativeHeight="251949056" behindDoc="0" locked="0" layoutInCell="1" allowOverlap="1" wp14:anchorId="6B4EDF39" wp14:editId="4BD68BA9">
                      <wp:simplePos x="0" y="0"/>
                      <wp:positionH relativeFrom="column">
                        <wp:posOffset>1665605</wp:posOffset>
                      </wp:positionH>
                      <wp:positionV relativeFrom="paragraph">
                        <wp:posOffset>10795</wp:posOffset>
                      </wp:positionV>
                      <wp:extent cx="2238375" cy="0"/>
                      <wp:effectExtent l="11430" t="5080" r="7620" b="13970"/>
                      <wp:wrapNone/>
                      <wp:docPr id="23"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 o:spid="_x0000_s1026" type="#_x0000_t32" style="position:absolute;margin-left:131.15pt;margin-top:.85pt;width:176.2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R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"/>
                  </w:pict>
                </mc:Fallback>
              </mc:AlternateContent>
            </w:r>
            <w:r w:rsidR="00C62272" w:rsidRPr="00ED2E46">
              <w:rPr>
                <w:rFonts w:ascii="Bookman Old Style" w:hAnsi="Bookman Old Style" w:cs="Arial"/>
                <w:sz w:val="18"/>
                <w:szCs w:val="22"/>
              </w:rPr>
              <w:t>Name of Public Body:</w:t>
            </w:r>
          </w:p>
        </w:tc>
        <w:tc>
          <w:tcPr>
            <w:tcW w:w="4597" w:type="dxa"/>
            <w:shd w:val="clear" w:color="auto" w:fill="auto"/>
            <w:noWrap/>
            <w:vAlign w:val="center"/>
            <w:hideMark/>
          </w:tcPr>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60320" behindDoc="0" locked="0" layoutInCell="1" allowOverlap="1" wp14:anchorId="00B8B946" wp14:editId="49A874F7">
                      <wp:simplePos x="0" y="0"/>
                      <wp:positionH relativeFrom="column">
                        <wp:posOffset>669925</wp:posOffset>
                      </wp:positionH>
                      <wp:positionV relativeFrom="paragraph">
                        <wp:posOffset>1514475</wp:posOffset>
                      </wp:positionV>
                      <wp:extent cx="855345" cy="0"/>
                      <wp:effectExtent l="8255" t="6350" r="12700" b="12700"/>
                      <wp:wrapNone/>
                      <wp:docPr id="22"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8" o:spid="_x0000_s1026" type="#_x0000_t32" style="position:absolute;margin-left:52.75pt;margin-top:119.25pt;width:67.3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4OIQIAAD0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"/>
                  </w:pict>
                </mc:Fallback>
              </mc:AlternateContent>
            </w:r>
            <w:r>
              <w:rPr>
                <w:rFonts w:ascii="VG2 Main" w:hAnsi="VG2 Main" w:cs="Arial"/>
                <w:noProof/>
                <w:sz w:val="18"/>
                <w:szCs w:val="20"/>
              </w:rPr>
              <mc:AlternateContent>
                <mc:Choice Requires="wps">
                  <w:drawing>
                    <wp:anchor distT="0" distB="0" distL="114300" distR="114300" simplePos="0" relativeHeight="251959296" behindDoc="0" locked="0" layoutInCell="1" allowOverlap="1" wp14:anchorId="5E9C0CF5" wp14:editId="23AA0785">
                      <wp:simplePos x="0" y="0"/>
                      <wp:positionH relativeFrom="column">
                        <wp:posOffset>669925</wp:posOffset>
                      </wp:positionH>
                      <wp:positionV relativeFrom="paragraph">
                        <wp:posOffset>1152525</wp:posOffset>
                      </wp:positionV>
                      <wp:extent cx="855345" cy="0"/>
                      <wp:effectExtent l="8255" t="6350" r="12700" b="12700"/>
                      <wp:wrapNone/>
                      <wp:docPr id="18"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7" o:spid="_x0000_s1026" type="#_x0000_t32" style="position:absolute;margin-left:52.75pt;margin-top:90.75pt;width:67.3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E9IAIAAD0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"/>
                  </w:pict>
                </mc:Fallback>
              </mc:AlternateContent>
            </w:r>
            <w:r w:rsidR="00C62272" w:rsidRPr="00ED2E46">
              <w:rPr>
                <w:rFonts w:ascii="VG2 Main" w:hAnsi="VG2 Main" w:cs="Arial"/>
                <w:sz w:val="18"/>
                <w:szCs w:val="20"/>
              </w:rPr>
              <w:t>mlÃq$_R</w:t>
            </w:r>
            <w:r w:rsidR="00C62272" w:rsidRPr="003405CC">
              <w:rPr>
                <w:rFonts w:ascii="Bookman Old Style" w:hAnsi="Bookman Old Style" w:cs="Arial"/>
                <w:sz w:val="22"/>
                <w:szCs w:val="22"/>
              </w:rPr>
              <w:t xml:space="preserve"> </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6224" behindDoc="0" locked="0" layoutInCell="1" allowOverlap="1" wp14:anchorId="4CEF3E1A" wp14:editId="112E3B8C">
                      <wp:simplePos x="0" y="0"/>
                      <wp:positionH relativeFrom="column">
                        <wp:posOffset>666750</wp:posOffset>
                      </wp:positionH>
                      <wp:positionV relativeFrom="paragraph">
                        <wp:posOffset>24130</wp:posOffset>
                      </wp:positionV>
                      <wp:extent cx="855345" cy="0"/>
                      <wp:effectExtent l="5080" t="11430" r="6350" b="7620"/>
                      <wp:wrapNone/>
                      <wp:docPr id="17"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 o:spid="_x0000_s1026" type="#_x0000_t32" style="position:absolute;margin-left:52.5pt;margin-top:1.9pt;width:67.3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1x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"/>
                  </w:pict>
                </mc:Fallback>
              </mc:AlternateContent>
            </w:r>
            <w:r w:rsidR="00C62272" w:rsidRPr="00ED2E46">
              <w:rPr>
                <w:rFonts w:ascii="Bookman Old Style" w:hAnsi="Bookman Old Style" w:cs="Arial"/>
                <w:sz w:val="18"/>
                <w:szCs w:val="22"/>
              </w:rPr>
              <w:t xml:space="preserve">      Code</w:t>
            </w:r>
          </w:p>
        </w:tc>
      </w:tr>
      <w:tr w:rsidR="00C62272" w:rsidRPr="00ED2E46" w:rsidTr="00486920">
        <w:trPr>
          <w:trHeight w:val="423"/>
        </w:trPr>
        <w:tc>
          <w:tcPr>
            <w:tcW w:w="6408" w:type="dxa"/>
            <w:shd w:val="clear" w:color="auto" w:fill="auto"/>
            <w:noWrap/>
            <w:vAlign w:val="bottom"/>
            <w:hideMark/>
          </w:tcPr>
          <w:p w:rsidR="00C62272" w:rsidRPr="00ED2E46" w:rsidRDefault="00C62272" w:rsidP="00486920">
            <w:pPr>
              <w:jc w:val="left"/>
              <w:rPr>
                <w:rFonts w:ascii="Bookman Old Style" w:hAnsi="Bookman Old Style" w:cs="Arial"/>
                <w:sz w:val="18"/>
                <w:szCs w:val="22"/>
              </w:rPr>
            </w:pPr>
            <w:r w:rsidRPr="00ED2E46">
              <w:rPr>
                <w:rFonts w:ascii="VG2 Main" w:hAnsi="VG2 Main" w:cs="Arial"/>
                <w:sz w:val="18"/>
                <w:szCs w:val="20"/>
              </w:rPr>
              <w:t>yPéG‰Ñ |M</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0080" behindDoc="0" locked="0" layoutInCell="1" allowOverlap="1" wp14:anchorId="35AF2401" wp14:editId="1B051268">
                      <wp:simplePos x="0" y="0"/>
                      <wp:positionH relativeFrom="column">
                        <wp:posOffset>1661795</wp:posOffset>
                      </wp:positionH>
                      <wp:positionV relativeFrom="paragraph">
                        <wp:posOffset>635</wp:posOffset>
                      </wp:positionV>
                      <wp:extent cx="2238375" cy="0"/>
                      <wp:effectExtent l="7620" t="6350" r="11430" b="12700"/>
                      <wp:wrapNone/>
                      <wp:docPr id="16"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8" o:spid="_x0000_s1026" type="#_x0000_t32" style="position:absolute;margin-left:130.85pt;margin-top:.05pt;width:176.2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dW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sLs5RpJ0&#10;sKPno1OhNFosln5CvbYZBBZyb3yP9Cxf9Yui3y2SqmiIrHkIf7toyE58RvQuxV+shjqH/rNiEEOg&#10;QhjXuTKdh4RBoHPYyuW+FX52iMLHNJ0sJ4sZRn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"/>
                  </w:pict>
                </mc:Fallback>
              </mc:AlternateContent>
            </w:r>
            <w:r w:rsidR="00C62272" w:rsidRPr="00ED2E46">
              <w:rPr>
                <w:rFonts w:ascii="Bookman Old Style" w:hAnsi="Bookman Old Style" w:cs="Arial"/>
                <w:sz w:val="18"/>
                <w:szCs w:val="22"/>
              </w:rPr>
              <w:t>Name of Program:</w:t>
            </w:r>
          </w:p>
        </w:tc>
        <w:tc>
          <w:tcPr>
            <w:tcW w:w="4597" w:type="dxa"/>
            <w:shd w:val="clear" w:color="auto" w:fill="auto"/>
            <w:noWrap/>
            <w:vAlign w:val="center"/>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mlÃq$_R</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7248" behindDoc="0" locked="0" layoutInCell="1" allowOverlap="1" wp14:anchorId="2C9FE3AB" wp14:editId="0CEDE054">
                      <wp:simplePos x="0" y="0"/>
                      <wp:positionH relativeFrom="column">
                        <wp:posOffset>666750</wp:posOffset>
                      </wp:positionH>
                      <wp:positionV relativeFrom="paragraph">
                        <wp:posOffset>12065</wp:posOffset>
                      </wp:positionV>
                      <wp:extent cx="855345" cy="0"/>
                      <wp:effectExtent l="5080" t="7620" r="6350" b="11430"/>
                      <wp:wrapNone/>
                      <wp:docPr id="15"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5" o:spid="_x0000_s1026" type="#_x0000_t32" style="position:absolute;margin-left:52.5pt;margin-top:.95pt;width:67.35pt;height: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IVHwIAAD0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"/>
                  </w:pict>
                </mc:Fallback>
              </mc:AlternateContent>
            </w:r>
            <w:r w:rsidR="00C62272" w:rsidRPr="00ED2E46">
              <w:rPr>
                <w:rFonts w:ascii="Bookman Old Style" w:hAnsi="Bookman Old Style" w:cs="Arial"/>
                <w:sz w:val="18"/>
                <w:szCs w:val="22"/>
              </w:rPr>
              <w:t xml:space="preserve">      Code</w:t>
            </w:r>
          </w:p>
        </w:tc>
      </w:tr>
      <w:tr w:rsidR="00C62272" w:rsidRPr="00ED2E46" w:rsidTr="00486920">
        <w:trPr>
          <w:trHeight w:val="288"/>
        </w:trPr>
        <w:tc>
          <w:tcPr>
            <w:tcW w:w="6408" w:type="dxa"/>
            <w:shd w:val="clear" w:color="auto" w:fill="auto"/>
            <w:noWrap/>
            <w:vAlign w:val="bottom"/>
            <w:hideMark/>
          </w:tcPr>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1104" behindDoc="0" locked="0" layoutInCell="1" allowOverlap="1" wp14:anchorId="1CC3BBC0" wp14:editId="1C06884C">
                      <wp:simplePos x="0" y="0"/>
                      <wp:positionH relativeFrom="column">
                        <wp:posOffset>1663700</wp:posOffset>
                      </wp:positionH>
                      <wp:positionV relativeFrom="paragraph">
                        <wp:posOffset>86360</wp:posOffset>
                      </wp:positionV>
                      <wp:extent cx="2238375" cy="0"/>
                      <wp:effectExtent l="9525" t="6985" r="9525" b="12065"/>
                      <wp:wrapNone/>
                      <wp:docPr id="14"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9" o:spid="_x0000_s1026" type="#_x0000_t32" style="position:absolute;margin-left:131pt;margin-top:6.8pt;width:176.2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Pj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YSRJ&#10;Dzt6PjgVSqP5fOknNGibQ2Apd8b3SE/yVb8o+t0iqcqWyIaH8LezhuzEZ0TvUvzFaqizHz4rBjEE&#10;KoRxnWrTe0gYBDqFrZzvW+Enhyh8TNPJYjK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"/>
                  </w:pict>
                </mc:Fallback>
              </mc:AlternateContent>
            </w:r>
            <w:r w:rsidR="00C62272" w:rsidRPr="00ED2E46">
              <w:rPr>
                <w:rFonts w:ascii="VG2 Main" w:hAnsi="VG2 Main" w:cs="Arial"/>
                <w:sz w:val="18"/>
                <w:szCs w:val="20"/>
              </w:rPr>
              <w:t>y|‰ KFl# |M</w:t>
            </w:r>
          </w:p>
          <w:p w:rsidR="00C62272" w:rsidRPr="00ED2E46" w:rsidRDefault="00C62272" w:rsidP="00486920">
            <w:pPr>
              <w:jc w:val="left"/>
              <w:rPr>
                <w:rFonts w:ascii="VG2 Main" w:hAnsi="VG2 Main" w:cs="Arial"/>
                <w:sz w:val="18"/>
                <w:szCs w:val="20"/>
              </w:rPr>
            </w:pPr>
            <w:r w:rsidRPr="00ED2E46">
              <w:rPr>
                <w:rFonts w:ascii="Bookman Old Style" w:hAnsi="Bookman Old Style" w:cs="Arial"/>
                <w:sz w:val="18"/>
                <w:szCs w:val="22"/>
              </w:rPr>
              <w:t>Name of Sub Agency:</w:t>
            </w:r>
          </w:p>
        </w:tc>
        <w:tc>
          <w:tcPr>
            <w:tcW w:w="4597" w:type="dxa"/>
            <w:shd w:val="clear" w:color="auto" w:fill="auto"/>
            <w:noWrap/>
            <w:vAlign w:val="center"/>
            <w:hideMark/>
          </w:tcPr>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61344" behindDoc="0" locked="0" layoutInCell="1" allowOverlap="1" wp14:anchorId="41A79364" wp14:editId="54CE3D9E">
                      <wp:simplePos x="0" y="0"/>
                      <wp:positionH relativeFrom="column">
                        <wp:posOffset>666750</wp:posOffset>
                      </wp:positionH>
                      <wp:positionV relativeFrom="paragraph">
                        <wp:posOffset>93345</wp:posOffset>
                      </wp:positionV>
                      <wp:extent cx="855345" cy="0"/>
                      <wp:effectExtent l="5080" t="13970" r="6350" b="5080"/>
                      <wp:wrapNone/>
                      <wp:docPr id="13" name="AutoShap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 o:spid="_x0000_s1026" type="#_x0000_t32" style="position:absolute;margin-left:52.5pt;margin-top:7.35pt;width:67.35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lR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"/>
                  </w:pict>
                </mc:Fallback>
              </mc:AlternateContent>
            </w:r>
            <w:r w:rsidR="00C62272" w:rsidRPr="00ED2E46">
              <w:rPr>
                <w:rFonts w:ascii="VG2 Main" w:hAnsi="VG2 Main" w:cs="Arial"/>
                <w:sz w:val="18"/>
                <w:szCs w:val="20"/>
              </w:rPr>
              <w:t>mlÃq$_R</w:t>
            </w:r>
          </w:p>
          <w:p w:rsidR="00C62272" w:rsidRPr="00ED2E46" w:rsidRDefault="00C62272"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C62272" w:rsidRPr="00ED2E46" w:rsidTr="00486920">
        <w:trPr>
          <w:trHeight w:val="432"/>
        </w:trPr>
        <w:tc>
          <w:tcPr>
            <w:tcW w:w="6408" w:type="dxa"/>
            <w:shd w:val="clear" w:color="auto" w:fill="auto"/>
            <w:noWrap/>
            <w:vAlign w:val="bottom"/>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yN;#S PéG‰Ñ |M</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2128" behindDoc="0" locked="0" layoutInCell="1" allowOverlap="1" wp14:anchorId="071EAB85" wp14:editId="3EA6CDFB">
                      <wp:simplePos x="0" y="0"/>
                      <wp:positionH relativeFrom="column">
                        <wp:posOffset>1663700</wp:posOffset>
                      </wp:positionH>
                      <wp:positionV relativeFrom="paragraph">
                        <wp:posOffset>16510</wp:posOffset>
                      </wp:positionV>
                      <wp:extent cx="2238375" cy="0"/>
                      <wp:effectExtent l="9525" t="11430" r="9525" b="7620"/>
                      <wp:wrapNone/>
                      <wp:docPr id="12"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 o:spid="_x0000_s1026" type="#_x0000_t32" style="position:absolute;margin-left:131pt;margin-top:1.3pt;width:176.2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T3IAIAAD4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"/>
                  </w:pict>
                </mc:Fallback>
              </mc:AlternateContent>
            </w:r>
            <w:r w:rsidR="00C62272" w:rsidRPr="00ED2E46">
              <w:rPr>
                <w:rFonts w:ascii="Bookman Old Style" w:hAnsi="Bookman Old Style" w:cs="Arial"/>
                <w:sz w:val="18"/>
                <w:szCs w:val="22"/>
              </w:rPr>
              <w:t>Name of Sub Program:</w:t>
            </w:r>
          </w:p>
        </w:tc>
        <w:tc>
          <w:tcPr>
            <w:tcW w:w="4597" w:type="dxa"/>
            <w:shd w:val="clear" w:color="auto" w:fill="auto"/>
            <w:noWrap/>
            <w:vAlign w:val="center"/>
            <w:hideMark/>
          </w:tcPr>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8272" behindDoc="0" locked="0" layoutInCell="1" allowOverlap="1" wp14:anchorId="2038E6A9" wp14:editId="41F59804">
                      <wp:simplePos x="0" y="0"/>
                      <wp:positionH relativeFrom="column">
                        <wp:posOffset>673100</wp:posOffset>
                      </wp:positionH>
                      <wp:positionV relativeFrom="paragraph">
                        <wp:posOffset>113030</wp:posOffset>
                      </wp:positionV>
                      <wp:extent cx="855345" cy="0"/>
                      <wp:effectExtent l="11430" t="9525" r="9525" b="9525"/>
                      <wp:wrapNone/>
                      <wp:docPr id="11" name="AutoShap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 o:spid="_x0000_s1026" type="#_x0000_t32" style="position:absolute;margin-left:53pt;margin-top:8.9pt;width:67.3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KG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"/>
                  </w:pict>
                </mc:Fallback>
              </mc:AlternateContent>
            </w:r>
            <w:r w:rsidR="00C62272" w:rsidRPr="00ED2E46">
              <w:rPr>
                <w:rFonts w:ascii="VG2 Main" w:hAnsi="VG2 Main" w:cs="Arial"/>
                <w:sz w:val="18"/>
                <w:szCs w:val="20"/>
              </w:rPr>
              <w:t>mlÃq$_R</w:t>
            </w:r>
          </w:p>
          <w:p w:rsidR="00C62272" w:rsidRPr="00ED2E46" w:rsidRDefault="00C62272"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C62272" w:rsidRPr="00ED2E46" w:rsidTr="00486920">
        <w:trPr>
          <w:trHeight w:val="405"/>
        </w:trPr>
        <w:tc>
          <w:tcPr>
            <w:tcW w:w="6408" w:type="dxa"/>
            <w:shd w:val="clear" w:color="auto" w:fill="auto"/>
            <w:noWrap/>
            <w:vAlign w:val="bottom"/>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yPéjKt$ |M</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3152" behindDoc="0" locked="0" layoutInCell="1" allowOverlap="1" wp14:anchorId="05D5BB41" wp14:editId="737D725E">
                      <wp:simplePos x="0" y="0"/>
                      <wp:positionH relativeFrom="column">
                        <wp:posOffset>1659890</wp:posOffset>
                      </wp:positionH>
                      <wp:positionV relativeFrom="paragraph">
                        <wp:posOffset>8255</wp:posOffset>
                      </wp:positionV>
                      <wp:extent cx="2238375" cy="0"/>
                      <wp:effectExtent l="5715" t="12700" r="13335" b="6350"/>
                      <wp:wrapNone/>
                      <wp:docPr id="10" name="AutoShap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 o:spid="_x0000_s1026" type="#_x0000_t32" style="position:absolute;margin-left:130.7pt;margin-top:.65pt;width:176.2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"/>
                  </w:pict>
                </mc:Fallback>
              </mc:AlternateContent>
            </w:r>
            <w:r w:rsidR="00C62272" w:rsidRPr="00ED2E46">
              <w:rPr>
                <w:rFonts w:ascii="Bookman Old Style" w:hAnsi="Bookman Old Style" w:cs="Arial"/>
                <w:sz w:val="18"/>
                <w:szCs w:val="22"/>
              </w:rPr>
              <w:t>Name of Project:</w:t>
            </w:r>
          </w:p>
        </w:tc>
        <w:tc>
          <w:tcPr>
            <w:tcW w:w="4597" w:type="dxa"/>
            <w:shd w:val="clear" w:color="auto" w:fill="auto"/>
            <w:noWrap/>
            <w:vAlign w:val="center"/>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mlÃq$_R</w:t>
            </w:r>
          </w:p>
          <w:p w:rsidR="00C62272" w:rsidRPr="00ED2E46" w:rsidRDefault="00C62272"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C62272" w:rsidRPr="00ED2E46" w:rsidTr="00486920">
        <w:trPr>
          <w:trHeight w:val="378"/>
        </w:trPr>
        <w:tc>
          <w:tcPr>
            <w:tcW w:w="6408" w:type="dxa"/>
            <w:shd w:val="clear" w:color="auto" w:fill="auto"/>
            <w:noWrap/>
            <w:vAlign w:val="bottom"/>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yÍYÂNS MNu</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4176" behindDoc="0" locked="0" layoutInCell="1" allowOverlap="1" wp14:anchorId="2E998479" wp14:editId="527BE741">
                      <wp:simplePos x="0" y="0"/>
                      <wp:positionH relativeFrom="column">
                        <wp:posOffset>1656080</wp:posOffset>
                      </wp:positionH>
                      <wp:positionV relativeFrom="paragraph">
                        <wp:posOffset>27305</wp:posOffset>
                      </wp:positionV>
                      <wp:extent cx="2238375" cy="0"/>
                      <wp:effectExtent l="11430" t="13335" r="7620" b="5715"/>
                      <wp:wrapNone/>
                      <wp:docPr id="7"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2" o:spid="_x0000_s1026" type="#_x0000_t32" style="position:absolute;margin-left:130.4pt;margin-top:2.15pt;width:176.25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hx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"/>
                  </w:pict>
                </mc:Fallback>
              </mc:AlternateContent>
            </w:r>
            <w:r w:rsidR="00C62272" w:rsidRPr="00ED2E46">
              <w:rPr>
                <w:rFonts w:ascii="Bookman Old Style" w:hAnsi="Bookman Old Style" w:cs="Arial"/>
                <w:sz w:val="18"/>
                <w:szCs w:val="22"/>
              </w:rPr>
              <w:t>Source of Finance:</w:t>
            </w:r>
            <w:r w:rsidR="00C62272" w:rsidRPr="00ED2E46">
              <w:rPr>
                <w:rFonts w:ascii="VG2 Main" w:hAnsi="VG2 Main" w:cs="Arial"/>
                <w:sz w:val="18"/>
                <w:szCs w:val="20"/>
              </w:rPr>
              <w:t xml:space="preserve"> </w:t>
            </w:r>
          </w:p>
        </w:tc>
        <w:tc>
          <w:tcPr>
            <w:tcW w:w="4597" w:type="dxa"/>
            <w:shd w:val="clear" w:color="auto" w:fill="auto"/>
            <w:noWrap/>
            <w:vAlign w:val="center"/>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mlÃq$_R</w:t>
            </w:r>
          </w:p>
          <w:p w:rsidR="00C62272" w:rsidRPr="00ED2E46" w:rsidRDefault="00C62272" w:rsidP="00486920">
            <w:pPr>
              <w:jc w:val="left"/>
              <w:rPr>
                <w:rFonts w:ascii="VG2 Main" w:hAnsi="VG2 Main" w:cs="Arial"/>
                <w:sz w:val="18"/>
                <w:szCs w:val="20"/>
              </w:rPr>
            </w:pPr>
            <w:r w:rsidRPr="00ED2E46">
              <w:rPr>
                <w:rFonts w:ascii="Bookman Old Style" w:hAnsi="Bookman Old Style" w:cs="Arial"/>
                <w:sz w:val="18"/>
                <w:szCs w:val="22"/>
              </w:rPr>
              <w:t xml:space="preserve">     Code</w:t>
            </w:r>
          </w:p>
        </w:tc>
      </w:tr>
      <w:tr w:rsidR="00C62272" w:rsidRPr="00ED2E46" w:rsidTr="00486920">
        <w:trPr>
          <w:trHeight w:val="417"/>
        </w:trPr>
        <w:tc>
          <w:tcPr>
            <w:tcW w:w="6408" w:type="dxa"/>
            <w:shd w:val="clear" w:color="auto" w:fill="auto"/>
            <w:noWrap/>
            <w:vAlign w:val="bottom"/>
            <w:hideMark/>
          </w:tcPr>
          <w:p w:rsidR="00C62272" w:rsidRPr="00ED2E46" w:rsidRDefault="00C62272" w:rsidP="00486920">
            <w:pPr>
              <w:jc w:val="left"/>
              <w:rPr>
                <w:rFonts w:ascii="VG2 Main" w:hAnsi="VG2 Main" w:cs="Arial"/>
                <w:sz w:val="18"/>
                <w:szCs w:val="20"/>
              </w:rPr>
            </w:pPr>
            <w:r w:rsidRPr="00ED2E46">
              <w:rPr>
                <w:rFonts w:ascii="VG2 Main" w:hAnsi="VG2 Main" w:cs="Arial"/>
                <w:sz w:val="18"/>
                <w:szCs w:val="20"/>
              </w:rPr>
              <w:t>yÆNK £œB q$_R</w:t>
            </w:r>
          </w:p>
          <w:p w:rsidR="00C62272" w:rsidRPr="00ED2E46" w:rsidRDefault="00424EDB" w:rsidP="00486920">
            <w:pPr>
              <w:jc w:val="left"/>
              <w:rPr>
                <w:rFonts w:ascii="VG2 Main" w:hAnsi="VG2 Main" w:cs="Arial"/>
                <w:sz w:val="18"/>
                <w:szCs w:val="20"/>
              </w:rPr>
            </w:pPr>
            <w:r>
              <w:rPr>
                <w:rFonts w:ascii="VG2 Main" w:hAnsi="VG2 Main" w:cs="Arial"/>
                <w:noProof/>
                <w:sz w:val="18"/>
                <w:szCs w:val="20"/>
              </w:rPr>
              <mc:AlternateContent>
                <mc:Choice Requires="wps">
                  <w:drawing>
                    <wp:anchor distT="0" distB="0" distL="114300" distR="114300" simplePos="0" relativeHeight="251955200" behindDoc="0" locked="0" layoutInCell="1" allowOverlap="1" wp14:anchorId="76638585" wp14:editId="63064882">
                      <wp:simplePos x="0" y="0"/>
                      <wp:positionH relativeFrom="column">
                        <wp:posOffset>1667510</wp:posOffset>
                      </wp:positionH>
                      <wp:positionV relativeFrom="paragraph">
                        <wp:posOffset>15240</wp:posOffset>
                      </wp:positionV>
                      <wp:extent cx="2238375" cy="0"/>
                      <wp:effectExtent l="13335" t="8890" r="5715" b="10160"/>
                      <wp:wrapNone/>
                      <wp:docPr id="6" name="AutoShap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3" o:spid="_x0000_s1026" type="#_x0000_t32" style="position:absolute;margin-left:131.3pt;margin-top:1.2pt;width:176.2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f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"/>
                  </w:pict>
                </mc:Fallback>
              </mc:AlternateContent>
            </w:r>
            <w:r w:rsidR="00C62272" w:rsidRPr="00ED2E46">
              <w:rPr>
                <w:rFonts w:ascii="Bookman Old Style" w:hAnsi="Bookman Old Style" w:cs="Arial"/>
                <w:sz w:val="18"/>
                <w:szCs w:val="22"/>
              </w:rPr>
              <w:t>Bank Account Number:</w:t>
            </w:r>
          </w:p>
        </w:tc>
        <w:tc>
          <w:tcPr>
            <w:tcW w:w="4597" w:type="dxa"/>
            <w:shd w:val="clear" w:color="auto" w:fill="auto"/>
            <w:noWrap/>
            <w:vAlign w:val="center"/>
            <w:hideMark/>
          </w:tcPr>
          <w:p w:rsidR="00C62272" w:rsidRPr="00ED2E46" w:rsidRDefault="00C62272" w:rsidP="00486920">
            <w:pPr>
              <w:jc w:val="left"/>
              <w:rPr>
                <w:rFonts w:ascii="VG2 Main" w:hAnsi="VG2 Main" w:cs="Arial"/>
                <w:sz w:val="18"/>
                <w:szCs w:val="20"/>
              </w:rPr>
            </w:pPr>
          </w:p>
        </w:tc>
      </w:tr>
      <w:tr w:rsidR="00C62272" w:rsidRPr="00ED2E46" w:rsidTr="00486920">
        <w:trPr>
          <w:trHeight w:val="80"/>
        </w:trPr>
        <w:tc>
          <w:tcPr>
            <w:tcW w:w="11005" w:type="dxa"/>
            <w:gridSpan w:val="2"/>
            <w:shd w:val="clear" w:color="auto" w:fill="auto"/>
            <w:noWrap/>
            <w:vAlign w:val="bottom"/>
            <w:hideMark/>
          </w:tcPr>
          <w:p w:rsidR="00C62272" w:rsidRPr="00ED2E46" w:rsidRDefault="00C62272" w:rsidP="00486920">
            <w:pPr>
              <w:jc w:val="left"/>
              <w:rPr>
                <w:rFonts w:ascii="Bookman Old Style" w:hAnsi="Bookman Old Style" w:cs="Arial"/>
                <w:sz w:val="18"/>
                <w:szCs w:val="22"/>
              </w:rPr>
            </w:pPr>
          </w:p>
        </w:tc>
      </w:tr>
    </w:tbl>
    <w:p w:rsidR="00C62272" w:rsidRDefault="00C62272" w:rsidP="00C62272">
      <w:pPr>
        <w:jc w:val="left"/>
        <w:rPr>
          <w:b/>
          <w:sz w:val="28"/>
        </w:rPr>
      </w:pPr>
    </w:p>
    <w:tbl>
      <w:tblPr>
        <w:tblW w:w="113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7380"/>
        <w:gridCol w:w="1170"/>
        <w:gridCol w:w="360"/>
        <w:gridCol w:w="1170"/>
        <w:gridCol w:w="360"/>
      </w:tblGrid>
      <w:tr w:rsidR="00C62272" w:rsidRPr="00752B1B" w:rsidTr="00961273">
        <w:trPr>
          <w:trHeight w:val="435"/>
        </w:trPr>
        <w:tc>
          <w:tcPr>
            <w:tcW w:w="903" w:type="dxa"/>
            <w:vMerge w:val="restart"/>
            <w:shd w:val="clear" w:color="auto" w:fill="auto"/>
            <w:noWrap/>
            <w:vAlign w:val="center"/>
            <w:hideMark/>
          </w:tcPr>
          <w:p w:rsidR="00C62272" w:rsidRPr="00ED2E46" w:rsidRDefault="00C62272" w:rsidP="00486920">
            <w:pPr>
              <w:jc w:val="center"/>
              <w:rPr>
                <w:rFonts w:ascii="VG2 Main" w:hAnsi="VG2 Main" w:cs="Arial"/>
                <w:sz w:val="16"/>
                <w:szCs w:val="20"/>
              </w:rPr>
            </w:pPr>
            <w:r w:rsidRPr="00ED2E46">
              <w:rPr>
                <w:rFonts w:ascii="VG2 Main" w:hAnsi="VG2 Main" w:cs="Arial"/>
                <w:sz w:val="16"/>
                <w:szCs w:val="20"/>
              </w:rPr>
              <w:t>y£œB mdB</w:t>
            </w:r>
          </w:p>
          <w:p w:rsidR="00C62272" w:rsidRPr="00752B1B" w:rsidRDefault="00C62272" w:rsidP="00486920">
            <w:pPr>
              <w:jc w:val="center"/>
              <w:rPr>
                <w:rFonts w:ascii="VG2 Main" w:hAnsi="VG2 Main" w:cs="Arial"/>
                <w:sz w:val="16"/>
                <w:szCs w:val="20"/>
              </w:rPr>
            </w:pPr>
            <w:r w:rsidRPr="00ED2E46">
              <w:rPr>
                <w:rFonts w:ascii="Bookman Old Style" w:hAnsi="Bookman Old Style" w:cs="Arial"/>
                <w:sz w:val="16"/>
                <w:szCs w:val="20"/>
              </w:rPr>
              <w:t>Account Code</w:t>
            </w:r>
          </w:p>
        </w:tc>
        <w:tc>
          <w:tcPr>
            <w:tcW w:w="7380" w:type="dxa"/>
            <w:vMerge w:val="restart"/>
            <w:vAlign w:val="center"/>
          </w:tcPr>
          <w:p w:rsidR="00C62272" w:rsidRPr="00ED2E46" w:rsidRDefault="00C62272" w:rsidP="00486920">
            <w:pPr>
              <w:jc w:val="center"/>
              <w:rPr>
                <w:rFonts w:ascii="VG2 Main" w:hAnsi="VG2 Main" w:cs="Arial"/>
                <w:i/>
                <w:sz w:val="16"/>
                <w:szCs w:val="20"/>
              </w:rPr>
            </w:pPr>
            <w:r w:rsidRPr="00ED2E46">
              <w:rPr>
                <w:rFonts w:ascii="VG2 Main" w:hAnsi="VG2 Main" w:cs="Arial"/>
                <w:i/>
                <w:sz w:val="16"/>
                <w:szCs w:val="20"/>
              </w:rPr>
              <w:t>y£œB mGlÅ</w:t>
            </w:r>
          </w:p>
          <w:p w:rsidR="00C62272" w:rsidRPr="00752B1B" w:rsidRDefault="00C62272" w:rsidP="00486920">
            <w:pPr>
              <w:jc w:val="center"/>
              <w:rPr>
                <w:rFonts w:ascii="VG2 Main" w:hAnsi="VG2 Main" w:cs="Arial"/>
                <w:sz w:val="16"/>
                <w:szCs w:val="20"/>
              </w:rPr>
            </w:pPr>
            <w:r w:rsidRPr="00ED2E46">
              <w:rPr>
                <w:rFonts w:ascii="Bookman Old Style" w:hAnsi="Bookman Old Style" w:cs="Arial"/>
                <w:i/>
                <w:sz w:val="16"/>
                <w:szCs w:val="20"/>
              </w:rPr>
              <w:t>Account Description</w:t>
            </w:r>
          </w:p>
        </w:tc>
        <w:tc>
          <w:tcPr>
            <w:tcW w:w="3060" w:type="dxa"/>
            <w:gridSpan w:val="4"/>
            <w:vAlign w:val="center"/>
          </w:tcPr>
          <w:p w:rsidR="00C62272" w:rsidRPr="00ED2E46" w:rsidRDefault="00C62272" w:rsidP="00486920">
            <w:pPr>
              <w:jc w:val="center"/>
              <w:rPr>
                <w:rFonts w:ascii="VG2 Main" w:hAnsi="VG2 Main" w:cs="Arial"/>
                <w:i/>
                <w:sz w:val="16"/>
                <w:szCs w:val="20"/>
              </w:rPr>
            </w:pPr>
            <w:r w:rsidRPr="00ED2E46">
              <w:rPr>
                <w:rFonts w:ascii="VG2 Main" w:hAnsi="VG2 Main" w:cs="Arial"/>
                <w:i/>
                <w:sz w:val="16"/>
                <w:szCs w:val="20"/>
              </w:rPr>
              <w:t>XSk ²Ê ÃlW wÀ</w:t>
            </w:r>
          </w:p>
          <w:p w:rsidR="00C62272" w:rsidRPr="00752B1B" w:rsidRDefault="00C62272" w:rsidP="00486920">
            <w:pPr>
              <w:jc w:val="center"/>
              <w:rPr>
                <w:rFonts w:ascii="VG2 Main" w:hAnsi="VG2 Main" w:cs="Arial"/>
                <w:sz w:val="16"/>
                <w:szCs w:val="20"/>
              </w:rPr>
            </w:pPr>
            <w:r w:rsidRPr="00ED2E46">
              <w:rPr>
                <w:rFonts w:ascii="Bookman Old Style" w:hAnsi="Bookman Old Style" w:cs="Arial"/>
                <w:i/>
                <w:sz w:val="16"/>
                <w:szCs w:val="20"/>
              </w:rPr>
              <w:t>YTD Expenditure</w:t>
            </w:r>
          </w:p>
        </w:tc>
      </w:tr>
      <w:tr w:rsidR="00C62272" w:rsidRPr="00752B1B" w:rsidTr="00961273">
        <w:trPr>
          <w:trHeight w:val="435"/>
        </w:trPr>
        <w:tc>
          <w:tcPr>
            <w:tcW w:w="903" w:type="dxa"/>
            <w:vMerge/>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vMerge/>
            <w:vAlign w:val="center"/>
          </w:tcPr>
          <w:p w:rsidR="00C62272" w:rsidRPr="00752B1B" w:rsidRDefault="00C62272" w:rsidP="00486920">
            <w:pPr>
              <w:jc w:val="center"/>
              <w:rPr>
                <w:rFonts w:ascii="VG2 Main" w:hAnsi="VG2 Main" w:cs="Arial"/>
                <w:sz w:val="16"/>
                <w:szCs w:val="20"/>
              </w:rPr>
            </w:pPr>
          </w:p>
        </w:tc>
        <w:tc>
          <w:tcPr>
            <w:tcW w:w="1170" w:type="dxa"/>
            <w:vAlign w:val="center"/>
          </w:tcPr>
          <w:p w:rsidR="00C62272" w:rsidRPr="00ED2E46" w:rsidRDefault="00C62272" w:rsidP="00486920">
            <w:pPr>
              <w:jc w:val="center"/>
              <w:rPr>
                <w:sz w:val="16"/>
              </w:rPr>
            </w:pPr>
            <w:r w:rsidRPr="00ED2E46">
              <w:rPr>
                <w:rFonts w:ascii="VG2 Main" w:hAnsi="VG2 Main" w:cs="Arial"/>
                <w:i/>
                <w:sz w:val="16"/>
                <w:szCs w:val="20"/>
              </w:rPr>
              <w:t>Áb!T</w:t>
            </w:r>
          </w:p>
          <w:p w:rsidR="00C62272" w:rsidRPr="00752B1B" w:rsidRDefault="00C62272" w:rsidP="00486920">
            <w:pPr>
              <w:jc w:val="center"/>
              <w:rPr>
                <w:rFonts w:ascii="VG2 Main" w:hAnsi="VG2 Main" w:cs="Arial"/>
                <w:sz w:val="16"/>
                <w:szCs w:val="20"/>
              </w:rPr>
            </w:pPr>
            <w:r w:rsidRPr="00ED2E46">
              <w:rPr>
                <w:rFonts w:ascii="Bookman Old Style" w:hAnsi="Bookman Old Style" w:cs="Arial"/>
                <w:i/>
                <w:sz w:val="16"/>
                <w:szCs w:val="20"/>
              </w:rPr>
              <w:t>Debit</w:t>
            </w:r>
          </w:p>
        </w:tc>
        <w:tc>
          <w:tcPr>
            <w:tcW w:w="360" w:type="dxa"/>
            <w:vAlign w:val="center"/>
          </w:tcPr>
          <w:p w:rsidR="00C62272" w:rsidRPr="00752B1B" w:rsidRDefault="00C62272" w:rsidP="00486920">
            <w:pPr>
              <w:jc w:val="center"/>
              <w:rPr>
                <w:rFonts w:ascii="VG2 Main" w:hAnsi="VG2 Main" w:cs="Arial"/>
                <w:sz w:val="16"/>
                <w:szCs w:val="20"/>
              </w:rPr>
            </w:pPr>
          </w:p>
        </w:tc>
        <w:tc>
          <w:tcPr>
            <w:tcW w:w="1170" w:type="dxa"/>
            <w:vAlign w:val="center"/>
          </w:tcPr>
          <w:p w:rsidR="00C62272" w:rsidRPr="00ED2E46" w:rsidRDefault="00C62272" w:rsidP="00486920">
            <w:pPr>
              <w:jc w:val="center"/>
              <w:rPr>
                <w:sz w:val="16"/>
              </w:rPr>
            </w:pPr>
            <w:r w:rsidRPr="00ED2E46">
              <w:rPr>
                <w:rFonts w:ascii="VG2 Main" w:hAnsi="VG2 Main" w:cs="Arial"/>
                <w:i/>
                <w:sz w:val="16"/>
                <w:szCs w:val="20"/>
              </w:rPr>
              <w:t>KÊÄ!T</w:t>
            </w:r>
          </w:p>
          <w:p w:rsidR="00C62272" w:rsidRPr="00752B1B" w:rsidRDefault="00C62272" w:rsidP="00486920">
            <w:pPr>
              <w:jc w:val="center"/>
              <w:rPr>
                <w:rFonts w:ascii="VG2 Main" w:hAnsi="VG2 Main" w:cs="Arial"/>
                <w:sz w:val="16"/>
                <w:szCs w:val="20"/>
              </w:rPr>
            </w:pPr>
            <w:r w:rsidRPr="00ED2E46">
              <w:rPr>
                <w:rFonts w:ascii="Bookman Old Style" w:hAnsi="Bookman Old Style" w:cs="Arial"/>
                <w:i/>
                <w:sz w:val="16"/>
                <w:szCs w:val="20"/>
              </w:rPr>
              <w:t>Credit</w:t>
            </w:r>
          </w:p>
        </w:tc>
        <w:tc>
          <w:tcPr>
            <w:tcW w:w="360" w:type="dxa"/>
            <w:vAlign w:val="center"/>
          </w:tcPr>
          <w:p w:rsidR="00C62272" w:rsidRPr="00752B1B" w:rsidRDefault="00C62272" w:rsidP="00486920">
            <w:pPr>
              <w:jc w:val="center"/>
              <w:rPr>
                <w:rFonts w:ascii="VG2 Main" w:hAnsi="VG2 Main" w:cs="Arial"/>
                <w:sz w:val="16"/>
                <w:szCs w:val="20"/>
              </w:rPr>
            </w:pPr>
          </w:p>
        </w:tc>
      </w:tr>
      <w:tr w:rsidR="00C62272" w:rsidRPr="00752B1B" w:rsidTr="00961273">
        <w:trPr>
          <w:trHeight w:val="435"/>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xgR WS_ gb!½ :RÄ¬½ BDR £œB ¶±RT</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0"/>
              </w:rPr>
              <w:t>Revenues/Assistance/Loan: (From Revenue/Assistance/Loan Report)</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wÀãCÝ(</w:t>
            </w:r>
          </w:p>
          <w:p w:rsidR="00E25B8C" w:rsidRPr="00A80467" w:rsidRDefault="00E25B8C" w:rsidP="00E25B8C">
            <w:pPr>
              <w:jc w:val="left"/>
              <w:rPr>
                <w:rFonts w:ascii="VG2 Main" w:hAnsi="VG2 Main" w:cs="Arial"/>
                <w:sz w:val="18"/>
                <w:szCs w:val="20"/>
              </w:rPr>
            </w:pPr>
            <w:r w:rsidRPr="005B4FF0">
              <w:rPr>
                <w:rFonts w:ascii="Bookman Old Style" w:hAnsi="Bookman Old Style" w:cs="Arial"/>
                <w:sz w:val="18"/>
                <w:szCs w:val="22"/>
              </w:rPr>
              <w:t>Expenditures:</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mdb¾ wÀ ¼kmdb¾ wÀ £œB ¶±RèC DMR¼</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2"/>
              </w:rPr>
              <w:t xml:space="preserve">Recurrent expenditure </w:t>
            </w:r>
            <w:r w:rsidRPr="005B4FF0">
              <w:rPr>
                <w:rFonts w:ascii="Bookman Old Style" w:hAnsi="Bookman Old Style" w:cs="Arial"/>
                <w:sz w:val="18"/>
                <w:szCs w:val="20"/>
              </w:rPr>
              <w:t>(Total of Recurrent Expenditure Reports)</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yµpE¬L wÀ ¼kµpE¬L wÀ £œB ¶±RèC DMR¼</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2"/>
              </w:rPr>
              <w:t>Capital expenditure (Total of Capital Expenditure Reports)</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Bookman Old Style" w:hAnsi="Bookman Old Style"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ZWWéC ¼kgNzB ZWWR £œB ¶±RèC DMR¼</w:t>
            </w:r>
          </w:p>
          <w:p w:rsidR="00E25B8C" w:rsidRPr="00A80467" w:rsidRDefault="00E25B8C" w:rsidP="00486920">
            <w:pPr>
              <w:jc w:val="left"/>
              <w:rPr>
                <w:rFonts w:ascii="Bookman Old Style" w:hAnsi="Bookman Old Style" w:cs="Arial"/>
                <w:sz w:val="18"/>
                <w:szCs w:val="20"/>
              </w:rPr>
            </w:pPr>
            <w:r w:rsidRPr="005B4FF0">
              <w:rPr>
                <w:rFonts w:ascii="Bookman Old Style" w:hAnsi="Bookman Old Style" w:cs="Arial"/>
                <w:b/>
                <w:bCs/>
                <w:sz w:val="18"/>
                <w:szCs w:val="22"/>
              </w:rPr>
              <w:t xml:space="preserve">Transfers: </w:t>
            </w:r>
            <w:r w:rsidRPr="005B4FF0">
              <w:rPr>
                <w:rFonts w:ascii="Bookman Old Style" w:hAnsi="Bookman Old Style" w:cs="Arial"/>
                <w:sz w:val="18"/>
                <w:szCs w:val="22"/>
              </w:rPr>
              <w:t>(from Transfer Report)</w:t>
            </w:r>
          </w:p>
        </w:tc>
        <w:tc>
          <w:tcPr>
            <w:tcW w:w="1170" w:type="dxa"/>
          </w:tcPr>
          <w:p w:rsidR="00C62272" w:rsidRPr="00752B1B" w:rsidRDefault="00C62272" w:rsidP="00486920">
            <w:pPr>
              <w:jc w:val="left"/>
              <w:rPr>
                <w:rFonts w:ascii="Bookman Old Style" w:hAnsi="Bookman Old Style" w:cs="Arial"/>
                <w:sz w:val="16"/>
                <w:szCs w:val="20"/>
              </w:rPr>
            </w:pPr>
          </w:p>
        </w:tc>
        <w:tc>
          <w:tcPr>
            <w:tcW w:w="360" w:type="dxa"/>
          </w:tcPr>
          <w:p w:rsidR="00C62272" w:rsidRPr="00752B1B" w:rsidRDefault="00C62272" w:rsidP="00486920">
            <w:pPr>
              <w:jc w:val="left"/>
              <w:rPr>
                <w:rFonts w:ascii="Bookman Old Style" w:hAnsi="Bookman Old Style" w:cs="Arial"/>
                <w:sz w:val="16"/>
                <w:szCs w:val="20"/>
              </w:rPr>
            </w:pPr>
          </w:p>
        </w:tc>
        <w:tc>
          <w:tcPr>
            <w:tcW w:w="1170" w:type="dxa"/>
          </w:tcPr>
          <w:p w:rsidR="00C62272" w:rsidRPr="00752B1B" w:rsidRDefault="00C62272" w:rsidP="00486920">
            <w:pPr>
              <w:jc w:val="left"/>
              <w:rPr>
                <w:rFonts w:ascii="Bookman Old Style" w:hAnsi="Bookman Old Style" w:cs="Arial"/>
                <w:sz w:val="16"/>
                <w:szCs w:val="20"/>
              </w:rPr>
            </w:pPr>
          </w:p>
        </w:tc>
        <w:tc>
          <w:tcPr>
            <w:tcW w:w="360" w:type="dxa"/>
          </w:tcPr>
          <w:p w:rsidR="00C62272" w:rsidRPr="00752B1B" w:rsidRDefault="00C62272" w:rsidP="00486920">
            <w:pPr>
              <w:jc w:val="left"/>
              <w:rPr>
                <w:rFonts w:ascii="Bookman Old Style" w:hAnsi="Bookman Old Style"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tsBúb! £œïC ¼ktsBúb! £œB ¶±RèC DMR¼</w:t>
            </w:r>
          </w:p>
          <w:p w:rsidR="00E25B8C" w:rsidRPr="00A80467" w:rsidRDefault="00E25B8C" w:rsidP="00486920">
            <w:pPr>
              <w:jc w:val="left"/>
              <w:rPr>
                <w:rFonts w:ascii="VG2 Main" w:hAnsi="VG2 Main" w:cs="Arial"/>
                <w:sz w:val="18"/>
                <w:szCs w:val="20"/>
              </w:rPr>
            </w:pPr>
            <w:r w:rsidRPr="005B4FF0">
              <w:rPr>
                <w:rFonts w:ascii="Bookman Old Style" w:hAnsi="Bookman Old Style" w:cs="Arial"/>
                <w:b/>
                <w:bCs/>
                <w:sz w:val="18"/>
                <w:szCs w:val="22"/>
              </w:rPr>
              <w:t>Receivables</w:t>
            </w:r>
            <w:r w:rsidRPr="005B4FF0">
              <w:rPr>
                <w:rFonts w:ascii="Bookman Old Style" w:hAnsi="Bookman Old Style" w:cs="Arial"/>
                <w:sz w:val="18"/>
                <w:szCs w:val="22"/>
              </w:rPr>
              <w:t>: (from Receivables Report)</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tkÍY £œïC ¼ktkÍY £œB ¶±RT¼</w:t>
            </w:r>
          </w:p>
          <w:p w:rsidR="00E25B8C" w:rsidRPr="00A80467" w:rsidRDefault="00E25B8C" w:rsidP="00486920">
            <w:pPr>
              <w:jc w:val="left"/>
              <w:rPr>
                <w:rFonts w:ascii="VG2 Main" w:hAnsi="VG2 Main" w:cs="Arial"/>
                <w:sz w:val="18"/>
                <w:szCs w:val="20"/>
              </w:rPr>
            </w:pPr>
            <w:r w:rsidRPr="005B4FF0">
              <w:rPr>
                <w:rFonts w:ascii="Bookman Old Style" w:hAnsi="Bookman Old Style" w:cs="Arial"/>
                <w:b/>
                <w:bCs/>
                <w:sz w:val="18"/>
                <w:szCs w:val="22"/>
              </w:rPr>
              <w:t>Payables:</w:t>
            </w:r>
            <w:r w:rsidRPr="005B4FF0">
              <w:rPr>
                <w:rFonts w:ascii="Bookman Old Style" w:hAnsi="Bookman Old Style" w:cs="Arial"/>
                <w:sz w:val="18"/>
                <w:szCs w:val="22"/>
              </w:rPr>
              <w:t xml:space="preserve">  (from payables Report)</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l@tR åF KÊÄ!èC ¼b£œB mdB kx-”§Y mZgB¼</w:t>
            </w:r>
          </w:p>
          <w:p w:rsidR="00E25B8C" w:rsidRPr="00A80467" w:rsidRDefault="00E25B8C" w:rsidP="00486920">
            <w:pPr>
              <w:jc w:val="left"/>
              <w:rPr>
                <w:rFonts w:ascii="VG2 Main" w:hAnsi="VG2 Main" w:cs="Arial"/>
                <w:sz w:val="18"/>
                <w:szCs w:val="22"/>
              </w:rPr>
            </w:pPr>
            <w:r w:rsidRPr="005B4FF0">
              <w:rPr>
                <w:rFonts w:ascii="Bookman Old Style" w:hAnsi="Bookman Old Style" w:cs="Arial"/>
                <w:b/>
                <w:bCs/>
                <w:sz w:val="18"/>
                <w:szCs w:val="20"/>
              </w:rPr>
              <w:t>Letters of Credit:</w:t>
            </w:r>
            <w:r w:rsidRPr="005B4FF0">
              <w:rPr>
                <w:rFonts w:ascii="Bookman Old Style" w:hAnsi="Bookman Old Style" w:cs="Arial"/>
                <w:sz w:val="18"/>
                <w:szCs w:val="20"/>
              </w:rPr>
              <w:t xml:space="preserve"> (by account code-from General  Ledger)</w:t>
            </w: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r>
      <w:tr w:rsidR="00C62272" w:rsidRPr="00752B1B" w:rsidTr="00961273">
        <w:trPr>
          <w:trHeight w:val="300"/>
        </w:trPr>
        <w:tc>
          <w:tcPr>
            <w:tcW w:w="903" w:type="dxa"/>
            <w:shd w:val="clear" w:color="auto" w:fill="auto"/>
            <w:noWrap/>
            <w:vAlign w:val="center"/>
            <w:hideMark/>
          </w:tcPr>
          <w:p w:rsidR="00C62272" w:rsidRPr="00752B1B" w:rsidRDefault="00371A89" w:rsidP="00486920">
            <w:pPr>
              <w:jc w:val="center"/>
              <w:rPr>
                <w:rFonts w:ascii="VG2 Main" w:hAnsi="VG2 Main" w:cs="Arial"/>
                <w:sz w:val="16"/>
                <w:szCs w:val="20"/>
              </w:rPr>
            </w:pPr>
            <w:r>
              <w:rPr>
                <w:rFonts w:ascii="VG2 Main" w:hAnsi="VG2 Main" w:cs="Arial"/>
                <w:sz w:val="16"/>
                <w:szCs w:val="20"/>
              </w:rPr>
              <w:t>5601</w:t>
            </w: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ytÈ‰ hBT ¼kx-”§Y l@jR¼</w:t>
            </w:r>
          </w:p>
          <w:p w:rsidR="00E25B8C" w:rsidRPr="00A80467" w:rsidRDefault="00E25B8C" w:rsidP="00DF0AB1">
            <w:pPr>
              <w:jc w:val="left"/>
              <w:rPr>
                <w:rFonts w:ascii="VG2 Main" w:hAnsi="VG2 Main" w:cs="Arial"/>
                <w:sz w:val="18"/>
                <w:szCs w:val="22"/>
              </w:rPr>
            </w:pPr>
            <w:r w:rsidRPr="005B4FF0">
              <w:rPr>
                <w:rFonts w:ascii="Bookman Old Style" w:hAnsi="Bookman Old Style" w:cs="Arial"/>
                <w:sz w:val="18"/>
                <w:szCs w:val="22"/>
              </w:rPr>
              <w:t>Net Assets/Equity (f</w:t>
            </w:r>
            <w:r w:rsidR="00DF0AB1" w:rsidRPr="005B4FF0">
              <w:rPr>
                <w:rFonts w:ascii="Bookman Old Style" w:hAnsi="Bookman Old Style" w:cs="Arial"/>
                <w:sz w:val="18"/>
                <w:szCs w:val="22"/>
              </w:rPr>
              <w:t>r</w:t>
            </w:r>
            <w:r w:rsidRPr="005B4FF0">
              <w:rPr>
                <w:rFonts w:ascii="Bookman Old Style" w:hAnsi="Bookman Old Style" w:cs="Arial"/>
                <w:sz w:val="18"/>
                <w:szCs w:val="22"/>
              </w:rPr>
              <w:t>om General Ledger)</w:t>
            </w: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r>
      <w:tr w:rsidR="00C62272" w:rsidRPr="00752B1B" w:rsidTr="00961273">
        <w:trPr>
          <w:trHeight w:val="300"/>
        </w:trPr>
        <w:tc>
          <w:tcPr>
            <w:tcW w:w="903" w:type="dxa"/>
            <w:shd w:val="clear" w:color="auto" w:fill="auto"/>
            <w:noWrap/>
            <w:vAlign w:val="center"/>
            <w:hideMark/>
          </w:tcPr>
          <w:p w:rsidR="00C62272" w:rsidRPr="00752B1B" w:rsidRDefault="00C62272" w:rsidP="00486920">
            <w:pPr>
              <w:jc w:val="center"/>
              <w:rPr>
                <w:rFonts w:ascii="VG2 Main" w:hAnsi="VG2 Main" w:cs="Arial"/>
                <w:sz w:val="16"/>
                <w:szCs w:val="20"/>
              </w:rPr>
            </w:pP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_Ê gNzBÂ y_Ê gNzB Xk#L êU Ã§cW ¼ b£œB mdB kx-”§Y l@jR¼</w:t>
            </w:r>
          </w:p>
          <w:p w:rsidR="00E25B8C" w:rsidRPr="00A80467" w:rsidRDefault="00E25B8C" w:rsidP="00486920">
            <w:pPr>
              <w:jc w:val="left"/>
              <w:rPr>
                <w:rFonts w:ascii="VG2 Main" w:hAnsi="VG2 Main" w:cs="Arial"/>
                <w:sz w:val="18"/>
                <w:szCs w:val="22"/>
              </w:rPr>
            </w:pPr>
            <w:r w:rsidRPr="005B4FF0">
              <w:rPr>
                <w:rFonts w:ascii="Bookman Old Style" w:hAnsi="Bookman Old Style" w:cs="Arial"/>
                <w:b/>
                <w:bCs/>
                <w:sz w:val="18"/>
                <w:szCs w:val="20"/>
              </w:rPr>
              <w:t>Cash &amp; Cash Equivalents</w:t>
            </w:r>
            <w:r w:rsidRPr="005B4FF0">
              <w:rPr>
                <w:rFonts w:ascii="Bookman Old Style" w:hAnsi="Bookman Old Style" w:cs="Arial"/>
                <w:sz w:val="18"/>
                <w:szCs w:val="20"/>
              </w:rPr>
              <w:t xml:space="preserve"> (by account code-from General Ledger)</w:t>
            </w: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c>
          <w:tcPr>
            <w:tcW w:w="1170" w:type="dxa"/>
          </w:tcPr>
          <w:p w:rsidR="00C62272" w:rsidRPr="00752B1B" w:rsidRDefault="00C62272" w:rsidP="00486920">
            <w:pPr>
              <w:jc w:val="left"/>
              <w:rPr>
                <w:rFonts w:ascii="VG2 Main" w:hAnsi="VG2 Main" w:cs="Arial"/>
                <w:sz w:val="18"/>
                <w:szCs w:val="22"/>
              </w:rPr>
            </w:pPr>
          </w:p>
        </w:tc>
        <w:tc>
          <w:tcPr>
            <w:tcW w:w="360" w:type="dxa"/>
          </w:tcPr>
          <w:p w:rsidR="00C62272" w:rsidRPr="00752B1B" w:rsidRDefault="00C62272" w:rsidP="00486920">
            <w:pPr>
              <w:jc w:val="left"/>
              <w:rPr>
                <w:rFonts w:ascii="VG2 Main" w:hAnsi="VG2 Main" w:cs="Arial"/>
                <w:sz w:val="18"/>
                <w:szCs w:val="22"/>
              </w:rPr>
            </w:pPr>
          </w:p>
        </w:tc>
      </w:tr>
      <w:tr w:rsidR="00C62272" w:rsidRPr="00752B1B" w:rsidTr="00961273">
        <w:trPr>
          <w:trHeight w:val="300"/>
        </w:trPr>
        <w:tc>
          <w:tcPr>
            <w:tcW w:w="903" w:type="dxa"/>
            <w:shd w:val="clear" w:color="auto" w:fill="auto"/>
            <w:noWrap/>
            <w:vAlign w:val="center"/>
            <w:hideMark/>
          </w:tcPr>
          <w:p w:rsidR="00C62272" w:rsidRPr="00752B1B" w:rsidRDefault="00371A89" w:rsidP="00486920">
            <w:pPr>
              <w:jc w:val="center"/>
              <w:rPr>
                <w:rFonts w:ascii="VG2 Main" w:hAnsi="VG2 Main" w:cs="Arial"/>
                <w:sz w:val="16"/>
                <w:szCs w:val="20"/>
              </w:rPr>
            </w:pPr>
            <w:r w:rsidRPr="00371A89">
              <w:rPr>
                <w:rFonts w:ascii="VG2 Main" w:hAnsi="VG2 Main" w:cs="Arial"/>
                <w:sz w:val="20"/>
                <w:szCs w:val="20"/>
              </w:rPr>
              <w:t>4101</w:t>
            </w: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bœ_N Ãl gNzB</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2"/>
              </w:rPr>
              <w:t>Cash on hand</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shd w:val="clear" w:color="auto" w:fill="auto"/>
            <w:noWrap/>
            <w:vAlign w:val="center"/>
            <w:hideMark/>
          </w:tcPr>
          <w:p w:rsidR="00C62272" w:rsidRPr="00752B1B" w:rsidRDefault="00371A89" w:rsidP="00486920">
            <w:pPr>
              <w:jc w:val="center"/>
              <w:rPr>
                <w:rFonts w:ascii="VG2 Main" w:hAnsi="VG2 Main" w:cs="Arial"/>
                <w:sz w:val="16"/>
                <w:szCs w:val="20"/>
              </w:rPr>
            </w:pPr>
            <w:r w:rsidRPr="00371A89">
              <w:rPr>
                <w:rFonts w:ascii="VG2 Main" w:hAnsi="VG2 Main" w:cs="Arial"/>
                <w:sz w:val="20"/>
                <w:szCs w:val="20"/>
              </w:rPr>
              <w:t>4102</w:t>
            </w:r>
          </w:p>
        </w:tc>
        <w:tc>
          <w:tcPr>
            <w:tcW w:w="7380" w:type="dxa"/>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bÆNk Ãl yWu MN²¶ gNzB</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0"/>
              </w:rPr>
              <w:t>Cash at bank in foreign currency</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C62272" w:rsidRPr="00752B1B" w:rsidTr="00961273">
        <w:trPr>
          <w:trHeight w:val="300"/>
        </w:trPr>
        <w:tc>
          <w:tcPr>
            <w:tcW w:w="903" w:type="dxa"/>
            <w:tcBorders>
              <w:bottom w:val="single" w:sz="4" w:space="0" w:color="000000"/>
            </w:tcBorders>
            <w:shd w:val="clear" w:color="auto" w:fill="auto"/>
            <w:noWrap/>
            <w:vAlign w:val="center"/>
            <w:hideMark/>
          </w:tcPr>
          <w:p w:rsidR="00C62272" w:rsidRPr="00752B1B" w:rsidRDefault="00371A89" w:rsidP="00486920">
            <w:pPr>
              <w:jc w:val="center"/>
              <w:rPr>
                <w:rFonts w:ascii="VG2 Main" w:hAnsi="VG2 Main" w:cs="Arial"/>
                <w:sz w:val="16"/>
                <w:szCs w:val="20"/>
              </w:rPr>
            </w:pPr>
            <w:r w:rsidRPr="00371A89">
              <w:rPr>
                <w:rFonts w:ascii="VG2 Main" w:hAnsi="VG2 Main" w:cs="Arial"/>
                <w:sz w:val="20"/>
                <w:szCs w:val="20"/>
              </w:rPr>
              <w:t>4103</w:t>
            </w:r>
          </w:p>
        </w:tc>
        <w:tc>
          <w:tcPr>
            <w:tcW w:w="7380" w:type="dxa"/>
            <w:tcBorders>
              <w:bottom w:val="single" w:sz="4" w:space="0" w:color="000000"/>
            </w:tcBorders>
          </w:tcPr>
          <w:p w:rsidR="00C62272" w:rsidRPr="00A80467" w:rsidRDefault="00E25B8C" w:rsidP="00486920">
            <w:pPr>
              <w:jc w:val="left"/>
              <w:rPr>
                <w:rFonts w:ascii="VG2 Main" w:hAnsi="VG2 Main" w:cs="Arial"/>
                <w:sz w:val="18"/>
                <w:szCs w:val="20"/>
              </w:rPr>
            </w:pPr>
            <w:r w:rsidRPr="005B4FF0">
              <w:rPr>
                <w:rFonts w:ascii="VG2 Main" w:hAnsi="VG2 Main" w:cs="Arial"/>
                <w:sz w:val="18"/>
                <w:szCs w:val="20"/>
              </w:rPr>
              <w:t>bÆNK Ãl gNzB</w:t>
            </w:r>
          </w:p>
          <w:p w:rsidR="00E25B8C" w:rsidRPr="00A80467" w:rsidRDefault="00E25B8C" w:rsidP="00486920">
            <w:pPr>
              <w:jc w:val="left"/>
              <w:rPr>
                <w:rFonts w:ascii="VG2 Main" w:hAnsi="VG2 Main" w:cs="Arial"/>
                <w:sz w:val="18"/>
                <w:szCs w:val="20"/>
              </w:rPr>
            </w:pPr>
            <w:r w:rsidRPr="005B4FF0">
              <w:rPr>
                <w:rFonts w:ascii="Bookman Old Style" w:hAnsi="Bookman Old Style" w:cs="Arial"/>
                <w:sz w:val="18"/>
                <w:szCs w:val="20"/>
              </w:rPr>
              <w:t>Cash at bank</w:t>
            </w: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c>
          <w:tcPr>
            <w:tcW w:w="1170" w:type="dxa"/>
          </w:tcPr>
          <w:p w:rsidR="00C62272" w:rsidRPr="00752B1B" w:rsidRDefault="00C62272" w:rsidP="00486920">
            <w:pPr>
              <w:jc w:val="left"/>
              <w:rPr>
                <w:rFonts w:ascii="VG2 Main" w:hAnsi="VG2 Main" w:cs="Arial"/>
                <w:sz w:val="16"/>
                <w:szCs w:val="20"/>
              </w:rPr>
            </w:pPr>
          </w:p>
        </w:tc>
        <w:tc>
          <w:tcPr>
            <w:tcW w:w="360" w:type="dxa"/>
          </w:tcPr>
          <w:p w:rsidR="00C62272" w:rsidRPr="00752B1B" w:rsidRDefault="00C62272" w:rsidP="00486920">
            <w:pPr>
              <w:jc w:val="left"/>
              <w:rPr>
                <w:rFonts w:ascii="VG2 Main" w:hAnsi="VG2 Main" w:cs="Arial"/>
                <w:sz w:val="16"/>
                <w:szCs w:val="20"/>
              </w:rPr>
            </w:pPr>
          </w:p>
        </w:tc>
      </w:tr>
      <w:tr w:rsidR="00961273" w:rsidRPr="00752B1B" w:rsidTr="00961273">
        <w:trPr>
          <w:trHeight w:val="300"/>
        </w:trPr>
        <w:tc>
          <w:tcPr>
            <w:tcW w:w="8283" w:type="dxa"/>
            <w:gridSpan w:val="2"/>
            <w:tcBorders>
              <w:left w:val="nil"/>
              <w:bottom w:val="nil"/>
            </w:tcBorders>
            <w:shd w:val="clear" w:color="auto" w:fill="auto"/>
            <w:noWrap/>
            <w:vAlign w:val="center"/>
            <w:hideMark/>
          </w:tcPr>
          <w:p w:rsidR="00961273" w:rsidRDefault="00961273" w:rsidP="00486920">
            <w:pPr>
              <w:jc w:val="right"/>
              <w:rPr>
                <w:rFonts w:ascii="VG2 Main" w:hAnsi="VG2 Main" w:cs="Arial"/>
                <w:sz w:val="16"/>
                <w:szCs w:val="20"/>
              </w:rPr>
            </w:pPr>
            <w:r w:rsidRPr="00752B1B">
              <w:rPr>
                <w:rFonts w:ascii="VG2 Main" w:hAnsi="VG2 Main" w:cs="Arial"/>
                <w:sz w:val="16"/>
                <w:szCs w:val="20"/>
              </w:rPr>
              <w:t>DMR</w:t>
            </w:r>
          </w:p>
          <w:p w:rsidR="00961273" w:rsidRPr="00752B1B" w:rsidRDefault="00961273" w:rsidP="00A80467">
            <w:pPr>
              <w:jc w:val="right"/>
              <w:rPr>
                <w:rFonts w:ascii="VG2 Main" w:hAnsi="VG2 Main" w:cs="Arial"/>
                <w:sz w:val="16"/>
                <w:szCs w:val="20"/>
              </w:rPr>
            </w:pPr>
            <w:r>
              <w:rPr>
                <w:rFonts w:ascii="Bookman Old Style" w:hAnsi="Bookman Old Style" w:cs="Arial"/>
                <w:sz w:val="16"/>
                <w:szCs w:val="20"/>
              </w:rPr>
              <w:t>Total</w:t>
            </w:r>
          </w:p>
        </w:tc>
        <w:tc>
          <w:tcPr>
            <w:tcW w:w="1170" w:type="dxa"/>
          </w:tcPr>
          <w:p w:rsidR="00961273" w:rsidRPr="00752B1B" w:rsidRDefault="00961273" w:rsidP="00486920">
            <w:pPr>
              <w:jc w:val="right"/>
              <w:rPr>
                <w:rFonts w:ascii="VG2 Main" w:hAnsi="VG2 Main" w:cs="Arial"/>
                <w:sz w:val="16"/>
                <w:szCs w:val="20"/>
              </w:rPr>
            </w:pPr>
          </w:p>
        </w:tc>
        <w:tc>
          <w:tcPr>
            <w:tcW w:w="360" w:type="dxa"/>
          </w:tcPr>
          <w:p w:rsidR="00961273" w:rsidRPr="00752B1B" w:rsidRDefault="00961273" w:rsidP="00486920">
            <w:pPr>
              <w:jc w:val="right"/>
              <w:rPr>
                <w:rFonts w:ascii="VG2 Main" w:hAnsi="VG2 Main" w:cs="Arial"/>
                <w:sz w:val="16"/>
                <w:szCs w:val="20"/>
              </w:rPr>
            </w:pPr>
          </w:p>
        </w:tc>
        <w:tc>
          <w:tcPr>
            <w:tcW w:w="1170" w:type="dxa"/>
          </w:tcPr>
          <w:p w:rsidR="00961273" w:rsidRPr="00752B1B" w:rsidRDefault="00961273" w:rsidP="00486920">
            <w:pPr>
              <w:jc w:val="right"/>
              <w:rPr>
                <w:rFonts w:ascii="VG2 Main" w:hAnsi="VG2 Main" w:cs="Arial"/>
                <w:sz w:val="16"/>
                <w:szCs w:val="20"/>
              </w:rPr>
            </w:pPr>
          </w:p>
        </w:tc>
        <w:tc>
          <w:tcPr>
            <w:tcW w:w="360" w:type="dxa"/>
          </w:tcPr>
          <w:p w:rsidR="00961273" w:rsidRPr="00752B1B" w:rsidRDefault="00961273" w:rsidP="00486920">
            <w:pPr>
              <w:jc w:val="right"/>
              <w:rPr>
                <w:rFonts w:ascii="VG2 Main" w:hAnsi="VG2 Main" w:cs="Arial"/>
                <w:sz w:val="16"/>
                <w:szCs w:val="20"/>
              </w:rPr>
            </w:pPr>
          </w:p>
        </w:tc>
      </w:tr>
    </w:tbl>
    <w:p w:rsidR="00971FF7" w:rsidRPr="00C51DCA" w:rsidRDefault="002272A7" w:rsidP="000B1D7D">
      <w:pPr>
        <w:spacing w:after="120"/>
        <w:jc w:val="center"/>
        <w:rPr>
          <w:b/>
          <w:sz w:val="32"/>
        </w:rPr>
      </w:pPr>
      <w:r>
        <w:br w:type="page"/>
      </w:r>
      <w:r w:rsidR="00971FF7" w:rsidRPr="00C51DCA">
        <w:rPr>
          <w:b/>
          <w:sz w:val="32"/>
        </w:rPr>
        <w:lastRenderedPageBreak/>
        <w:t xml:space="preserve">Annex </w:t>
      </w:r>
      <w:r w:rsidR="00961273" w:rsidRPr="00C51DCA">
        <w:rPr>
          <w:b/>
          <w:sz w:val="32"/>
        </w:rPr>
        <w:t>8</w:t>
      </w:r>
    </w:p>
    <w:p w:rsidR="00971FF7" w:rsidRPr="00DE63CB" w:rsidRDefault="00971FF7" w:rsidP="00971FF7">
      <w:pPr>
        <w:spacing w:line="240" w:lineRule="atLeast"/>
        <w:jc w:val="center"/>
        <w:rPr>
          <w:b/>
        </w:rPr>
      </w:pPr>
      <w:r w:rsidRPr="00DE63CB">
        <w:rPr>
          <w:b/>
        </w:rPr>
        <w:t>PROMOTING BASIC SERVICES III (PBS III) – Sub Program A and B</w:t>
      </w:r>
    </w:p>
    <w:p w:rsidR="00971FF7" w:rsidRDefault="00971FF7" w:rsidP="00971FF7">
      <w:pPr>
        <w:spacing w:line="240" w:lineRule="atLeast"/>
        <w:jc w:val="center"/>
        <w:rPr>
          <w:b/>
          <w:u w:val="single"/>
        </w:rPr>
      </w:pPr>
      <w:r w:rsidRPr="00DE63CB">
        <w:rPr>
          <w:b/>
          <w:u w:val="single"/>
        </w:rPr>
        <w:t>TERMS OF REFERENCE FOR FINANCIAL AUDIT</w:t>
      </w:r>
    </w:p>
    <w:p w:rsidR="00DE63CB" w:rsidRPr="00DE63CB" w:rsidRDefault="00DE63CB" w:rsidP="00971FF7">
      <w:pPr>
        <w:spacing w:line="240" w:lineRule="atLeast"/>
        <w:jc w:val="center"/>
        <w:rPr>
          <w:b/>
          <w:u w:val="single"/>
        </w:rPr>
      </w:pPr>
    </w:p>
    <w:p w:rsidR="00971FF7" w:rsidRPr="00DE63CB" w:rsidRDefault="00971FF7" w:rsidP="00971FF7">
      <w:pPr>
        <w:spacing w:line="240" w:lineRule="atLeast"/>
        <w:jc w:val="center"/>
        <w:rPr>
          <w:b/>
        </w:rPr>
      </w:pPr>
    </w:p>
    <w:p w:rsidR="00971FF7" w:rsidRPr="004320E8" w:rsidRDefault="00DE63CB" w:rsidP="004320E8">
      <w:pPr>
        <w:pStyle w:val="ListParagraph"/>
        <w:numPr>
          <w:ilvl w:val="2"/>
          <w:numId w:val="47"/>
        </w:numPr>
        <w:spacing w:line="240" w:lineRule="atLeast"/>
        <w:ind w:left="360" w:hanging="360"/>
        <w:contextualSpacing/>
        <w:rPr>
          <w:b/>
          <w:sz w:val="28"/>
        </w:rPr>
      </w:pPr>
      <w:r w:rsidRPr="004320E8">
        <w:rPr>
          <w:b/>
          <w:sz w:val="28"/>
        </w:rPr>
        <w:t>Background</w:t>
      </w:r>
    </w:p>
    <w:p w:rsidR="00971FF7" w:rsidRPr="00DE63CB" w:rsidRDefault="00971FF7" w:rsidP="00971FF7">
      <w:pPr>
        <w:spacing w:line="240" w:lineRule="atLeast"/>
        <w:ind w:left="360"/>
        <w:rPr>
          <w:sz w:val="22"/>
        </w:rPr>
      </w:pPr>
      <w:r w:rsidRPr="00DE63CB">
        <w:rPr>
          <w:sz w:val="22"/>
        </w:rPr>
        <w:t>PBS 3 will contribute to the higher-level objective of expending access and improving the quality of basic services by funding block grants that ensure adequate staffing and operations, and b strengthening the capacity, transparency, accountability and financial management of local governments.  The program defines basic services as education, health, agriculture, water supply and sanitation and rural roads.</w:t>
      </w:r>
    </w:p>
    <w:p w:rsidR="00971FF7" w:rsidRPr="00DE63CB" w:rsidRDefault="00971FF7" w:rsidP="00971FF7">
      <w:pPr>
        <w:spacing w:line="240" w:lineRule="atLeast"/>
        <w:ind w:left="360"/>
        <w:rPr>
          <w:sz w:val="22"/>
        </w:rPr>
      </w:pPr>
    </w:p>
    <w:p w:rsidR="00971FF7" w:rsidRPr="00DE63CB" w:rsidRDefault="00971FF7" w:rsidP="00971FF7">
      <w:pPr>
        <w:spacing w:line="240" w:lineRule="atLeast"/>
        <w:ind w:left="360"/>
        <w:rPr>
          <w:sz w:val="22"/>
        </w:rPr>
      </w:pPr>
      <w:r w:rsidRPr="00DE63CB">
        <w:rPr>
          <w:sz w:val="22"/>
        </w:rPr>
        <w:t>The Basic Components of PBS 3 are as follows:-</w:t>
      </w:r>
    </w:p>
    <w:p w:rsidR="00971FF7" w:rsidRPr="00DE63CB" w:rsidRDefault="00971FF7" w:rsidP="006F3A52">
      <w:pPr>
        <w:pStyle w:val="ListParagraph"/>
        <w:numPr>
          <w:ilvl w:val="0"/>
          <w:numId w:val="75"/>
        </w:numPr>
        <w:spacing w:after="0" w:line="240" w:lineRule="atLeast"/>
        <w:contextualSpacing/>
        <w:rPr>
          <w:sz w:val="22"/>
        </w:rPr>
      </w:pPr>
      <w:r w:rsidRPr="00DE63CB">
        <w:rPr>
          <w:sz w:val="22"/>
        </w:rPr>
        <w:t>Sub-Program A-Basic Service Block Grants; and</w:t>
      </w:r>
    </w:p>
    <w:p w:rsidR="00971FF7" w:rsidRPr="00DE63CB" w:rsidRDefault="00971FF7" w:rsidP="006F3A52">
      <w:pPr>
        <w:pStyle w:val="ListParagraph"/>
        <w:numPr>
          <w:ilvl w:val="0"/>
          <w:numId w:val="75"/>
        </w:numPr>
        <w:spacing w:after="0" w:line="240" w:lineRule="atLeast"/>
        <w:contextualSpacing/>
        <w:rPr>
          <w:sz w:val="22"/>
        </w:rPr>
      </w:pPr>
      <w:r w:rsidRPr="00DE63CB">
        <w:rPr>
          <w:sz w:val="22"/>
        </w:rPr>
        <w:t>Sub-Program B-Strengthening Local Accountability and Transparency Systems.  This has four Sub Components shown as follows:</w:t>
      </w:r>
    </w:p>
    <w:p w:rsidR="00971FF7" w:rsidRPr="00DE63CB" w:rsidRDefault="00971FF7" w:rsidP="002E0D09">
      <w:pPr>
        <w:spacing w:line="240" w:lineRule="atLeast"/>
        <w:rPr>
          <w:sz w:val="22"/>
        </w:rPr>
      </w:pPr>
    </w:p>
    <w:p w:rsidR="00971FF7" w:rsidRPr="00DE63CB" w:rsidRDefault="00971FF7" w:rsidP="00DE63CB">
      <w:pPr>
        <w:tabs>
          <w:tab w:val="left" w:pos="1440"/>
        </w:tabs>
        <w:spacing w:line="240" w:lineRule="atLeast"/>
        <w:ind w:left="1440" w:hanging="360"/>
        <w:rPr>
          <w:sz w:val="22"/>
        </w:rPr>
      </w:pPr>
      <w:r w:rsidRPr="00DE63CB">
        <w:rPr>
          <w:sz w:val="22"/>
        </w:rPr>
        <w:t xml:space="preserve">i </w:t>
      </w:r>
      <w:r w:rsidRPr="00DE63CB">
        <w:rPr>
          <w:sz w:val="22"/>
        </w:rPr>
        <w:tab/>
        <w:t>Sub-Program B1 – The Citizen’s Engagement Component (B1)- This has three sub components.  These include:</w:t>
      </w:r>
    </w:p>
    <w:p w:rsidR="00971FF7" w:rsidRPr="00DE63CB" w:rsidRDefault="00971FF7" w:rsidP="006F3A52">
      <w:pPr>
        <w:pStyle w:val="ListParagraph"/>
        <w:numPr>
          <w:ilvl w:val="0"/>
          <w:numId w:val="76"/>
        </w:numPr>
        <w:spacing w:after="0" w:line="240" w:lineRule="atLeast"/>
        <w:ind w:left="1800"/>
        <w:contextualSpacing/>
        <w:rPr>
          <w:sz w:val="22"/>
        </w:rPr>
      </w:pPr>
      <w:r w:rsidRPr="00DE63CB">
        <w:rPr>
          <w:sz w:val="22"/>
        </w:rPr>
        <w:t>(B1a) Financial Transparency and Accountability (FTA);</w:t>
      </w:r>
    </w:p>
    <w:p w:rsidR="00971FF7" w:rsidRPr="00DE63CB" w:rsidRDefault="00971FF7" w:rsidP="006F3A52">
      <w:pPr>
        <w:pStyle w:val="ListParagraph"/>
        <w:numPr>
          <w:ilvl w:val="0"/>
          <w:numId w:val="76"/>
        </w:numPr>
        <w:spacing w:after="0" w:line="240" w:lineRule="atLeast"/>
        <w:ind w:left="1800"/>
        <w:contextualSpacing/>
        <w:rPr>
          <w:sz w:val="22"/>
        </w:rPr>
      </w:pPr>
      <w:r w:rsidRPr="00DE63CB">
        <w:rPr>
          <w:sz w:val="22"/>
        </w:rPr>
        <w:t>(B1b) Ethiopia Social Accountability Program (ESAP); and</w:t>
      </w:r>
    </w:p>
    <w:p w:rsidR="00971FF7" w:rsidRPr="00DE63CB" w:rsidRDefault="00971FF7" w:rsidP="006F3A52">
      <w:pPr>
        <w:pStyle w:val="ListParagraph"/>
        <w:numPr>
          <w:ilvl w:val="0"/>
          <w:numId w:val="76"/>
        </w:numPr>
        <w:spacing w:after="0" w:line="240" w:lineRule="atLeast"/>
        <w:ind w:left="1800"/>
        <w:contextualSpacing/>
        <w:rPr>
          <w:sz w:val="22"/>
        </w:rPr>
      </w:pPr>
      <w:r w:rsidRPr="00DE63CB">
        <w:rPr>
          <w:sz w:val="22"/>
        </w:rPr>
        <w:t>(B1c) Support of Grievance Redress Mechanisms (GRM)</w:t>
      </w:r>
    </w:p>
    <w:p w:rsidR="00971FF7" w:rsidRPr="00DE63CB" w:rsidRDefault="00971FF7" w:rsidP="00971FF7">
      <w:pPr>
        <w:tabs>
          <w:tab w:val="left" w:pos="1080"/>
        </w:tabs>
        <w:spacing w:line="240" w:lineRule="atLeast"/>
        <w:ind w:left="720"/>
        <w:rPr>
          <w:sz w:val="22"/>
        </w:rPr>
      </w:pPr>
    </w:p>
    <w:p w:rsidR="00971FF7" w:rsidRPr="00DE63CB" w:rsidRDefault="00971FF7" w:rsidP="002E0D09">
      <w:pPr>
        <w:tabs>
          <w:tab w:val="left" w:pos="1080"/>
        </w:tabs>
        <w:spacing w:line="240" w:lineRule="atLeast"/>
        <w:ind w:left="720"/>
        <w:rPr>
          <w:sz w:val="22"/>
        </w:rPr>
      </w:pPr>
    </w:p>
    <w:p w:rsidR="00971FF7" w:rsidRPr="00DE63CB" w:rsidRDefault="00971FF7" w:rsidP="00DE63CB">
      <w:pPr>
        <w:tabs>
          <w:tab w:val="left" w:pos="1440"/>
        </w:tabs>
        <w:spacing w:line="240" w:lineRule="atLeast"/>
        <w:ind w:left="1440" w:hanging="360"/>
        <w:rPr>
          <w:sz w:val="22"/>
        </w:rPr>
      </w:pPr>
      <w:r w:rsidRPr="00DE63CB">
        <w:rPr>
          <w:sz w:val="22"/>
        </w:rPr>
        <w:t>ii</w:t>
      </w:r>
      <w:r w:rsidRPr="00DE63CB">
        <w:rPr>
          <w:sz w:val="22"/>
        </w:rPr>
        <w:tab/>
        <w:t>Sub Program B2-Local Public Financial Management and Procurement.  This has three sub components.  These include:</w:t>
      </w:r>
    </w:p>
    <w:p w:rsidR="00971FF7" w:rsidRPr="00DE63CB" w:rsidRDefault="00971FF7" w:rsidP="006F3A52">
      <w:pPr>
        <w:pStyle w:val="ListParagraph"/>
        <w:numPr>
          <w:ilvl w:val="0"/>
          <w:numId w:val="77"/>
        </w:numPr>
        <w:spacing w:after="0" w:line="240" w:lineRule="atLeast"/>
        <w:contextualSpacing/>
        <w:rPr>
          <w:sz w:val="22"/>
        </w:rPr>
      </w:pPr>
      <w:r w:rsidRPr="00DE63CB">
        <w:rPr>
          <w:sz w:val="22"/>
        </w:rPr>
        <w:t>(B2a) Strengthening Woreda-level fiduciary performance;</w:t>
      </w:r>
    </w:p>
    <w:p w:rsidR="00971FF7" w:rsidRPr="00DE63CB" w:rsidRDefault="00971FF7" w:rsidP="006F3A52">
      <w:pPr>
        <w:pStyle w:val="ListParagraph"/>
        <w:numPr>
          <w:ilvl w:val="0"/>
          <w:numId w:val="77"/>
        </w:numPr>
        <w:spacing w:after="0" w:line="240" w:lineRule="atLeast"/>
        <w:contextualSpacing/>
        <w:rPr>
          <w:sz w:val="22"/>
        </w:rPr>
      </w:pPr>
      <w:r w:rsidRPr="00DE63CB">
        <w:rPr>
          <w:sz w:val="22"/>
        </w:rPr>
        <w:t>(B2b) Support for IBEX roll-out; and</w:t>
      </w:r>
    </w:p>
    <w:p w:rsidR="00971FF7" w:rsidRPr="00DE63CB" w:rsidRDefault="00971FF7" w:rsidP="006F3A52">
      <w:pPr>
        <w:pStyle w:val="ListParagraph"/>
        <w:numPr>
          <w:ilvl w:val="0"/>
          <w:numId w:val="77"/>
        </w:numPr>
        <w:spacing w:after="0" w:line="240" w:lineRule="atLeast"/>
        <w:contextualSpacing/>
        <w:rPr>
          <w:sz w:val="22"/>
        </w:rPr>
      </w:pPr>
      <w:r w:rsidRPr="00DE63CB">
        <w:rPr>
          <w:sz w:val="22"/>
        </w:rPr>
        <w:t>(b2c) Demand-driven, Collaborative Analytic Work</w:t>
      </w:r>
    </w:p>
    <w:p w:rsidR="00971FF7" w:rsidRPr="00DE63CB" w:rsidRDefault="00971FF7" w:rsidP="006F3A52">
      <w:pPr>
        <w:pStyle w:val="ListParagraph"/>
        <w:numPr>
          <w:ilvl w:val="0"/>
          <w:numId w:val="78"/>
        </w:numPr>
        <w:tabs>
          <w:tab w:val="left" w:pos="1080"/>
        </w:tabs>
        <w:spacing w:after="0" w:line="240" w:lineRule="atLeast"/>
        <w:ind w:left="1080"/>
        <w:contextualSpacing/>
        <w:rPr>
          <w:sz w:val="22"/>
        </w:rPr>
      </w:pPr>
      <w:r w:rsidRPr="00DE63CB">
        <w:rPr>
          <w:sz w:val="22"/>
        </w:rPr>
        <w:t>Sub Program C- Results Innovation/Enhancement Fund (This component is not finalized at the time of negotiation and is not included in the financing agreement)</w:t>
      </w:r>
    </w:p>
    <w:p w:rsidR="00971FF7" w:rsidRPr="00DE63CB" w:rsidRDefault="00971FF7" w:rsidP="00971FF7">
      <w:pPr>
        <w:tabs>
          <w:tab w:val="left" w:pos="1080"/>
        </w:tabs>
        <w:spacing w:line="240" w:lineRule="atLeast"/>
        <w:rPr>
          <w:sz w:val="22"/>
        </w:rPr>
      </w:pPr>
    </w:p>
    <w:p w:rsidR="00971FF7" w:rsidRPr="00DE63CB" w:rsidRDefault="00971FF7" w:rsidP="00971FF7">
      <w:pPr>
        <w:tabs>
          <w:tab w:val="left" w:pos="1080"/>
        </w:tabs>
        <w:spacing w:line="240" w:lineRule="atLeast"/>
        <w:rPr>
          <w:sz w:val="22"/>
        </w:rPr>
      </w:pPr>
      <w:r w:rsidRPr="00DE63CB">
        <w:rPr>
          <w:sz w:val="22"/>
        </w:rPr>
        <w:t>PBS 3 is proposed to have the above program structure.  The associated IDA financing amounts are indicated in the PAD.</w:t>
      </w:r>
    </w:p>
    <w:p w:rsidR="00971FF7" w:rsidRPr="00DE63CB" w:rsidRDefault="00971FF7" w:rsidP="00971FF7">
      <w:pPr>
        <w:tabs>
          <w:tab w:val="left" w:pos="1080"/>
        </w:tabs>
        <w:spacing w:line="240" w:lineRule="atLeast"/>
        <w:rPr>
          <w:sz w:val="22"/>
        </w:rPr>
      </w:pPr>
    </w:p>
    <w:p w:rsidR="00971FF7" w:rsidRPr="00DE63CB" w:rsidRDefault="00971FF7" w:rsidP="00971FF7">
      <w:pPr>
        <w:tabs>
          <w:tab w:val="left" w:pos="1080"/>
        </w:tabs>
        <w:spacing w:line="240" w:lineRule="atLeast"/>
        <w:rPr>
          <w:sz w:val="22"/>
        </w:rPr>
      </w:pPr>
      <w:r w:rsidRPr="00DE63CB">
        <w:rPr>
          <w:sz w:val="22"/>
        </w:rPr>
        <w:t>The institutional arrangements for the second phase will build on existing Government structures and will largely be the same as in the first and second phases.  The Ministry of Finance and Economic Development (MoFED) will be responsible for the PBS as a whole and will be the executing agency for Sub-program A and Sub program B except Sub Program B1 (b) which will be executed by a management agent)</w:t>
      </w:r>
    </w:p>
    <w:p w:rsidR="00971FF7" w:rsidRPr="00DE63CB" w:rsidRDefault="00971FF7" w:rsidP="00971FF7">
      <w:pPr>
        <w:tabs>
          <w:tab w:val="left" w:pos="1080"/>
        </w:tabs>
        <w:spacing w:line="240" w:lineRule="atLeast"/>
        <w:rPr>
          <w:sz w:val="22"/>
        </w:rPr>
      </w:pPr>
    </w:p>
    <w:p w:rsidR="00971FF7" w:rsidRPr="00DE63CB" w:rsidRDefault="00971FF7" w:rsidP="00971FF7">
      <w:pPr>
        <w:tabs>
          <w:tab w:val="left" w:pos="1080"/>
        </w:tabs>
        <w:spacing w:line="240" w:lineRule="atLeast"/>
        <w:rPr>
          <w:sz w:val="22"/>
        </w:rPr>
      </w:pPr>
      <w:r w:rsidRPr="00DE63CB">
        <w:rPr>
          <w:sz w:val="22"/>
        </w:rPr>
        <w:t>PBS 3 will continue the strong commitment to donor harmonization and collaboration that was built under previous phases.</w:t>
      </w:r>
    </w:p>
    <w:p w:rsidR="00971FF7" w:rsidRPr="00DE63CB" w:rsidRDefault="00971FF7" w:rsidP="00971FF7">
      <w:pPr>
        <w:tabs>
          <w:tab w:val="left" w:pos="1080"/>
        </w:tabs>
        <w:spacing w:line="240" w:lineRule="atLeast"/>
        <w:rPr>
          <w:sz w:val="22"/>
        </w:rPr>
      </w:pPr>
    </w:p>
    <w:p w:rsidR="00971FF7" w:rsidRDefault="00971FF7" w:rsidP="00971FF7">
      <w:pPr>
        <w:tabs>
          <w:tab w:val="left" w:pos="1080"/>
        </w:tabs>
        <w:spacing w:line="240" w:lineRule="atLeast"/>
        <w:rPr>
          <w:sz w:val="22"/>
        </w:rPr>
      </w:pPr>
      <w:r w:rsidRPr="00DE63CB">
        <w:rPr>
          <w:sz w:val="22"/>
        </w:rPr>
        <w:t>Detailed information on the project including implementation arrangements is provided in the World Bank’s Project Appraisal Document (PAD)</w:t>
      </w:r>
      <w:r w:rsidR="00DE63CB">
        <w:rPr>
          <w:sz w:val="22"/>
        </w:rPr>
        <w:t>.</w:t>
      </w:r>
    </w:p>
    <w:p w:rsidR="00DE63CB" w:rsidRPr="00DE63CB" w:rsidRDefault="00DE63CB" w:rsidP="00971FF7">
      <w:pPr>
        <w:tabs>
          <w:tab w:val="left" w:pos="1080"/>
        </w:tabs>
        <w:spacing w:line="240" w:lineRule="atLeast"/>
        <w:rPr>
          <w:sz w:val="22"/>
          <w:shd w:val="clear" w:color="auto" w:fill="BFBFBF" w:themeFill="background1" w:themeFillShade="BF"/>
        </w:rPr>
      </w:pPr>
    </w:p>
    <w:p w:rsidR="00971FF7" w:rsidRPr="00DE63CB" w:rsidRDefault="00971FF7" w:rsidP="00971FF7">
      <w:pPr>
        <w:tabs>
          <w:tab w:val="left" w:pos="1080"/>
        </w:tabs>
        <w:spacing w:line="240" w:lineRule="atLeast"/>
        <w:rPr>
          <w:sz w:val="22"/>
        </w:rPr>
      </w:pPr>
      <w:r w:rsidRPr="00DE63CB">
        <w:rPr>
          <w:sz w:val="22"/>
        </w:rPr>
        <w:t>The accounting period covered by the audit is that for the first audit, it will cover the period from the effectiveness of the project until July 7, 2013.  Thereafter, it will be done on an annual basis following the normal government fiscal/accounting year.</w:t>
      </w:r>
    </w:p>
    <w:p w:rsidR="00971FF7" w:rsidRPr="00D97996" w:rsidRDefault="00971FF7" w:rsidP="00971FF7">
      <w:pPr>
        <w:tabs>
          <w:tab w:val="left" w:pos="1080"/>
        </w:tabs>
        <w:spacing w:line="240" w:lineRule="atLeast"/>
        <w:rPr>
          <w:sz w:val="20"/>
        </w:rPr>
      </w:pPr>
    </w:p>
    <w:p w:rsidR="00971FF7" w:rsidRPr="001669B7" w:rsidRDefault="00971FF7" w:rsidP="00971FF7">
      <w:pPr>
        <w:spacing w:line="240" w:lineRule="atLeast"/>
        <w:rPr>
          <w:sz w:val="20"/>
        </w:rPr>
      </w:pPr>
      <w:r>
        <w:rPr>
          <w:sz w:val="20"/>
        </w:rPr>
        <w:tab/>
      </w:r>
    </w:p>
    <w:p w:rsidR="00971FF7" w:rsidRPr="004320E8" w:rsidRDefault="00DE63CB" w:rsidP="004320E8">
      <w:pPr>
        <w:pStyle w:val="ListParagraph"/>
        <w:numPr>
          <w:ilvl w:val="2"/>
          <w:numId w:val="47"/>
        </w:numPr>
        <w:spacing w:line="240" w:lineRule="atLeast"/>
        <w:ind w:left="360" w:hanging="360"/>
        <w:contextualSpacing/>
        <w:rPr>
          <w:b/>
          <w:sz w:val="28"/>
        </w:rPr>
      </w:pPr>
      <w:r w:rsidRPr="004320E8">
        <w:rPr>
          <w:b/>
          <w:sz w:val="28"/>
        </w:rPr>
        <w:lastRenderedPageBreak/>
        <w:t>Objective of the Project Audit</w:t>
      </w:r>
    </w:p>
    <w:p w:rsidR="00971FF7" w:rsidRDefault="00971FF7" w:rsidP="00971FF7">
      <w:pPr>
        <w:spacing w:line="240" w:lineRule="atLeast"/>
        <w:rPr>
          <w:b/>
          <w:sz w:val="20"/>
        </w:rPr>
      </w:pPr>
    </w:p>
    <w:p w:rsidR="00971FF7" w:rsidRPr="00DE63CB" w:rsidRDefault="00971FF7" w:rsidP="00971FF7">
      <w:pPr>
        <w:spacing w:line="240" w:lineRule="atLeast"/>
        <w:ind w:left="360"/>
        <w:rPr>
          <w:sz w:val="22"/>
        </w:rPr>
      </w:pPr>
      <w:r w:rsidRPr="00DE63CB">
        <w:rPr>
          <w:sz w:val="22"/>
        </w:rPr>
        <w:t>The objectives of the audit of the Project Financial Statement (PFSs) is to enable the auditor to express a professional opinion(s) on the financial position of the project at the end of each fiscal year, and on funds received and expenditures incurred for the relevant accounting period.  The accounting system, books and records provide the basis for preparation of the PFSs by the project implementing agency and are established to reflect the financial transactions in respect of the project.  MoFED and the rest of the implementing agencies maintain adequate internal controls and supporting documentation for transactions.</w:t>
      </w:r>
    </w:p>
    <w:p w:rsidR="00971FF7" w:rsidRDefault="00971FF7" w:rsidP="00971FF7">
      <w:pPr>
        <w:spacing w:line="240" w:lineRule="atLeast"/>
        <w:ind w:left="360"/>
        <w:rPr>
          <w:sz w:val="20"/>
        </w:rPr>
      </w:pPr>
    </w:p>
    <w:p w:rsidR="00971FF7" w:rsidRPr="00D97996" w:rsidRDefault="00971FF7" w:rsidP="00971FF7">
      <w:pPr>
        <w:spacing w:line="240" w:lineRule="atLeast"/>
        <w:ind w:left="360"/>
        <w:rPr>
          <w:sz w:val="20"/>
        </w:rPr>
      </w:pPr>
    </w:p>
    <w:p w:rsidR="00971FF7" w:rsidRPr="004320E8" w:rsidRDefault="00DE63CB" w:rsidP="004320E8">
      <w:pPr>
        <w:pStyle w:val="ListParagraph"/>
        <w:numPr>
          <w:ilvl w:val="2"/>
          <w:numId w:val="47"/>
        </w:numPr>
        <w:tabs>
          <w:tab w:val="left" w:pos="540"/>
        </w:tabs>
        <w:spacing w:line="240" w:lineRule="atLeast"/>
        <w:ind w:left="360" w:hanging="360"/>
        <w:contextualSpacing/>
        <w:rPr>
          <w:b/>
          <w:sz w:val="28"/>
        </w:rPr>
      </w:pPr>
      <w:r w:rsidRPr="004320E8">
        <w:rPr>
          <w:b/>
          <w:sz w:val="28"/>
        </w:rPr>
        <w:t>Financial Audit</w:t>
      </w:r>
    </w:p>
    <w:p w:rsidR="00971FF7" w:rsidRPr="00614FA5" w:rsidRDefault="00971FF7" w:rsidP="00971FF7">
      <w:pPr>
        <w:spacing w:line="240" w:lineRule="atLeast"/>
        <w:rPr>
          <w:b/>
          <w:sz w:val="20"/>
        </w:rPr>
      </w:pPr>
    </w:p>
    <w:p w:rsidR="00971FF7" w:rsidRPr="004320E8" w:rsidRDefault="00971FF7" w:rsidP="006F3A52">
      <w:pPr>
        <w:pStyle w:val="ListParagraph"/>
        <w:numPr>
          <w:ilvl w:val="0"/>
          <w:numId w:val="150"/>
        </w:numPr>
        <w:spacing w:line="240" w:lineRule="atLeast"/>
        <w:ind w:left="540"/>
        <w:contextualSpacing/>
        <w:rPr>
          <w:b/>
          <w:sz w:val="22"/>
          <w:szCs w:val="22"/>
        </w:rPr>
      </w:pPr>
      <w:r w:rsidRPr="004320E8">
        <w:rPr>
          <w:b/>
          <w:sz w:val="22"/>
          <w:szCs w:val="22"/>
        </w:rPr>
        <w:t>PREPARATION OF ANNUAL FINANCIAL STATEMENTS</w:t>
      </w:r>
    </w:p>
    <w:p w:rsidR="00971FF7" w:rsidRPr="004320E8" w:rsidRDefault="00971FF7" w:rsidP="004320E8">
      <w:pPr>
        <w:spacing w:line="240" w:lineRule="atLeast"/>
        <w:ind w:left="540"/>
        <w:rPr>
          <w:sz w:val="22"/>
          <w:szCs w:val="22"/>
        </w:rPr>
      </w:pPr>
      <w:r w:rsidRPr="004320E8">
        <w:rPr>
          <w:sz w:val="22"/>
          <w:szCs w:val="22"/>
        </w:rPr>
        <w:t>The responsibility for the preparation of financial statements of sub program A and B including adequate disclosure is that of MoFED.  MOFED is also responsible for the selection and application of accounting policies.  MoFED would prepare the PFSs in accordance with IPSAS (International Public Sector Accounting Standards) as promulgated by the International Federation of Accounts (IFAC).  The Government’s accounting system outlined in the Manual Federal Accounting System-based on modified cash basis of accounting can also be used.</w:t>
      </w:r>
    </w:p>
    <w:p w:rsidR="00971FF7" w:rsidRPr="00DE63CB" w:rsidRDefault="00971FF7" w:rsidP="004320E8">
      <w:pPr>
        <w:spacing w:line="240" w:lineRule="atLeast"/>
        <w:ind w:left="540"/>
        <w:rPr>
          <w:sz w:val="22"/>
          <w:szCs w:val="22"/>
        </w:rPr>
      </w:pPr>
    </w:p>
    <w:p w:rsidR="00971FF7" w:rsidRPr="004320E8" w:rsidRDefault="00971FF7" w:rsidP="004320E8">
      <w:pPr>
        <w:spacing w:line="240" w:lineRule="atLeast"/>
        <w:ind w:left="540"/>
        <w:rPr>
          <w:sz w:val="22"/>
          <w:szCs w:val="22"/>
        </w:rPr>
      </w:pPr>
      <w:r w:rsidRPr="004320E8">
        <w:rPr>
          <w:sz w:val="22"/>
          <w:szCs w:val="22"/>
        </w:rPr>
        <w:t>The auditor is responsible for forming and expressing opinions on the financial statements.  The auditor would carry out the audit of the project in accordance with the International Standards on Auditing (ISA), as promulgated by the International Federation of Accounts (IFAC), with special reference to ISA 800 (Auditor’s Report on Special Purpose Audit Engagements) and to relevant World Bank guidelines.  As part of the audit process, the auditor may request from MoFED written confirmation concerning representations made in connection with the audit.</w:t>
      </w:r>
    </w:p>
    <w:p w:rsidR="00971FF7" w:rsidRPr="00DE63CB" w:rsidRDefault="00971FF7" w:rsidP="00971FF7">
      <w:pPr>
        <w:spacing w:line="240" w:lineRule="atLeast"/>
        <w:ind w:left="360"/>
        <w:rPr>
          <w:sz w:val="22"/>
          <w:szCs w:val="22"/>
        </w:rPr>
      </w:pPr>
    </w:p>
    <w:p w:rsidR="00971FF7" w:rsidRPr="004320E8" w:rsidRDefault="00971FF7" w:rsidP="006F3A52">
      <w:pPr>
        <w:pStyle w:val="ListParagraph"/>
        <w:numPr>
          <w:ilvl w:val="0"/>
          <w:numId w:val="150"/>
        </w:numPr>
        <w:spacing w:line="240" w:lineRule="atLeast"/>
        <w:ind w:left="540"/>
        <w:contextualSpacing/>
        <w:rPr>
          <w:b/>
          <w:sz w:val="22"/>
          <w:szCs w:val="22"/>
        </w:rPr>
      </w:pPr>
      <w:r w:rsidRPr="004320E8">
        <w:rPr>
          <w:b/>
          <w:sz w:val="22"/>
          <w:szCs w:val="22"/>
        </w:rPr>
        <w:t>SCOPE OF THE AUDIT</w:t>
      </w:r>
    </w:p>
    <w:p w:rsidR="00971FF7" w:rsidRPr="004320E8" w:rsidRDefault="00971FF7" w:rsidP="004320E8">
      <w:pPr>
        <w:spacing w:line="240" w:lineRule="atLeast"/>
        <w:ind w:left="630"/>
        <w:rPr>
          <w:sz w:val="22"/>
          <w:szCs w:val="22"/>
        </w:rPr>
      </w:pPr>
      <w:r w:rsidRPr="004320E8">
        <w:rPr>
          <w:sz w:val="22"/>
          <w:szCs w:val="22"/>
        </w:rPr>
        <w:t>The auditor will prepare a work plan to ensure adequate coverage of the various institutions that receive project funds and cover all the major risk areas.  In this regard is expected that the auditor will strive to audit a minimum of 32% of expenditures for the first year and a higher percentage for the later years.</w:t>
      </w:r>
    </w:p>
    <w:p w:rsidR="00971FF7" w:rsidRPr="00DE63CB" w:rsidRDefault="00971FF7" w:rsidP="004320E8">
      <w:pPr>
        <w:spacing w:line="240" w:lineRule="atLeast"/>
        <w:ind w:left="630"/>
        <w:rPr>
          <w:sz w:val="22"/>
          <w:szCs w:val="22"/>
        </w:rPr>
      </w:pPr>
    </w:p>
    <w:p w:rsidR="00971FF7" w:rsidRPr="004320E8" w:rsidRDefault="00971FF7" w:rsidP="004320E8">
      <w:pPr>
        <w:spacing w:line="240" w:lineRule="atLeast"/>
        <w:ind w:left="630"/>
        <w:rPr>
          <w:sz w:val="22"/>
          <w:szCs w:val="22"/>
        </w:rPr>
      </w:pPr>
      <w:r w:rsidRPr="004320E8">
        <w:rPr>
          <w:sz w:val="22"/>
          <w:szCs w:val="22"/>
        </w:rPr>
        <w:t>As stated in 1 above, the audit of the project will be carried out in accordance with International Standards on Auditing (ISA) promulgated by the International Federation of Accountants (IFAC), with special reference to ISA 800 (Auditor’s Report on Special Purpose Audit Engagements) and to relevant World Bank guidelines, and will include such tests and auditing procedures as the auditor will consider necessary under the circumstances.  Special attention should be paid by the auditor as to whether the;</w:t>
      </w:r>
    </w:p>
    <w:p w:rsidR="00971FF7" w:rsidRPr="00DE63CB" w:rsidRDefault="00971FF7" w:rsidP="00971FF7">
      <w:pPr>
        <w:spacing w:line="240" w:lineRule="atLeast"/>
        <w:ind w:left="360"/>
        <w:rPr>
          <w:sz w:val="22"/>
          <w:szCs w:val="22"/>
        </w:rPr>
      </w:pP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All external financing has been used in accordance with the conditions of the relevant financing agreements, with due attention to economy and efficiency, and only for the purposes for which the financing was provided.  The relevant financing agreements are: [to be listed later when these are signed]:</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Counterpart funds have been provided and used in accordance with the relevant financing agreements, with due attention to economy and efficiency, and only for the purposes for which they were provided;</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lastRenderedPageBreak/>
        <w:t xml:space="preserve">Goods, works and services financed have been procured in accordance with the relevant financing agreements including specific provisions of the </w:t>
      </w:r>
      <w:r w:rsidRPr="00DE63CB">
        <w:rPr>
          <w:sz w:val="22"/>
          <w:szCs w:val="22"/>
          <w:u w:val="single"/>
        </w:rPr>
        <w:t>World Bank Procurement Policies and Procedures</w:t>
      </w:r>
      <w:r w:rsidRPr="00DE63CB">
        <w:rPr>
          <w:rStyle w:val="FootnoteReference"/>
          <w:sz w:val="22"/>
          <w:szCs w:val="22"/>
          <w:u w:val="single"/>
        </w:rPr>
        <w:footnoteReference w:id="17"/>
      </w:r>
      <w:r w:rsidRPr="00DE63CB">
        <w:rPr>
          <w:sz w:val="22"/>
          <w:szCs w:val="22"/>
        </w:rPr>
        <w:t>;</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All necessary supporting documents, records, and accounts have been maintained in respect of all project activities, including expenditures/transfers reported Interim Unaudited Financial Statements (IFR) methods of reporting.  The auditor is expected to verify that respective reports issued during the period were in agreement with the underlying books of account;</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Designated Accounts have been maintained in accordance with the provisions of the relevant financing agreements and funds disbursed out of the Accounts were used only for the purpose intended in the financing agreement;</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National laws and regulations have been complied with, and that the financial and accounting procedures approved for the project (e.g., Project Implementation Plan, including government financial rules/regulation, etc.) were followed and used;</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Financial performance of the project is satisfactory;</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Assets procured from project funds exist and there is verifiable ownership by the implementing agency or beneficiaries in line with the financing agreement;</w:t>
      </w:r>
    </w:p>
    <w:p w:rsidR="00971FF7" w:rsidRPr="00DE63CB" w:rsidRDefault="00971FF7" w:rsidP="006F3A52">
      <w:pPr>
        <w:pStyle w:val="ListParagraph"/>
        <w:numPr>
          <w:ilvl w:val="0"/>
          <w:numId w:val="79"/>
        </w:numPr>
        <w:spacing w:after="0" w:line="240" w:lineRule="atLeast"/>
        <w:ind w:left="1080"/>
        <w:contextualSpacing/>
        <w:rPr>
          <w:sz w:val="22"/>
          <w:szCs w:val="22"/>
        </w:rPr>
      </w:pPr>
      <w:r w:rsidRPr="00DE63CB">
        <w:rPr>
          <w:sz w:val="22"/>
          <w:szCs w:val="22"/>
        </w:rPr>
        <w:t>Ineligible expenditures in withdrawal applications are identified and reimbursed to the Designate Accounts.  These should be separately noted in the audit report.</w:t>
      </w:r>
    </w:p>
    <w:p w:rsidR="00971FF7" w:rsidRPr="00DE63CB" w:rsidRDefault="00971FF7" w:rsidP="00971FF7">
      <w:pPr>
        <w:spacing w:line="240" w:lineRule="atLeast"/>
        <w:rPr>
          <w:sz w:val="22"/>
          <w:szCs w:val="22"/>
        </w:rPr>
      </w:pPr>
    </w:p>
    <w:p w:rsidR="00971FF7" w:rsidRPr="00DE63CB" w:rsidRDefault="00971FF7" w:rsidP="00971FF7">
      <w:pPr>
        <w:spacing w:line="240" w:lineRule="atLeast"/>
        <w:rPr>
          <w:sz w:val="22"/>
          <w:szCs w:val="22"/>
        </w:rPr>
      </w:pPr>
      <w:r w:rsidRPr="00DE63CB">
        <w:rPr>
          <w:sz w:val="22"/>
          <w:szCs w:val="22"/>
        </w:rPr>
        <w:t>In complying with International Standards on Auditing, the auditor is expected to pay particular attention to the following matters;</w:t>
      </w:r>
    </w:p>
    <w:p w:rsidR="00971FF7" w:rsidRPr="00DE63CB" w:rsidRDefault="00971FF7" w:rsidP="00971FF7">
      <w:pPr>
        <w:spacing w:line="240" w:lineRule="atLeast"/>
        <w:rPr>
          <w:sz w:val="22"/>
          <w:szCs w:val="22"/>
        </w:rPr>
      </w:pPr>
    </w:p>
    <w:p w:rsidR="00971FF7" w:rsidRPr="00DE63CB" w:rsidRDefault="00971FF7" w:rsidP="006F3A52">
      <w:pPr>
        <w:pStyle w:val="ListParagraph"/>
        <w:numPr>
          <w:ilvl w:val="0"/>
          <w:numId w:val="80"/>
        </w:numPr>
        <w:spacing w:after="0" w:line="240" w:lineRule="atLeast"/>
        <w:ind w:left="1080"/>
        <w:contextualSpacing/>
        <w:rPr>
          <w:sz w:val="22"/>
          <w:szCs w:val="22"/>
        </w:rPr>
      </w:pPr>
      <w:r w:rsidRPr="00DE63CB">
        <w:rPr>
          <w:b/>
          <w:i/>
          <w:sz w:val="22"/>
          <w:szCs w:val="22"/>
        </w:rPr>
        <w:t>Fund and Corruption</w:t>
      </w:r>
      <w:r w:rsidRPr="00DE63CB">
        <w:rPr>
          <w:b/>
          <w:sz w:val="22"/>
          <w:szCs w:val="22"/>
        </w:rPr>
        <w:t xml:space="preserve">: </w:t>
      </w:r>
      <w:r w:rsidRPr="00DE63CB">
        <w:rPr>
          <w:sz w:val="22"/>
          <w:szCs w:val="22"/>
        </w:rPr>
        <w:t xml:space="preserve"> Consider the risk of material misstatements in the financial statements due to fraud as required by ISA 240: </w:t>
      </w:r>
      <w:r w:rsidRPr="00DE63CB">
        <w:rPr>
          <w:sz w:val="22"/>
          <w:szCs w:val="22"/>
          <w:u w:val="single"/>
        </w:rPr>
        <w:t>The Auditor’s Responsibility to Consider Fraud in an Audit of Financial Statements.</w:t>
      </w:r>
      <w:r w:rsidRPr="00DE63CB">
        <w:rPr>
          <w:sz w:val="22"/>
          <w:szCs w:val="22"/>
        </w:rPr>
        <w:t xml:space="preserve">  The auditor is requir3ed to identify and assess these risks (of material misstatement of the financial statements) due to fraud, obtain sufficient appropriate audit evidence about the assessed risk; and respond appropriately to identified or suspected fraud;</w:t>
      </w:r>
    </w:p>
    <w:p w:rsidR="00971FF7" w:rsidRPr="00DE63CB" w:rsidRDefault="00971FF7" w:rsidP="006F3A52">
      <w:pPr>
        <w:pStyle w:val="ListParagraph"/>
        <w:numPr>
          <w:ilvl w:val="0"/>
          <w:numId w:val="80"/>
        </w:numPr>
        <w:spacing w:after="0" w:line="240" w:lineRule="atLeast"/>
        <w:ind w:left="1080"/>
        <w:contextualSpacing/>
        <w:rPr>
          <w:b/>
          <w:i/>
          <w:sz w:val="22"/>
          <w:szCs w:val="22"/>
        </w:rPr>
      </w:pPr>
      <w:r w:rsidRPr="00DE63CB">
        <w:rPr>
          <w:b/>
          <w:i/>
          <w:sz w:val="22"/>
          <w:szCs w:val="22"/>
        </w:rPr>
        <w:t>Laws and Regulations:</w:t>
      </w:r>
      <w:r w:rsidRPr="00DE63CB">
        <w:rPr>
          <w:sz w:val="22"/>
          <w:szCs w:val="22"/>
        </w:rPr>
        <w:t xml:space="preserve"> In designing and performing audit procedures, evaluating and reporting the results, consider that noncompliance by the implementing agency with laws and regulations may materially affect the financial statements as required by ISA 250: </w:t>
      </w:r>
      <w:r w:rsidRPr="00DE63CB">
        <w:rPr>
          <w:sz w:val="22"/>
          <w:szCs w:val="22"/>
          <w:u w:val="single"/>
        </w:rPr>
        <w:t>Consideration of Laws and Regulations in an Audit of Financial Statements</w:t>
      </w:r>
      <w:r w:rsidRPr="00DE63CB">
        <w:rPr>
          <w:sz w:val="22"/>
          <w:szCs w:val="22"/>
        </w:rPr>
        <w:t>:</w:t>
      </w:r>
    </w:p>
    <w:p w:rsidR="00971FF7" w:rsidRPr="00DE63CB" w:rsidRDefault="00971FF7" w:rsidP="006F3A52">
      <w:pPr>
        <w:pStyle w:val="ListParagraph"/>
        <w:numPr>
          <w:ilvl w:val="0"/>
          <w:numId w:val="80"/>
        </w:numPr>
        <w:spacing w:after="0" w:line="240" w:lineRule="atLeast"/>
        <w:ind w:left="1080"/>
        <w:contextualSpacing/>
        <w:rPr>
          <w:b/>
          <w:i/>
          <w:sz w:val="22"/>
          <w:szCs w:val="22"/>
        </w:rPr>
      </w:pPr>
      <w:r w:rsidRPr="00DE63CB">
        <w:rPr>
          <w:b/>
          <w:i/>
          <w:sz w:val="22"/>
          <w:szCs w:val="22"/>
        </w:rPr>
        <w:t>Governance</w:t>
      </w:r>
      <w:r w:rsidRPr="00DE63CB">
        <w:rPr>
          <w:sz w:val="22"/>
          <w:szCs w:val="22"/>
        </w:rPr>
        <w:t>:  Communicated audit matters of governance interest arising from the audit of financial statements with those charged with governance of an entity as required by International Standards on Auditing 260:  Communication of Audit Matters with those Charged with Governance.</w:t>
      </w:r>
    </w:p>
    <w:p w:rsidR="00971FF7" w:rsidRPr="00DE63CB" w:rsidRDefault="00971FF7" w:rsidP="006F3A52">
      <w:pPr>
        <w:pStyle w:val="ListParagraph"/>
        <w:numPr>
          <w:ilvl w:val="0"/>
          <w:numId w:val="80"/>
        </w:numPr>
        <w:spacing w:after="0" w:line="240" w:lineRule="atLeast"/>
        <w:ind w:left="1080"/>
        <w:contextualSpacing/>
        <w:rPr>
          <w:b/>
          <w:i/>
          <w:sz w:val="22"/>
          <w:szCs w:val="22"/>
        </w:rPr>
      </w:pPr>
      <w:r w:rsidRPr="00DE63CB">
        <w:rPr>
          <w:b/>
          <w:i/>
          <w:sz w:val="22"/>
          <w:szCs w:val="22"/>
        </w:rPr>
        <w:t>Risks</w:t>
      </w:r>
      <w:r w:rsidRPr="00DE63CB">
        <w:rPr>
          <w:sz w:val="22"/>
          <w:szCs w:val="22"/>
        </w:rPr>
        <w:t>: In order to reduce audit risk to an acceptable low level,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rsidR="00971FF7" w:rsidRPr="00DE63CB" w:rsidRDefault="00971FF7" w:rsidP="006C41AB">
      <w:pPr>
        <w:pStyle w:val="ListParagraph"/>
        <w:numPr>
          <w:ilvl w:val="0"/>
          <w:numId w:val="0"/>
        </w:numPr>
        <w:spacing w:after="0" w:line="240" w:lineRule="atLeast"/>
        <w:ind w:left="360"/>
        <w:rPr>
          <w:sz w:val="22"/>
          <w:szCs w:val="22"/>
        </w:rPr>
      </w:pPr>
    </w:p>
    <w:p w:rsidR="00971FF7" w:rsidRPr="004320E8" w:rsidRDefault="004320E8" w:rsidP="006F3A52">
      <w:pPr>
        <w:pStyle w:val="ListParagraph"/>
        <w:numPr>
          <w:ilvl w:val="0"/>
          <w:numId w:val="150"/>
        </w:numPr>
        <w:spacing w:line="240" w:lineRule="atLeast"/>
        <w:ind w:left="540"/>
        <w:contextualSpacing/>
        <w:rPr>
          <w:b/>
          <w:sz w:val="22"/>
          <w:szCs w:val="22"/>
        </w:rPr>
      </w:pPr>
      <w:r w:rsidRPr="004320E8">
        <w:rPr>
          <w:b/>
          <w:sz w:val="22"/>
          <w:szCs w:val="22"/>
        </w:rPr>
        <w:t>CONSTINUOUS/INTERIM AUDIT</w:t>
      </w:r>
    </w:p>
    <w:p w:rsidR="00971FF7" w:rsidRPr="00DE63CB" w:rsidRDefault="00971FF7" w:rsidP="004320E8">
      <w:pPr>
        <w:spacing w:line="240" w:lineRule="atLeast"/>
        <w:ind w:left="540"/>
        <w:rPr>
          <w:sz w:val="22"/>
          <w:szCs w:val="22"/>
        </w:rPr>
      </w:pPr>
      <w:r w:rsidRPr="00DE63CB">
        <w:rPr>
          <w:sz w:val="22"/>
          <w:szCs w:val="22"/>
        </w:rPr>
        <w:t xml:space="preserve">For the purposes of Sub-Program A- Given the involvement of large number of institutions (Woredas and Regions) and to meet the timetable for completion of the annual audit, the auditor will carry out continuous audits on a quarterly basis following the audit plan that is designed at planning stage of the audit (please refer to 2 above for planning).  The auditor would select </w:t>
      </w:r>
      <w:r w:rsidRPr="00DE63CB">
        <w:rPr>
          <w:sz w:val="22"/>
          <w:szCs w:val="22"/>
        </w:rPr>
        <w:lastRenderedPageBreak/>
        <w:t>representative samples of implementing agencies in different geographical regions to conduct the audit.</w:t>
      </w:r>
    </w:p>
    <w:p w:rsidR="00971FF7" w:rsidRPr="00DE63CB" w:rsidRDefault="00971FF7" w:rsidP="00971FF7">
      <w:pPr>
        <w:spacing w:line="240" w:lineRule="atLeast"/>
        <w:ind w:left="360"/>
        <w:rPr>
          <w:sz w:val="22"/>
          <w:szCs w:val="22"/>
        </w:rPr>
      </w:pPr>
    </w:p>
    <w:p w:rsidR="00971FF7" w:rsidRPr="00DE63CB" w:rsidRDefault="00971FF7" w:rsidP="004320E8">
      <w:pPr>
        <w:spacing w:line="240" w:lineRule="atLeast"/>
        <w:ind w:left="540"/>
        <w:rPr>
          <w:sz w:val="22"/>
          <w:szCs w:val="22"/>
        </w:rPr>
      </w:pPr>
      <w:r w:rsidRPr="00DE63CB">
        <w:rPr>
          <w:sz w:val="22"/>
          <w:szCs w:val="22"/>
        </w:rPr>
        <w:t xml:space="preserve">Purpose of this continuous audit is primarily to ensure that the funds allocated for this sub program are used for the purposes for which they are intended.  The audits are </w:t>
      </w:r>
      <w:r w:rsidRPr="00DE63CB">
        <w:rPr>
          <w:b/>
          <w:sz w:val="22"/>
          <w:szCs w:val="22"/>
        </w:rPr>
        <w:t>not a separate exercise and thus are not only an end on their own, but are intended to facilitate the process of the annual financial audit,</w:t>
      </w:r>
      <w:r w:rsidRPr="00DE63CB">
        <w:rPr>
          <w:sz w:val="22"/>
          <w:szCs w:val="22"/>
        </w:rPr>
        <w:t xml:space="preserve"> and also provide early information to project management to enable them to timely take corrective actions and to assure all parties (including donors) that funds are utilized for the purposes intended.</w:t>
      </w:r>
    </w:p>
    <w:p w:rsidR="00971FF7" w:rsidRPr="00DE63CB" w:rsidRDefault="00971FF7" w:rsidP="00971FF7">
      <w:pPr>
        <w:spacing w:line="240" w:lineRule="atLeast"/>
        <w:ind w:left="360"/>
        <w:rPr>
          <w:sz w:val="22"/>
          <w:szCs w:val="22"/>
        </w:rPr>
      </w:pPr>
    </w:p>
    <w:p w:rsidR="00971FF7" w:rsidRPr="00DE63CB" w:rsidRDefault="00971FF7" w:rsidP="004320E8">
      <w:pPr>
        <w:spacing w:line="240" w:lineRule="atLeast"/>
        <w:ind w:left="540"/>
        <w:rPr>
          <w:sz w:val="22"/>
          <w:szCs w:val="22"/>
        </w:rPr>
      </w:pPr>
      <w:r w:rsidRPr="00DE63CB">
        <w:rPr>
          <w:sz w:val="22"/>
          <w:szCs w:val="22"/>
        </w:rPr>
        <w:t>When the PFS are submitted to the auditor, in addition to other relevant audit activities/works, the auditor would draw on the results of the continuous audit to form an opinion on the PFS.</w:t>
      </w:r>
    </w:p>
    <w:p w:rsidR="00971FF7" w:rsidRPr="00DE63CB" w:rsidRDefault="00971FF7" w:rsidP="004320E8">
      <w:pPr>
        <w:spacing w:line="240" w:lineRule="atLeast"/>
        <w:ind w:left="540"/>
        <w:rPr>
          <w:sz w:val="22"/>
          <w:szCs w:val="22"/>
        </w:rPr>
      </w:pPr>
    </w:p>
    <w:p w:rsidR="00971FF7" w:rsidRPr="00DE63CB" w:rsidRDefault="00971FF7" w:rsidP="004320E8">
      <w:pPr>
        <w:spacing w:line="240" w:lineRule="atLeast"/>
        <w:ind w:left="540"/>
        <w:rPr>
          <w:sz w:val="22"/>
          <w:szCs w:val="22"/>
        </w:rPr>
      </w:pPr>
      <w:r w:rsidRPr="00DE63CB">
        <w:rPr>
          <w:sz w:val="22"/>
          <w:szCs w:val="22"/>
        </w:rPr>
        <w:t>Since the continuous/interim audit is part and parcel of the final yearend audit, the overall s cope of the work (of the interim audit) is within the “Scope of the Audit” described in 2 above.  However, the following are some of the items that the auditors should pay particular attention to in the interim audit:</w:t>
      </w:r>
    </w:p>
    <w:p w:rsidR="00971FF7" w:rsidRPr="00DE63CB" w:rsidRDefault="00971FF7" w:rsidP="00971FF7">
      <w:pPr>
        <w:spacing w:line="240" w:lineRule="atLeast"/>
        <w:ind w:left="360"/>
        <w:rPr>
          <w:sz w:val="22"/>
          <w:szCs w:val="22"/>
        </w:rPr>
      </w:pP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Review of sample transactions at Woreda and Regions to ensure that project expenditures are incurred for the purposes intended;</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Test if regional subsidies (block grants) transferred by MoFED are received by Regions and on time.  Test if regions block grants to Woredas transferred by regions are received by the Woredas on time.</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The auditor would design and perform audit activities to ensure that funds are used for intended purposes by designing and conducting various procedures/checks and tests.  In this regard the auditors would verify if salary payments to beneficiaries of the relevant eligible sectors are generally in order (following government procedures/rules/regulations) and are substantiated by adequate and proper supporting documents.  The auditor would also ensure that on sample basis the said beneficiaries do indeed exist and are eligible to receive project funds.  However, the auditors will not be limited to these procedures only in ensuring that the funds are used for the purposes intended and</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Ensure that the accounting and internal controls policies and regulations are adhered with</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Ensure the adequate documentation, records, and accounts have been maintained in respect of all project activities</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Ensure compliance with National Laws and regulations</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Report all findings together with recommendations</w:t>
      </w:r>
    </w:p>
    <w:p w:rsidR="00971FF7" w:rsidRPr="00DE63CB" w:rsidRDefault="00971FF7" w:rsidP="006F3A52">
      <w:pPr>
        <w:pStyle w:val="ListParagraph"/>
        <w:numPr>
          <w:ilvl w:val="0"/>
          <w:numId w:val="81"/>
        </w:numPr>
        <w:spacing w:after="0" w:line="240" w:lineRule="atLeast"/>
        <w:contextualSpacing/>
        <w:rPr>
          <w:sz w:val="22"/>
          <w:szCs w:val="22"/>
        </w:rPr>
      </w:pPr>
      <w:r w:rsidRPr="00DE63CB">
        <w:rPr>
          <w:sz w:val="22"/>
          <w:szCs w:val="22"/>
        </w:rPr>
        <w:t>Test and report if pas period audit findings and recommendations thereof are addressed.</w:t>
      </w:r>
    </w:p>
    <w:p w:rsidR="00971FF7" w:rsidRPr="00DE63CB" w:rsidRDefault="00971FF7" w:rsidP="00971FF7">
      <w:pPr>
        <w:spacing w:line="240" w:lineRule="atLeast"/>
        <w:rPr>
          <w:sz w:val="22"/>
          <w:szCs w:val="22"/>
        </w:rPr>
      </w:pPr>
    </w:p>
    <w:p w:rsidR="00971FF7" w:rsidRPr="004320E8" w:rsidRDefault="004320E8" w:rsidP="006F3A52">
      <w:pPr>
        <w:pStyle w:val="ListParagraph"/>
        <w:numPr>
          <w:ilvl w:val="0"/>
          <w:numId w:val="150"/>
        </w:numPr>
        <w:spacing w:line="240" w:lineRule="atLeast"/>
        <w:ind w:left="720"/>
        <w:contextualSpacing/>
        <w:rPr>
          <w:b/>
          <w:sz w:val="22"/>
          <w:szCs w:val="22"/>
        </w:rPr>
      </w:pPr>
      <w:r w:rsidRPr="004320E8">
        <w:rPr>
          <w:b/>
          <w:sz w:val="22"/>
          <w:szCs w:val="22"/>
        </w:rPr>
        <w:t>PROJECT FINANCIAL STATEMENTS (PFSS)</w:t>
      </w:r>
    </w:p>
    <w:p w:rsidR="00971FF7" w:rsidRPr="00DE63CB" w:rsidRDefault="00971FF7" w:rsidP="00971FF7">
      <w:pPr>
        <w:spacing w:line="240" w:lineRule="atLeast"/>
        <w:ind w:left="360"/>
        <w:rPr>
          <w:sz w:val="22"/>
          <w:szCs w:val="22"/>
        </w:rPr>
      </w:pPr>
      <w:r w:rsidRPr="00DE63CB">
        <w:rPr>
          <w:sz w:val="22"/>
          <w:szCs w:val="22"/>
        </w:rPr>
        <w:t>The auditor should verify that the project PFSs have been prepared in accordance with the agreed accounting standards (see section 1 of Article III above) and give a true and fair view of the financial position of the project at the relevant date and of resources and expenditures for the financial year ended on that date.</w:t>
      </w:r>
    </w:p>
    <w:p w:rsidR="00971FF7" w:rsidRPr="00DE63CB" w:rsidRDefault="00971FF7" w:rsidP="00971FF7">
      <w:pPr>
        <w:spacing w:line="240" w:lineRule="atLeast"/>
        <w:ind w:left="360"/>
        <w:rPr>
          <w:sz w:val="22"/>
          <w:szCs w:val="22"/>
        </w:rPr>
      </w:pPr>
    </w:p>
    <w:p w:rsidR="00971FF7" w:rsidRPr="00DE63CB" w:rsidRDefault="00971FF7" w:rsidP="00971FF7">
      <w:pPr>
        <w:spacing w:line="240" w:lineRule="atLeast"/>
        <w:ind w:left="360"/>
        <w:rPr>
          <w:sz w:val="22"/>
          <w:szCs w:val="22"/>
        </w:rPr>
      </w:pPr>
      <w:r w:rsidRPr="00DE63CB">
        <w:rPr>
          <w:sz w:val="22"/>
          <w:szCs w:val="22"/>
        </w:rPr>
        <w:t>The Project Financial Statements (PFSs) of Sub Program A and B should include:</w:t>
      </w:r>
    </w:p>
    <w:p w:rsidR="00971FF7" w:rsidRPr="00DE63CB" w:rsidRDefault="00971FF7" w:rsidP="00971FF7">
      <w:pPr>
        <w:spacing w:line="240" w:lineRule="atLeast"/>
        <w:ind w:left="360"/>
        <w:rPr>
          <w:sz w:val="22"/>
          <w:szCs w:val="22"/>
        </w:rPr>
      </w:pP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t>Sub Program A’s Statement of Sources and Uses of Fund-A statement of funds received, showing funds from the World Bank, project funds from other donors and counterpart funds respectively, the expenditures incurred and the balances there of;</w:t>
      </w: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t>Sub Program B’s Statement of Sources and Users of Fund-A statement of funds received, showing founds from the World Bank, project funds from other donors and counterpart funds respectively, the expenditures incurred and the balances there of;</w:t>
      </w: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lastRenderedPageBreak/>
        <w:t>Sub Program A’s Statement of Designated Account- A summary of the activity or the movement in the Designated Accounts;</w:t>
      </w: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t>Sub Program B’s Statement of Designated Account- A summary of the activity or the movement in the Designated Accounts;</w:t>
      </w: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t>A summary of the principal accounting policies that have been adopted, and other explanatory notes;</w:t>
      </w:r>
    </w:p>
    <w:p w:rsidR="00971FF7" w:rsidRPr="00DE63CB" w:rsidRDefault="00971FF7" w:rsidP="006F3A52">
      <w:pPr>
        <w:pStyle w:val="ListParagraph"/>
        <w:numPr>
          <w:ilvl w:val="0"/>
          <w:numId w:val="82"/>
        </w:numPr>
        <w:spacing w:after="0" w:line="240" w:lineRule="atLeast"/>
        <w:contextualSpacing/>
        <w:rPr>
          <w:sz w:val="22"/>
          <w:szCs w:val="22"/>
        </w:rPr>
      </w:pPr>
      <w:r w:rsidRPr="00DE63CB">
        <w:rPr>
          <w:sz w:val="22"/>
          <w:szCs w:val="22"/>
        </w:rPr>
        <w:t>A lit of material assets acquired or procured to date with project funds that are greater than USD 20,000.</w:t>
      </w:r>
    </w:p>
    <w:p w:rsidR="00971FF7" w:rsidRPr="00DE63CB" w:rsidRDefault="00971FF7" w:rsidP="00971FF7">
      <w:pPr>
        <w:spacing w:line="240" w:lineRule="atLeast"/>
        <w:rPr>
          <w:sz w:val="22"/>
          <w:szCs w:val="22"/>
        </w:rPr>
      </w:pPr>
    </w:p>
    <w:p w:rsidR="00971FF7" w:rsidRPr="00DE63CB" w:rsidRDefault="00971FF7" w:rsidP="00686BE5">
      <w:pPr>
        <w:spacing w:line="240" w:lineRule="atLeast"/>
        <w:ind w:left="360"/>
        <w:rPr>
          <w:sz w:val="22"/>
          <w:szCs w:val="22"/>
        </w:rPr>
      </w:pPr>
      <w:r w:rsidRPr="00DE63CB">
        <w:rPr>
          <w:sz w:val="22"/>
          <w:szCs w:val="22"/>
          <w:u w:val="single"/>
        </w:rPr>
        <w:t>As an Annex to the PFSs, the auditor should prepare a reconciliation of the amounts as “received by” the Project from the World Bank and other development partners, with those shown as being “disbursed by” the Bank and other development partners</w:t>
      </w:r>
      <w:r w:rsidRPr="00DE63CB">
        <w:rPr>
          <w:sz w:val="22"/>
          <w:szCs w:val="22"/>
        </w:rPr>
        <w:t>.</w:t>
      </w:r>
    </w:p>
    <w:p w:rsidR="00971FF7" w:rsidRPr="00DE63CB" w:rsidRDefault="00971FF7" w:rsidP="00971FF7">
      <w:pPr>
        <w:spacing w:line="240" w:lineRule="atLeast"/>
        <w:rPr>
          <w:sz w:val="22"/>
          <w:szCs w:val="22"/>
        </w:rPr>
      </w:pPr>
    </w:p>
    <w:p w:rsidR="00971FF7" w:rsidRPr="004320E8" w:rsidRDefault="004320E8" w:rsidP="006F3A52">
      <w:pPr>
        <w:pStyle w:val="ListParagraph"/>
        <w:numPr>
          <w:ilvl w:val="0"/>
          <w:numId w:val="150"/>
        </w:numPr>
        <w:spacing w:line="240" w:lineRule="atLeast"/>
        <w:ind w:left="720"/>
        <w:contextualSpacing/>
        <w:rPr>
          <w:b/>
          <w:sz w:val="22"/>
          <w:szCs w:val="22"/>
        </w:rPr>
      </w:pPr>
      <w:r w:rsidRPr="004320E8">
        <w:rPr>
          <w:b/>
          <w:sz w:val="22"/>
          <w:szCs w:val="22"/>
        </w:rPr>
        <w:t>UNAUDITED INTERIM FINANCIAL REPORTS (IFRS)</w:t>
      </w:r>
    </w:p>
    <w:p w:rsidR="00971FF7" w:rsidRPr="00DE63CB" w:rsidRDefault="00971FF7" w:rsidP="00971FF7">
      <w:pPr>
        <w:spacing w:line="240" w:lineRule="atLeast"/>
        <w:ind w:left="360"/>
        <w:rPr>
          <w:sz w:val="22"/>
          <w:szCs w:val="22"/>
        </w:rPr>
      </w:pPr>
      <w:r w:rsidRPr="00DE63CB">
        <w:rPr>
          <w:sz w:val="22"/>
          <w:szCs w:val="22"/>
        </w:rPr>
        <w:t xml:space="preserve">In addition to the audit of the PFSs, the auditor is required to verify IFRs used a s a basis for the submission of the projects’ withdrawal applications to the World Bank.  The auditor will apply such tests and auditing procedures as considered necessary under the circumstances.  </w:t>
      </w:r>
      <w:r w:rsidRPr="00DE63CB">
        <w:rPr>
          <w:sz w:val="22"/>
          <w:szCs w:val="22"/>
          <w:u w:val="single"/>
        </w:rPr>
        <w:t>Annexed to the PFSs should be a schedule listing IFR withdrawal applications by specific reference number and amount</w:t>
      </w:r>
      <w:r w:rsidRPr="00DE63CB">
        <w:rPr>
          <w:sz w:val="22"/>
          <w:szCs w:val="22"/>
        </w:rPr>
        <w:t>.</w:t>
      </w:r>
    </w:p>
    <w:p w:rsidR="00971FF7" w:rsidRPr="00DE63CB" w:rsidRDefault="00971FF7" w:rsidP="00971FF7">
      <w:pPr>
        <w:spacing w:line="240" w:lineRule="atLeast"/>
        <w:ind w:left="360"/>
        <w:rPr>
          <w:sz w:val="22"/>
          <w:szCs w:val="22"/>
        </w:rPr>
      </w:pPr>
    </w:p>
    <w:p w:rsidR="00971FF7" w:rsidRPr="00DE63CB" w:rsidRDefault="00971FF7" w:rsidP="00971FF7">
      <w:pPr>
        <w:spacing w:line="240" w:lineRule="atLeast"/>
        <w:ind w:left="360"/>
        <w:rPr>
          <w:sz w:val="22"/>
          <w:szCs w:val="22"/>
        </w:rPr>
      </w:pPr>
      <w:r w:rsidRPr="00DE63CB">
        <w:rPr>
          <w:sz w:val="22"/>
          <w:szCs w:val="22"/>
          <w:u w:val="single"/>
        </w:rPr>
        <w:t>The total withdrawals under the IFR procedures should be part of the overall reconciliation of Bank disbursements described in section 4 above</w:t>
      </w:r>
      <w:r w:rsidRPr="00DE63CB">
        <w:rPr>
          <w:sz w:val="22"/>
          <w:szCs w:val="22"/>
        </w:rPr>
        <w:t>.</w:t>
      </w:r>
    </w:p>
    <w:p w:rsidR="00971FF7" w:rsidRPr="00DE63CB" w:rsidRDefault="00971FF7" w:rsidP="00971FF7">
      <w:pPr>
        <w:spacing w:line="240" w:lineRule="atLeast"/>
        <w:ind w:left="360"/>
        <w:rPr>
          <w:sz w:val="22"/>
          <w:szCs w:val="22"/>
        </w:rPr>
      </w:pPr>
    </w:p>
    <w:p w:rsidR="00971FF7" w:rsidRPr="004320E8" w:rsidRDefault="004320E8" w:rsidP="006F3A52">
      <w:pPr>
        <w:pStyle w:val="ListParagraph"/>
        <w:numPr>
          <w:ilvl w:val="0"/>
          <w:numId w:val="150"/>
        </w:numPr>
        <w:spacing w:line="240" w:lineRule="atLeast"/>
        <w:ind w:left="720"/>
        <w:contextualSpacing/>
        <w:rPr>
          <w:b/>
          <w:sz w:val="22"/>
          <w:szCs w:val="22"/>
        </w:rPr>
      </w:pPr>
      <w:r w:rsidRPr="004320E8">
        <w:rPr>
          <w:b/>
          <w:sz w:val="22"/>
          <w:szCs w:val="22"/>
        </w:rPr>
        <w:t>DESOGMATED ACCPIMTS</w:t>
      </w:r>
    </w:p>
    <w:p w:rsidR="00971FF7" w:rsidRPr="00DE63CB" w:rsidRDefault="00971FF7" w:rsidP="00971FF7">
      <w:pPr>
        <w:spacing w:line="240" w:lineRule="atLeast"/>
        <w:ind w:left="360"/>
        <w:rPr>
          <w:sz w:val="22"/>
          <w:szCs w:val="22"/>
        </w:rPr>
      </w:pPr>
      <w:r w:rsidRPr="00DE63CB">
        <w:rPr>
          <w:sz w:val="22"/>
          <w:szCs w:val="22"/>
        </w:rPr>
        <w:t>In conjunction with the audit of the Project PFSs, the auditor is also required to review the activities of the Designated Accounts associated with the project.  The Designated Account usually comprises;</w:t>
      </w:r>
    </w:p>
    <w:p w:rsidR="00971FF7" w:rsidRPr="00DE63CB" w:rsidRDefault="00971FF7" w:rsidP="00971FF7">
      <w:pPr>
        <w:spacing w:line="240" w:lineRule="atLeast"/>
        <w:ind w:left="360"/>
        <w:rPr>
          <w:sz w:val="22"/>
          <w:szCs w:val="22"/>
        </w:rPr>
      </w:pPr>
    </w:p>
    <w:p w:rsidR="00971FF7" w:rsidRPr="00DE63CB" w:rsidRDefault="00971FF7" w:rsidP="006F3A52">
      <w:pPr>
        <w:pStyle w:val="ListParagraph"/>
        <w:numPr>
          <w:ilvl w:val="0"/>
          <w:numId w:val="83"/>
        </w:numPr>
        <w:spacing w:after="0" w:line="240" w:lineRule="atLeast"/>
        <w:contextualSpacing/>
        <w:rPr>
          <w:sz w:val="22"/>
          <w:szCs w:val="22"/>
        </w:rPr>
      </w:pPr>
      <w:r w:rsidRPr="00DE63CB">
        <w:rPr>
          <w:sz w:val="22"/>
          <w:szCs w:val="22"/>
        </w:rPr>
        <w:t>Advance deposits received from World Bank and other development partners;</w:t>
      </w:r>
    </w:p>
    <w:p w:rsidR="00971FF7" w:rsidRPr="00DE63CB" w:rsidRDefault="00971FF7" w:rsidP="006F3A52">
      <w:pPr>
        <w:pStyle w:val="ListParagraph"/>
        <w:numPr>
          <w:ilvl w:val="0"/>
          <w:numId w:val="83"/>
        </w:numPr>
        <w:spacing w:after="0" w:line="240" w:lineRule="atLeast"/>
        <w:contextualSpacing/>
        <w:rPr>
          <w:sz w:val="22"/>
          <w:szCs w:val="22"/>
        </w:rPr>
      </w:pPr>
      <w:r w:rsidRPr="00DE63CB">
        <w:rPr>
          <w:sz w:val="22"/>
          <w:szCs w:val="22"/>
        </w:rPr>
        <w:t>Replenishments substantiated by withdrawal applications;</w:t>
      </w:r>
    </w:p>
    <w:p w:rsidR="00971FF7" w:rsidRPr="00DE63CB" w:rsidRDefault="00971FF7" w:rsidP="006F3A52">
      <w:pPr>
        <w:pStyle w:val="ListParagraph"/>
        <w:numPr>
          <w:ilvl w:val="0"/>
          <w:numId w:val="83"/>
        </w:numPr>
        <w:spacing w:after="0" w:line="240" w:lineRule="atLeast"/>
        <w:contextualSpacing/>
        <w:rPr>
          <w:sz w:val="22"/>
          <w:szCs w:val="22"/>
        </w:rPr>
      </w:pPr>
      <w:r w:rsidRPr="00DE63CB">
        <w:rPr>
          <w:sz w:val="22"/>
          <w:szCs w:val="22"/>
        </w:rPr>
        <w:t xml:space="preserve">Interest that may have been earned on the accounts, and which belong to the recipient; and </w:t>
      </w:r>
    </w:p>
    <w:p w:rsidR="00971FF7" w:rsidRDefault="00971FF7" w:rsidP="006F3A52">
      <w:pPr>
        <w:pStyle w:val="ListParagraph"/>
        <w:numPr>
          <w:ilvl w:val="0"/>
          <w:numId w:val="83"/>
        </w:numPr>
        <w:spacing w:after="0" w:line="240" w:lineRule="atLeast"/>
        <w:contextualSpacing/>
        <w:rPr>
          <w:sz w:val="22"/>
          <w:szCs w:val="22"/>
        </w:rPr>
      </w:pPr>
      <w:r w:rsidRPr="00DE63CB">
        <w:rPr>
          <w:sz w:val="22"/>
          <w:szCs w:val="22"/>
        </w:rPr>
        <w:t>Withdrawals related to project expenditures</w:t>
      </w:r>
    </w:p>
    <w:p w:rsidR="002A5109" w:rsidRPr="002A5109" w:rsidRDefault="002A5109" w:rsidP="002A5109">
      <w:pPr>
        <w:spacing w:line="240" w:lineRule="atLeast"/>
        <w:ind w:left="720"/>
        <w:contextualSpacing/>
        <w:rPr>
          <w:sz w:val="22"/>
          <w:szCs w:val="22"/>
        </w:rPr>
      </w:pPr>
    </w:p>
    <w:p w:rsidR="00971FF7" w:rsidRPr="00DE63CB" w:rsidRDefault="00971FF7" w:rsidP="00971FF7">
      <w:pPr>
        <w:spacing w:line="240" w:lineRule="atLeast"/>
        <w:rPr>
          <w:sz w:val="22"/>
          <w:szCs w:val="22"/>
        </w:rPr>
      </w:pPr>
      <w:r w:rsidRPr="00DE63CB">
        <w:rPr>
          <w:sz w:val="22"/>
          <w:szCs w:val="22"/>
        </w:rPr>
        <w:t>The auditor should pay particular attention as to the compliance with the World Bank’s procedures and the balances of the Designated Accounts at the end of the fiscal year (or period).  The auditor should examine the eligibility of financial transactions during the period under examination and fund balances at the end of such a period, the operation and use of the Designated Accounts in accordance with the relevant general conditions, relevant financing agreements and disbursement letter, and the adequacy of internal controls for this type of disbursement mechanism.</w:t>
      </w:r>
    </w:p>
    <w:p w:rsidR="00971FF7" w:rsidRPr="00DE63CB" w:rsidRDefault="00971FF7" w:rsidP="00971FF7">
      <w:pPr>
        <w:spacing w:line="240" w:lineRule="atLeast"/>
        <w:rPr>
          <w:sz w:val="22"/>
          <w:szCs w:val="22"/>
        </w:rPr>
      </w:pPr>
    </w:p>
    <w:p w:rsidR="00971FF7" w:rsidRPr="00DE63CB" w:rsidRDefault="00971FF7" w:rsidP="00971FF7">
      <w:pPr>
        <w:spacing w:line="240" w:lineRule="atLeast"/>
        <w:rPr>
          <w:sz w:val="22"/>
          <w:szCs w:val="22"/>
        </w:rPr>
      </w:pPr>
      <w:r w:rsidRPr="00DE63CB">
        <w:rPr>
          <w:sz w:val="22"/>
          <w:szCs w:val="22"/>
        </w:rPr>
        <w:t>For this Project, the Designated Accounts are referred to in the General Conditions, the Financing Agreement and Disbursement Letter.</w:t>
      </w:r>
    </w:p>
    <w:p w:rsidR="00971FF7" w:rsidRPr="00DE63CB" w:rsidRDefault="00971FF7" w:rsidP="00971FF7">
      <w:pPr>
        <w:spacing w:line="240" w:lineRule="atLeast"/>
        <w:rPr>
          <w:sz w:val="22"/>
          <w:szCs w:val="22"/>
        </w:rPr>
      </w:pPr>
    </w:p>
    <w:p w:rsidR="00971FF7" w:rsidRPr="00DE63CB" w:rsidRDefault="00971FF7" w:rsidP="00971FF7">
      <w:pPr>
        <w:spacing w:line="240" w:lineRule="atLeast"/>
        <w:rPr>
          <w:sz w:val="22"/>
          <w:szCs w:val="22"/>
        </w:rPr>
      </w:pPr>
      <w:r w:rsidRPr="00DE63CB">
        <w:rPr>
          <w:sz w:val="22"/>
          <w:szCs w:val="22"/>
        </w:rPr>
        <w:t>The auditor should also examine eligibility and correctness of:</w:t>
      </w:r>
    </w:p>
    <w:p w:rsidR="00971FF7" w:rsidRPr="00DE63CB" w:rsidRDefault="00971FF7" w:rsidP="00971FF7">
      <w:pPr>
        <w:spacing w:line="240" w:lineRule="atLeast"/>
        <w:rPr>
          <w:sz w:val="22"/>
          <w:szCs w:val="22"/>
        </w:rPr>
      </w:pPr>
    </w:p>
    <w:p w:rsidR="00971FF7" w:rsidRPr="00DE63CB" w:rsidRDefault="00971FF7" w:rsidP="006F3A52">
      <w:pPr>
        <w:pStyle w:val="ListParagraph"/>
        <w:numPr>
          <w:ilvl w:val="0"/>
          <w:numId w:val="78"/>
        </w:numPr>
        <w:spacing w:after="0" w:line="240" w:lineRule="atLeast"/>
        <w:ind w:left="1080"/>
        <w:contextualSpacing/>
        <w:rPr>
          <w:sz w:val="22"/>
          <w:szCs w:val="22"/>
        </w:rPr>
      </w:pPr>
      <w:r w:rsidRPr="00DE63CB">
        <w:rPr>
          <w:sz w:val="22"/>
          <w:szCs w:val="22"/>
        </w:rPr>
        <w:t>Financial transactions during the period under review;</w:t>
      </w:r>
    </w:p>
    <w:p w:rsidR="00971FF7" w:rsidRPr="00DE63CB" w:rsidRDefault="00971FF7" w:rsidP="006F3A52">
      <w:pPr>
        <w:pStyle w:val="ListParagraph"/>
        <w:numPr>
          <w:ilvl w:val="0"/>
          <w:numId w:val="78"/>
        </w:numPr>
        <w:spacing w:after="0" w:line="240" w:lineRule="atLeast"/>
        <w:ind w:left="1080"/>
        <w:contextualSpacing/>
        <w:rPr>
          <w:sz w:val="22"/>
          <w:szCs w:val="22"/>
        </w:rPr>
      </w:pPr>
      <w:r w:rsidRPr="00DE63CB">
        <w:rPr>
          <w:sz w:val="22"/>
          <w:szCs w:val="22"/>
        </w:rPr>
        <w:t>Account balances at the end of such a period;</w:t>
      </w:r>
    </w:p>
    <w:p w:rsidR="00971FF7" w:rsidRPr="00DE63CB" w:rsidRDefault="00971FF7" w:rsidP="006F3A52">
      <w:pPr>
        <w:pStyle w:val="ListParagraph"/>
        <w:numPr>
          <w:ilvl w:val="0"/>
          <w:numId w:val="78"/>
        </w:numPr>
        <w:spacing w:after="0" w:line="240" w:lineRule="atLeast"/>
        <w:ind w:left="1080"/>
        <w:contextualSpacing/>
        <w:rPr>
          <w:sz w:val="22"/>
          <w:szCs w:val="22"/>
        </w:rPr>
      </w:pPr>
      <w:r w:rsidRPr="00DE63CB">
        <w:rPr>
          <w:sz w:val="22"/>
          <w:szCs w:val="22"/>
        </w:rPr>
        <w:t>The operation and use of the Designated Account in accordance with the financing agreement; and</w:t>
      </w:r>
    </w:p>
    <w:p w:rsidR="00971FF7" w:rsidRDefault="00971FF7" w:rsidP="006F3A52">
      <w:pPr>
        <w:pStyle w:val="ListParagraph"/>
        <w:numPr>
          <w:ilvl w:val="0"/>
          <w:numId w:val="78"/>
        </w:numPr>
        <w:spacing w:after="0" w:line="240" w:lineRule="atLeast"/>
        <w:ind w:left="1080"/>
        <w:contextualSpacing/>
        <w:rPr>
          <w:sz w:val="22"/>
          <w:szCs w:val="22"/>
        </w:rPr>
      </w:pPr>
      <w:r w:rsidRPr="00DE63CB">
        <w:rPr>
          <w:sz w:val="22"/>
          <w:szCs w:val="22"/>
        </w:rPr>
        <w:t>The adequacy of internal controls for the type of disbursement mechanism.</w:t>
      </w:r>
    </w:p>
    <w:p w:rsidR="002A5109" w:rsidRDefault="002A5109" w:rsidP="002A5109">
      <w:pPr>
        <w:spacing w:line="240" w:lineRule="atLeast"/>
        <w:contextualSpacing/>
        <w:rPr>
          <w:sz w:val="22"/>
          <w:szCs w:val="22"/>
        </w:rPr>
      </w:pPr>
    </w:p>
    <w:p w:rsidR="002A5109" w:rsidRDefault="002A5109" w:rsidP="002A5109">
      <w:pPr>
        <w:spacing w:line="240" w:lineRule="atLeast"/>
        <w:contextualSpacing/>
        <w:rPr>
          <w:sz w:val="22"/>
          <w:szCs w:val="22"/>
        </w:rPr>
      </w:pPr>
    </w:p>
    <w:p w:rsidR="002A5109" w:rsidRPr="002A5109" w:rsidRDefault="002A5109" w:rsidP="002A5109">
      <w:pPr>
        <w:spacing w:line="240" w:lineRule="atLeast"/>
        <w:contextualSpacing/>
        <w:rPr>
          <w:sz w:val="22"/>
          <w:szCs w:val="22"/>
        </w:rPr>
      </w:pPr>
    </w:p>
    <w:p w:rsidR="00971FF7" w:rsidRPr="00DE63CB" w:rsidRDefault="00971FF7" w:rsidP="00971FF7">
      <w:pPr>
        <w:spacing w:line="240" w:lineRule="atLeast"/>
        <w:rPr>
          <w:sz w:val="22"/>
          <w:szCs w:val="22"/>
        </w:rPr>
      </w:pPr>
    </w:p>
    <w:p w:rsidR="00971FF7" w:rsidRPr="00DE63CB" w:rsidRDefault="004320E8" w:rsidP="006F3A52">
      <w:pPr>
        <w:pStyle w:val="ListParagraph"/>
        <w:numPr>
          <w:ilvl w:val="0"/>
          <w:numId w:val="150"/>
        </w:numPr>
        <w:spacing w:line="240" w:lineRule="atLeast"/>
        <w:ind w:left="720"/>
        <w:contextualSpacing/>
        <w:rPr>
          <w:b/>
          <w:sz w:val="22"/>
          <w:szCs w:val="22"/>
        </w:rPr>
      </w:pPr>
      <w:r w:rsidRPr="00DE63CB">
        <w:rPr>
          <w:b/>
          <w:sz w:val="22"/>
          <w:szCs w:val="22"/>
        </w:rPr>
        <w:lastRenderedPageBreak/>
        <w:t>AUDIT REPORTING</w:t>
      </w:r>
    </w:p>
    <w:p w:rsidR="00971FF7" w:rsidRPr="00DE63CB" w:rsidRDefault="00971FF7" w:rsidP="00971FF7">
      <w:pPr>
        <w:spacing w:line="240" w:lineRule="atLeast"/>
        <w:ind w:left="360"/>
        <w:rPr>
          <w:sz w:val="22"/>
          <w:szCs w:val="22"/>
        </w:rPr>
      </w:pPr>
    </w:p>
    <w:p w:rsidR="00971FF7" w:rsidRPr="00DE63CB" w:rsidRDefault="00971FF7" w:rsidP="00971FF7">
      <w:pPr>
        <w:spacing w:line="240" w:lineRule="atLeast"/>
        <w:ind w:left="360"/>
        <w:rPr>
          <w:sz w:val="22"/>
          <w:szCs w:val="22"/>
        </w:rPr>
      </w:pPr>
      <w:r w:rsidRPr="00DE63CB">
        <w:rPr>
          <w:sz w:val="22"/>
          <w:szCs w:val="22"/>
        </w:rPr>
        <w:t xml:space="preserve">The audited financial statements, including the audit report, management letter should be received by the Bank no later than </w:t>
      </w:r>
      <w:r w:rsidRPr="00DE63CB">
        <w:rPr>
          <w:b/>
          <w:sz w:val="22"/>
          <w:szCs w:val="22"/>
        </w:rPr>
        <w:t>six</w:t>
      </w:r>
      <w:r w:rsidRPr="00DE63CB">
        <w:rPr>
          <w:sz w:val="22"/>
          <w:szCs w:val="22"/>
        </w:rPr>
        <w:t xml:space="preserve"> months after the end of the accounting year to which the audit relates.  MoFED should submit responses to the findings of the audit an action plan for any follow up actions within 15 days of the receipt of the audit report.</w:t>
      </w:r>
    </w:p>
    <w:p w:rsidR="00971FF7" w:rsidRPr="00DE63CB" w:rsidRDefault="00971FF7" w:rsidP="00971FF7">
      <w:pPr>
        <w:spacing w:line="240" w:lineRule="atLeast"/>
        <w:ind w:left="360"/>
        <w:rPr>
          <w:sz w:val="22"/>
          <w:szCs w:val="22"/>
        </w:rPr>
      </w:pPr>
    </w:p>
    <w:p w:rsidR="00971FF7" w:rsidRPr="00DE63CB" w:rsidRDefault="00971FF7" w:rsidP="004320E8">
      <w:pPr>
        <w:spacing w:line="240" w:lineRule="atLeast"/>
        <w:ind w:left="1080" w:hanging="360"/>
        <w:rPr>
          <w:b/>
          <w:sz w:val="22"/>
          <w:szCs w:val="22"/>
        </w:rPr>
      </w:pPr>
      <w:r w:rsidRPr="00DE63CB">
        <w:rPr>
          <w:b/>
          <w:sz w:val="22"/>
          <w:szCs w:val="22"/>
        </w:rPr>
        <w:t>i</w:t>
      </w:r>
      <w:r w:rsidRPr="00DE63CB">
        <w:rPr>
          <w:b/>
          <w:sz w:val="22"/>
          <w:szCs w:val="22"/>
        </w:rPr>
        <w:tab/>
        <w:t>Audit Report on the PFS of Sub Program A and B</w:t>
      </w:r>
    </w:p>
    <w:p w:rsidR="00971FF7" w:rsidRPr="00DE63CB" w:rsidRDefault="00971FF7" w:rsidP="004320E8">
      <w:pPr>
        <w:spacing w:line="240" w:lineRule="atLeast"/>
        <w:ind w:left="1080" w:hanging="360"/>
        <w:rPr>
          <w:b/>
          <w:sz w:val="22"/>
          <w:szCs w:val="22"/>
        </w:rPr>
      </w:pPr>
    </w:p>
    <w:p w:rsidR="00971FF7" w:rsidRPr="00DE63CB" w:rsidRDefault="00971FF7" w:rsidP="004320E8">
      <w:pPr>
        <w:spacing w:line="240" w:lineRule="atLeast"/>
        <w:ind w:left="1080"/>
        <w:rPr>
          <w:sz w:val="22"/>
          <w:szCs w:val="22"/>
        </w:rPr>
      </w:pPr>
      <w:r w:rsidRPr="00DE63CB">
        <w:rPr>
          <w:sz w:val="22"/>
          <w:szCs w:val="22"/>
        </w:rPr>
        <w:t xml:space="preserve">The auditor will issue an opinion on the project financial statement (PFSs).  The annual audit report of the project accounts should include a separate paragraph highlighting key internal control weaknesses and non-compliance with the financing agreement terms.  </w:t>
      </w:r>
    </w:p>
    <w:p w:rsidR="00971FF7" w:rsidRPr="00DE63CB" w:rsidRDefault="00971FF7" w:rsidP="004320E8">
      <w:pPr>
        <w:spacing w:line="240" w:lineRule="atLeast"/>
        <w:ind w:left="1080" w:hanging="360"/>
        <w:rPr>
          <w:sz w:val="22"/>
          <w:szCs w:val="22"/>
        </w:rPr>
      </w:pPr>
    </w:p>
    <w:p w:rsidR="00971FF7" w:rsidRPr="00DE63CB" w:rsidRDefault="00971FF7" w:rsidP="004320E8">
      <w:pPr>
        <w:spacing w:line="240" w:lineRule="atLeast"/>
        <w:ind w:left="1080" w:hanging="360"/>
        <w:rPr>
          <w:b/>
          <w:sz w:val="22"/>
          <w:szCs w:val="22"/>
        </w:rPr>
      </w:pPr>
      <w:r w:rsidRPr="00DE63CB">
        <w:rPr>
          <w:b/>
          <w:sz w:val="22"/>
          <w:szCs w:val="22"/>
        </w:rPr>
        <w:t>ii.</w:t>
      </w:r>
      <w:r w:rsidRPr="00DE63CB">
        <w:rPr>
          <w:b/>
          <w:sz w:val="22"/>
          <w:szCs w:val="22"/>
        </w:rPr>
        <w:tab/>
        <w:t>Audit Report on the Continuous Audit of Sub Program A</w:t>
      </w:r>
    </w:p>
    <w:p w:rsidR="00971FF7" w:rsidRPr="00DE63CB" w:rsidRDefault="00971FF7" w:rsidP="004320E8">
      <w:pPr>
        <w:spacing w:line="240" w:lineRule="atLeast"/>
        <w:ind w:left="1080" w:hanging="360"/>
        <w:rPr>
          <w:sz w:val="22"/>
          <w:szCs w:val="22"/>
        </w:rPr>
      </w:pPr>
    </w:p>
    <w:p w:rsidR="00971FF7" w:rsidRPr="00DE63CB" w:rsidRDefault="00971FF7" w:rsidP="004320E8">
      <w:pPr>
        <w:spacing w:line="240" w:lineRule="atLeast"/>
        <w:ind w:left="1080"/>
        <w:rPr>
          <w:sz w:val="22"/>
          <w:szCs w:val="22"/>
        </w:rPr>
      </w:pPr>
      <w:r w:rsidRPr="00DE63CB">
        <w:rPr>
          <w:sz w:val="22"/>
          <w:szCs w:val="22"/>
        </w:rPr>
        <w:t>The auditor shall submit continuous/interim audit report (summary of Findings) to project management MoFED and Development partners (DPs) including IDA with recommendations for improvements.  It will be submitted, on a quarterly basis, to IDA and DPs within 60 days of the end of the quarter.</w:t>
      </w:r>
    </w:p>
    <w:p w:rsidR="00971FF7" w:rsidRPr="00DE63CB" w:rsidRDefault="00971FF7" w:rsidP="004320E8">
      <w:pPr>
        <w:spacing w:line="240" w:lineRule="atLeast"/>
        <w:ind w:left="1080" w:hanging="360"/>
        <w:rPr>
          <w:sz w:val="22"/>
          <w:szCs w:val="22"/>
        </w:rPr>
      </w:pPr>
    </w:p>
    <w:p w:rsidR="00971FF7" w:rsidRPr="00DE63CB" w:rsidRDefault="00971FF7" w:rsidP="004320E8">
      <w:pPr>
        <w:spacing w:line="240" w:lineRule="atLeast"/>
        <w:ind w:left="1080" w:hanging="360"/>
        <w:rPr>
          <w:b/>
          <w:sz w:val="22"/>
          <w:szCs w:val="22"/>
        </w:rPr>
      </w:pPr>
      <w:r w:rsidRPr="00DE63CB">
        <w:rPr>
          <w:b/>
          <w:sz w:val="22"/>
          <w:szCs w:val="22"/>
        </w:rPr>
        <w:t>iii.</w:t>
      </w:r>
      <w:r w:rsidRPr="00DE63CB">
        <w:rPr>
          <w:b/>
          <w:sz w:val="22"/>
          <w:szCs w:val="22"/>
        </w:rPr>
        <w:tab/>
        <w:t>Management letter of Sub Program A and B</w:t>
      </w:r>
    </w:p>
    <w:p w:rsidR="00971FF7" w:rsidRPr="00DE63CB" w:rsidRDefault="00971FF7" w:rsidP="00971FF7">
      <w:pPr>
        <w:spacing w:line="240" w:lineRule="atLeast"/>
        <w:ind w:left="360"/>
        <w:rPr>
          <w:b/>
          <w:sz w:val="22"/>
          <w:szCs w:val="22"/>
        </w:rPr>
      </w:pPr>
    </w:p>
    <w:p w:rsidR="00971FF7" w:rsidRPr="00DE63CB" w:rsidRDefault="00971FF7" w:rsidP="004320E8">
      <w:pPr>
        <w:spacing w:line="240" w:lineRule="atLeast"/>
        <w:ind w:left="1080"/>
        <w:rPr>
          <w:sz w:val="22"/>
          <w:szCs w:val="22"/>
        </w:rPr>
      </w:pPr>
      <w:r w:rsidRPr="00DE63CB">
        <w:rPr>
          <w:sz w:val="22"/>
          <w:szCs w:val="22"/>
        </w:rPr>
        <w:t>In addition to the audit report stated in (i) above, the auditor will prepare a management letter, in which the auditor will:</w:t>
      </w:r>
    </w:p>
    <w:p w:rsidR="00971FF7" w:rsidRPr="00DE63CB" w:rsidRDefault="00971FF7" w:rsidP="00971FF7">
      <w:pPr>
        <w:spacing w:line="240" w:lineRule="atLeast"/>
        <w:ind w:left="720"/>
        <w:rPr>
          <w:sz w:val="22"/>
          <w:szCs w:val="22"/>
        </w:rPr>
      </w:pP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Give comments and observations on the accounting records, systems and controls that were examined during the course of the audit;</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Identify specific deficiencies or areas of weakness in systems and controls, and make recommendations’ for their improvement;</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Report on the degree of compliance of each of the financial covenants in the financing agreement and give comments, if any, on internal and external matters affecting such compliance;</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Communicate matters that have come to his/her attention during the audit which might have a significant impact on the implementation of the project;</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Report on the extent to which outstanding issues/qualifications issues have been addressed;</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 xml:space="preserve">Report on previous audits’ recommendations that have not been satisfactorily implemented; and </w:t>
      </w:r>
    </w:p>
    <w:p w:rsidR="00971FF7" w:rsidRPr="00DE63CB" w:rsidRDefault="00971FF7" w:rsidP="006F3A52">
      <w:pPr>
        <w:pStyle w:val="ListParagraph"/>
        <w:numPr>
          <w:ilvl w:val="0"/>
          <w:numId w:val="84"/>
        </w:numPr>
        <w:spacing w:after="0" w:line="240" w:lineRule="atLeast"/>
        <w:ind w:left="1440"/>
        <w:contextualSpacing/>
        <w:rPr>
          <w:sz w:val="22"/>
          <w:szCs w:val="22"/>
        </w:rPr>
      </w:pPr>
      <w:r w:rsidRPr="00DE63CB">
        <w:rPr>
          <w:sz w:val="22"/>
          <w:szCs w:val="22"/>
        </w:rPr>
        <w:t>Bring to the recipient’s attention any other matters that the auditors considers pertinent, including ineligible expenditures.</w:t>
      </w:r>
    </w:p>
    <w:p w:rsidR="00971FF7" w:rsidRPr="00DE63CB" w:rsidRDefault="00971FF7" w:rsidP="00971FF7">
      <w:pPr>
        <w:spacing w:line="240" w:lineRule="atLeast"/>
        <w:ind w:left="720"/>
        <w:rPr>
          <w:sz w:val="22"/>
          <w:szCs w:val="22"/>
        </w:rPr>
      </w:pPr>
    </w:p>
    <w:p w:rsidR="00971FF7" w:rsidRPr="00DE63CB" w:rsidRDefault="00971FF7" w:rsidP="009857FB">
      <w:pPr>
        <w:spacing w:line="240" w:lineRule="atLeast"/>
        <w:ind w:left="360"/>
        <w:rPr>
          <w:sz w:val="22"/>
          <w:szCs w:val="22"/>
        </w:rPr>
      </w:pPr>
      <w:r w:rsidRPr="00DE63CB">
        <w:rPr>
          <w:sz w:val="22"/>
          <w:szCs w:val="22"/>
        </w:rPr>
        <w:t>The Management letter should be clear in stating the findings, the implication, the recommendation.  It should also include responses from the MoFED to the issues highlighted by the auditor.</w:t>
      </w:r>
    </w:p>
    <w:p w:rsidR="00971FF7" w:rsidRPr="00DE63CB" w:rsidRDefault="00971FF7" w:rsidP="00971FF7">
      <w:pPr>
        <w:spacing w:line="240" w:lineRule="atLeast"/>
        <w:ind w:left="360"/>
        <w:rPr>
          <w:sz w:val="22"/>
          <w:szCs w:val="22"/>
        </w:rPr>
      </w:pPr>
    </w:p>
    <w:p w:rsidR="00971FF7" w:rsidRPr="00DE63CB" w:rsidRDefault="00971FF7" w:rsidP="00971FF7">
      <w:pPr>
        <w:spacing w:line="240" w:lineRule="atLeast"/>
        <w:rPr>
          <w:b/>
          <w:sz w:val="22"/>
          <w:szCs w:val="22"/>
        </w:rPr>
      </w:pPr>
    </w:p>
    <w:p w:rsidR="00971FF7" w:rsidRPr="0075528D" w:rsidRDefault="0075528D" w:rsidP="009857FB">
      <w:pPr>
        <w:tabs>
          <w:tab w:val="left" w:pos="360"/>
        </w:tabs>
        <w:spacing w:line="240" w:lineRule="atLeast"/>
        <w:ind w:left="360" w:hanging="360"/>
        <w:contextualSpacing/>
        <w:rPr>
          <w:b/>
          <w:sz w:val="22"/>
          <w:szCs w:val="22"/>
        </w:rPr>
      </w:pPr>
      <w:r>
        <w:rPr>
          <w:b/>
          <w:sz w:val="22"/>
          <w:szCs w:val="22"/>
        </w:rPr>
        <w:t>IV.</w:t>
      </w:r>
      <w:r>
        <w:rPr>
          <w:b/>
          <w:sz w:val="22"/>
          <w:szCs w:val="22"/>
        </w:rPr>
        <w:tab/>
      </w:r>
      <w:r w:rsidR="00971FF7" w:rsidRPr="0075528D">
        <w:rPr>
          <w:b/>
          <w:sz w:val="22"/>
          <w:szCs w:val="22"/>
        </w:rPr>
        <w:t>AVAILABLE INF</w:t>
      </w:r>
      <w:r w:rsidR="006C41AB" w:rsidRPr="0075528D">
        <w:rPr>
          <w:b/>
          <w:sz w:val="22"/>
          <w:szCs w:val="22"/>
        </w:rPr>
        <w:t>O</w:t>
      </w:r>
      <w:r w:rsidR="00971FF7" w:rsidRPr="0075528D">
        <w:rPr>
          <w:b/>
          <w:sz w:val="22"/>
          <w:szCs w:val="22"/>
        </w:rPr>
        <w:t>RMATION</w:t>
      </w:r>
    </w:p>
    <w:p w:rsidR="00971FF7" w:rsidRPr="00DE63CB" w:rsidRDefault="00971FF7" w:rsidP="00971FF7">
      <w:pPr>
        <w:spacing w:line="240" w:lineRule="atLeast"/>
        <w:rPr>
          <w:b/>
          <w:sz w:val="22"/>
          <w:szCs w:val="22"/>
        </w:rPr>
      </w:pPr>
    </w:p>
    <w:p w:rsidR="00971FF7" w:rsidRPr="00DE63CB" w:rsidRDefault="00971FF7" w:rsidP="00971FF7">
      <w:pPr>
        <w:spacing w:line="240" w:lineRule="atLeast"/>
        <w:ind w:left="360"/>
        <w:rPr>
          <w:sz w:val="22"/>
          <w:szCs w:val="22"/>
        </w:rPr>
      </w:pPr>
      <w:r w:rsidRPr="00DE63CB">
        <w:rPr>
          <w:sz w:val="22"/>
          <w:szCs w:val="22"/>
        </w:rPr>
        <w:t xml:space="preserve">The auditor should have access to all legal documents, correspondences, and any other information associated with the project and deemed necessary by the auditor.  The auditor will also obtain confirmation of amounts disbursed and outstanding at the Bank by referring to “client connection” data base.  Available information should include but not limited to </w:t>
      </w:r>
      <w:r w:rsidRPr="00DE63CB">
        <w:rPr>
          <w:sz w:val="22"/>
          <w:szCs w:val="22"/>
          <w:u w:val="single"/>
        </w:rPr>
        <w:t xml:space="preserve">copies of the relevant: World Bank’s Project Appraisal Document (PAD); Project Operating Manual (POM) or Project implementation Manual (PIM|); financing agreements; disbursement letters; disbursement handbook; </w:t>
      </w:r>
      <w:r w:rsidRPr="00DE63CB">
        <w:rPr>
          <w:sz w:val="22"/>
          <w:szCs w:val="22"/>
          <w:u w:val="single"/>
        </w:rPr>
        <w:lastRenderedPageBreak/>
        <w:t>financial management assessment reports; financial management supervision mission reports, Aid memories, World Bank reviews of quarterly financial report; World Bank reviews of past audit report and implementation status or any progress reports</w:t>
      </w:r>
      <w:r w:rsidRPr="00DE63CB">
        <w:rPr>
          <w:sz w:val="22"/>
          <w:szCs w:val="22"/>
        </w:rPr>
        <w:t>.</w:t>
      </w:r>
    </w:p>
    <w:p w:rsidR="00971FF7" w:rsidRPr="00DE63CB" w:rsidRDefault="00971FF7" w:rsidP="00971FF7">
      <w:pPr>
        <w:spacing w:line="240" w:lineRule="atLeast"/>
        <w:ind w:left="360"/>
        <w:rPr>
          <w:sz w:val="22"/>
          <w:szCs w:val="22"/>
        </w:rPr>
      </w:pPr>
    </w:p>
    <w:p w:rsidR="00971FF7" w:rsidRPr="009857FB" w:rsidRDefault="00971FF7" w:rsidP="009857FB">
      <w:pPr>
        <w:pStyle w:val="ListParagraph"/>
        <w:numPr>
          <w:ilvl w:val="2"/>
          <w:numId w:val="47"/>
        </w:numPr>
        <w:spacing w:line="240" w:lineRule="atLeast"/>
        <w:ind w:left="360" w:hanging="360"/>
        <w:contextualSpacing/>
        <w:rPr>
          <w:b/>
          <w:sz w:val="22"/>
          <w:szCs w:val="22"/>
        </w:rPr>
      </w:pPr>
      <w:r w:rsidRPr="009857FB">
        <w:rPr>
          <w:b/>
          <w:sz w:val="22"/>
          <w:szCs w:val="22"/>
        </w:rPr>
        <w:t>GENERAL</w:t>
      </w:r>
    </w:p>
    <w:p w:rsidR="00971FF7" w:rsidRPr="00DE63CB" w:rsidRDefault="00971FF7" w:rsidP="00971FF7">
      <w:pPr>
        <w:spacing w:line="240" w:lineRule="atLeast"/>
        <w:ind w:left="360"/>
        <w:rPr>
          <w:sz w:val="22"/>
          <w:szCs w:val="22"/>
        </w:rPr>
      </w:pPr>
      <w:r w:rsidRPr="00DE63CB">
        <w:rPr>
          <w:sz w:val="22"/>
          <w:szCs w:val="22"/>
        </w:rPr>
        <w:t>It is highly desirable that the auditor becomes familiar with the Bank’s Guidelines on Annual Financial Reporting for World Bank-Financed Activities, June 30, 2003, which summarizes the Bank’s financial reporting and auditing requirements.  The auditor should be familiar with World Bank Procurement Guidelines, which can be obtained from the project implementing agency.  The auditor should also be familiar with the Banks’ Disbursement Handbook for World Bank Clients, Disbursement Guidelines for Projects; May 2006.  These documents are available on the Bank’s website and could be obtained from the Task Team Leader.</w:t>
      </w:r>
    </w:p>
    <w:p w:rsidR="00971FF7" w:rsidRDefault="00971FF7" w:rsidP="00971FF7">
      <w:pPr>
        <w:rPr>
          <w:sz w:val="20"/>
        </w:rPr>
      </w:pPr>
      <w:r>
        <w:rPr>
          <w:sz w:val="20"/>
        </w:rPr>
        <w:br w:type="page"/>
      </w:r>
    </w:p>
    <w:p w:rsidR="00354E52" w:rsidRDefault="00354E52" w:rsidP="00354E52">
      <w:pPr>
        <w:rPr>
          <w:sz w:val="18"/>
        </w:rPr>
      </w:pPr>
    </w:p>
    <w:p w:rsidR="00BC3E8D" w:rsidRDefault="00BC3E8D" w:rsidP="00354E52">
      <w:pPr>
        <w:spacing w:line="240" w:lineRule="atLeast"/>
        <w:ind w:left="-360"/>
        <w:jc w:val="center"/>
        <w:rPr>
          <w:b/>
          <w:sz w:val="20"/>
          <w:szCs w:val="16"/>
        </w:rPr>
      </w:pPr>
    </w:p>
    <w:p w:rsidR="00BC3E8D" w:rsidRPr="000B1D7D" w:rsidRDefault="00BC3E8D" w:rsidP="000B1D7D">
      <w:pPr>
        <w:spacing w:after="120" w:line="240" w:lineRule="atLeast"/>
        <w:ind w:left="-360"/>
        <w:jc w:val="center"/>
        <w:rPr>
          <w:b/>
          <w:sz w:val="32"/>
          <w:szCs w:val="16"/>
        </w:rPr>
      </w:pPr>
      <w:r w:rsidRPr="000B1D7D">
        <w:rPr>
          <w:b/>
          <w:sz w:val="32"/>
          <w:szCs w:val="16"/>
        </w:rPr>
        <w:t xml:space="preserve">Annex </w:t>
      </w:r>
      <w:r w:rsidR="007F5A31" w:rsidRPr="000B1D7D">
        <w:rPr>
          <w:b/>
          <w:sz w:val="32"/>
          <w:szCs w:val="16"/>
        </w:rPr>
        <w:t>9</w:t>
      </w:r>
    </w:p>
    <w:p w:rsidR="00354E52" w:rsidRPr="007F5A31" w:rsidRDefault="00354E52" w:rsidP="00354E52">
      <w:pPr>
        <w:spacing w:line="240" w:lineRule="atLeast"/>
        <w:ind w:left="-360"/>
        <w:jc w:val="center"/>
        <w:rPr>
          <w:b/>
          <w:sz w:val="28"/>
          <w:szCs w:val="16"/>
        </w:rPr>
      </w:pPr>
      <w:r w:rsidRPr="007F5A31">
        <w:rPr>
          <w:b/>
          <w:sz w:val="28"/>
          <w:szCs w:val="16"/>
        </w:rPr>
        <w:t>PROMOING BASIC SERVICES III (PBS III)</w:t>
      </w:r>
    </w:p>
    <w:p w:rsidR="00354E52" w:rsidRPr="007F5A31" w:rsidRDefault="00E45B62" w:rsidP="00354E52">
      <w:pPr>
        <w:spacing w:line="240" w:lineRule="atLeast"/>
        <w:ind w:left="-360"/>
        <w:jc w:val="center"/>
        <w:rPr>
          <w:b/>
          <w:sz w:val="28"/>
          <w:szCs w:val="16"/>
        </w:rPr>
      </w:pPr>
      <w:r w:rsidRPr="007F5A31">
        <w:rPr>
          <w:b/>
          <w:sz w:val="28"/>
          <w:szCs w:val="16"/>
        </w:rPr>
        <w:t>T</w:t>
      </w:r>
      <w:r w:rsidR="00354E52" w:rsidRPr="007F5A31">
        <w:rPr>
          <w:b/>
          <w:sz w:val="28"/>
          <w:szCs w:val="16"/>
        </w:rPr>
        <w:t>ERMS OF REFERENCE (TOR) FOR THE CONTINUOUS AUDIT</w:t>
      </w:r>
    </w:p>
    <w:p w:rsidR="00354E52" w:rsidRDefault="00354E52" w:rsidP="00354E52">
      <w:pPr>
        <w:spacing w:line="240" w:lineRule="atLeast"/>
        <w:ind w:left="-360"/>
        <w:jc w:val="center"/>
        <w:rPr>
          <w:b/>
          <w:sz w:val="20"/>
          <w:szCs w:val="16"/>
        </w:rPr>
      </w:pPr>
    </w:p>
    <w:p w:rsidR="00354E52" w:rsidRPr="007F5A31" w:rsidRDefault="00354E52" w:rsidP="006F3A52">
      <w:pPr>
        <w:pStyle w:val="ListParagraph"/>
        <w:numPr>
          <w:ilvl w:val="0"/>
          <w:numId w:val="71"/>
        </w:numPr>
        <w:spacing w:line="240" w:lineRule="atLeast"/>
        <w:jc w:val="left"/>
        <w:rPr>
          <w:b/>
          <w:sz w:val="28"/>
          <w:szCs w:val="16"/>
        </w:rPr>
      </w:pPr>
      <w:r w:rsidRPr="007F5A31">
        <w:rPr>
          <w:b/>
          <w:sz w:val="28"/>
          <w:szCs w:val="16"/>
        </w:rPr>
        <w:t>Background</w:t>
      </w:r>
    </w:p>
    <w:p w:rsidR="00354E52" w:rsidRDefault="00354E52" w:rsidP="00354E52">
      <w:pPr>
        <w:spacing w:line="240" w:lineRule="atLeast"/>
        <w:ind w:left="-360"/>
        <w:jc w:val="center"/>
        <w:rPr>
          <w:b/>
          <w:sz w:val="20"/>
          <w:szCs w:val="16"/>
        </w:rPr>
      </w:pPr>
    </w:p>
    <w:p w:rsidR="00354E52" w:rsidRPr="007F5A31" w:rsidRDefault="00354E52" w:rsidP="007F5A31">
      <w:pPr>
        <w:spacing w:line="240" w:lineRule="atLeast"/>
        <w:ind w:left="360"/>
        <w:contextualSpacing/>
        <w:rPr>
          <w:sz w:val="22"/>
        </w:rPr>
      </w:pPr>
      <w:r w:rsidRPr="007F5A31">
        <w:rPr>
          <w:sz w:val="22"/>
        </w:rPr>
        <w:t>The PBS is, amongst other things, supporting Ethiopia’s progress toward its MDG targets for human development, by ensuring that resources for basic service delivery.  PBS 3 will contribute to the higher-level objective of expanding access and improving the quality of basic services by funding black grants that ensure adequate staffing and operations, and by strengthening the capacity, transparency, accountability and financial management of local governments.  The program defines basic services as education, health, agriculture, water supply and sanitation and rural roads.  Basic services have been defined broadly to include services delivered at the sub-national level that directly contribute to poverty reduction or have a social impact.  It includes both recurrent and operating expenditures in the Basic services sector.  The basic service being funded under PBS exclude is spending on the public order and security, and support to some economic sectors whose link to poverty is ambiguous (e.g. Mines and Energy, and “miscellaneous spending”).  Also excluded from this definition are expenditures incurred under the Food Security Program (FSP) which are provided to Regions and Woredas via a Federal grant rather than the block grant and which are not reflected in sub-national budgets but rather the Federal budget.  The focus of the continuous audit is on Sub Program A, i.e. which Supports the delivery of Basic Service through Block grants.</w:t>
      </w:r>
    </w:p>
    <w:p w:rsidR="00354E52" w:rsidRPr="005B08FA" w:rsidRDefault="00354E52" w:rsidP="00354E52">
      <w:pPr>
        <w:spacing w:line="240" w:lineRule="atLeast"/>
        <w:rPr>
          <w:sz w:val="20"/>
        </w:rPr>
      </w:pPr>
    </w:p>
    <w:p w:rsidR="00354E52" w:rsidRPr="007F5A31" w:rsidRDefault="007F5A31" w:rsidP="006F3A52">
      <w:pPr>
        <w:pStyle w:val="ListParagraph"/>
        <w:numPr>
          <w:ilvl w:val="0"/>
          <w:numId w:val="71"/>
        </w:numPr>
        <w:spacing w:line="240" w:lineRule="atLeast"/>
        <w:jc w:val="left"/>
        <w:rPr>
          <w:b/>
          <w:sz w:val="28"/>
        </w:rPr>
      </w:pPr>
      <w:r w:rsidRPr="007F5A31">
        <w:rPr>
          <w:b/>
          <w:sz w:val="28"/>
        </w:rPr>
        <w:t>Roles And Responsibilities</w:t>
      </w:r>
    </w:p>
    <w:p w:rsidR="00354E52" w:rsidRPr="007F5A31" w:rsidRDefault="00354E52" w:rsidP="007F5A31">
      <w:pPr>
        <w:spacing w:line="240" w:lineRule="atLeast"/>
        <w:ind w:left="360"/>
        <w:contextualSpacing/>
        <w:rPr>
          <w:sz w:val="22"/>
        </w:rPr>
      </w:pPr>
      <w:r w:rsidRPr="007F5A31">
        <w:rPr>
          <w:sz w:val="22"/>
        </w:rPr>
        <w:t>Federal Ministry of Finance and Economic Development (MoFED) is the overall executing agency responsible for this sub component.  It has overall responsibility for the oversight, coordination, and monitoring and evaluation of project activities across these components.  Amongst other things, it will be responsible for enforcing the agreed fiscal transfer formulas through the timely transfers of block grants for basic services to regional governments, and ensuring effective financial management and compliance with fiduciary requirements.  Thus, MoFED has the overall responsibility in ensuring that the interim/continuous audit is conducted and submitted to development partners.  At the regional level, regional Bureaus of Finance and Economic Development (BOFED) are responsible for, amongst other functions, coordinating project implementation, transferring block grants based to local governments, and ensuring effective financial management and timely reporting to MoFED.  At local level, the Woreda Finance and Economic Development Offices (WOFED) and Urban Administration Officies of Finance are responsible for managing and coordinating the day-to-day implementation of activities executed, including planning, supervision, financial management, monitoring and evaluation.  MoFED will agree with work with Office of the Federal General, OFAG (the Auditor in charge of the interim/continuous audit), in audit process, in planning, in addressing bottlenecks, etc.  MoFED will review continuous audit report received from OFAG. MoFED will consult regions in addressing findings.  MoFED shall prepare an action plans prepared in rectifying findings to Development partners including the World Bank on time.</w:t>
      </w:r>
    </w:p>
    <w:p w:rsidR="00354E52" w:rsidRPr="007F5A31" w:rsidRDefault="00354E52" w:rsidP="007F5A31">
      <w:pPr>
        <w:spacing w:line="240" w:lineRule="atLeast"/>
        <w:ind w:left="720"/>
        <w:rPr>
          <w:sz w:val="22"/>
        </w:rPr>
      </w:pPr>
    </w:p>
    <w:p w:rsidR="00354E52" w:rsidRPr="007F5A31" w:rsidRDefault="00354E52" w:rsidP="007F5A31">
      <w:pPr>
        <w:spacing w:line="240" w:lineRule="atLeast"/>
        <w:ind w:left="360"/>
        <w:contextualSpacing/>
        <w:rPr>
          <w:sz w:val="22"/>
        </w:rPr>
      </w:pPr>
      <w:r w:rsidRPr="007F5A31">
        <w:rPr>
          <w:sz w:val="22"/>
        </w:rPr>
        <w:t xml:space="preserve">Responsibility for the conducting actual audit work, i.e., the interim/continuous, lies with the Office of the Federal General (OFAG).  OFAG has regional offices in regions that help in this endeavor.  The OFAG would solicit support from the Regional Auditor General Offices (ORAGs) as well as private and/or government audit firms, as necessary, in the form of human resources in an effort facilitate the process.  PBS will continue to provide resources to strengthen the capacity of OFAG and ORAGs.  In an event that the final auditor of the whole PBS project is not OFAG (or if OFAG assign the audit of the whole PBS to other audit firm) then the selected auditor will liaise with OFAG in </w:t>
      </w:r>
      <w:r w:rsidRPr="007F5A31">
        <w:rPr>
          <w:sz w:val="22"/>
        </w:rPr>
        <w:lastRenderedPageBreak/>
        <w:t>reviewing and agreeing to the planning, conducting and reporting aspects of this continuous/interim audit.  They will also use the results of it in forming an opinion on the Project financial statements (PFS).  This is because the continuous/interim audits are not a separate exercise and thus ae not an end on their own, but a intended to facilitate the process of the annual financial audit, and also provide real time information to project management to enable them to timely take corrective actions and to assure all parties (including donors) that funds are utilized for the purposes intended.</w:t>
      </w:r>
    </w:p>
    <w:p w:rsidR="00354E52" w:rsidRDefault="00354E52" w:rsidP="00354E52">
      <w:pPr>
        <w:spacing w:line="240" w:lineRule="atLeast"/>
        <w:rPr>
          <w:sz w:val="20"/>
        </w:rPr>
      </w:pPr>
    </w:p>
    <w:p w:rsidR="0000648C" w:rsidRDefault="0000648C" w:rsidP="00354E52">
      <w:pPr>
        <w:spacing w:line="240" w:lineRule="atLeast"/>
        <w:jc w:val="center"/>
        <w:rPr>
          <w:b/>
          <w:sz w:val="20"/>
        </w:rPr>
      </w:pPr>
    </w:p>
    <w:p w:rsidR="00354E52" w:rsidRPr="007F5A31" w:rsidRDefault="007F5A31" w:rsidP="006F3A52">
      <w:pPr>
        <w:pStyle w:val="ListParagraph"/>
        <w:numPr>
          <w:ilvl w:val="0"/>
          <w:numId w:val="71"/>
        </w:numPr>
        <w:spacing w:line="240" w:lineRule="atLeast"/>
        <w:jc w:val="left"/>
        <w:rPr>
          <w:b/>
          <w:sz w:val="28"/>
        </w:rPr>
      </w:pPr>
      <w:r w:rsidRPr="007F5A31">
        <w:rPr>
          <w:b/>
          <w:sz w:val="28"/>
        </w:rPr>
        <w:t>Objective</w:t>
      </w:r>
    </w:p>
    <w:p w:rsidR="00354E52" w:rsidRPr="00EA4341" w:rsidRDefault="00354E52" w:rsidP="00354E52">
      <w:pPr>
        <w:spacing w:line="240" w:lineRule="atLeast"/>
        <w:jc w:val="center"/>
        <w:rPr>
          <w:b/>
          <w:sz w:val="20"/>
        </w:rPr>
      </w:pPr>
    </w:p>
    <w:p w:rsidR="00354E52" w:rsidRPr="007F5A31" w:rsidRDefault="00354E52" w:rsidP="007F5A31">
      <w:pPr>
        <w:spacing w:line="240" w:lineRule="atLeast"/>
        <w:contextualSpacing/>
        <w:rPr>
          <w:sz w:val="22"/>
        </w:rPr>
      </w:pPr>
      <w:r w:rsidRPr="007F5A31">
        <w:rPr>
          <w:sz w:val="22"/>
        </w:rPr>
        <w:t>The overall objective of the continuous audit is to enable the auditor to provide regular assurance to donors and the government that funds disbursed by the government to support basic services at the regional and Woreda levels under the block grant arrangements are being used for the purpose intended and that the expenditure reports prepared by the Woredas and Regions with respect to the aforementioned basic services present a true and fair view.</w:t>
      </w:r>
    </w:p>
    <w:p w:rsidR="00354E52" w:rsidRDefault="00354E52" w:rsidP="00354E52">
      <w:pPr>
        <w:spacing w:line="240" w:lineRule="atLeast"/>
        <w:rPr>
          <w:sz w:val="20"/>
        </w:rPr>
      </w:pPr>
    </w:p>
    <w:p w:rsidR="00354E52" w:rsidRPr="007F5A31" w:rsidRDefault="00354E52" w:rsidP="006F3A52">
      <w:pPr>
        <w:pStyle w:val="ListParagraph"/>
        <w:numPr>
          <w:ilvl w:val="0"/>
          <w:numId w:val="71"/>
        </w:numPr>
        <w:spacing w:line="240" w:lineRule="atLeast"/>
        <w:jc w:val="left"/>
        <w:rPr>
          <w:b/>
          <w:sz w:val="28"/>
        </w:rPr>
      </w:pPr>
      <w:r w:rsidRPr="007F5A31">
        <w:rPr>
          <w:b/>
          <w:sz w:val="28"/>
        </w:rPr>
        <w:t>Scope</w:t>
      </w:r>
    </w:p>
    <w:p w:rsidR="00354E52" w:rsidRPr="007F5A31" w:rsidRDefault="00354E52" w:rsidP="007F5A31">
      <w:pPr>
        <w:spacing w:line="240" w:lineRule="atLeast"/>
        <w:contextualSpacing/>
        <w:rPr>
          <w:sz w:val="22"/>
        </w:rPr>
      </w:pPr>
      <w:r w:rsidRPr="007F5A31">
        <w:rPr>
          <w:sz w:val="22"/>
        </w:rPr>
        <w:t>The audit will be conducted in accordance with International Organization of Supreme Audit Institutions (INTOSAI) Standards and relevant World Bank guidelines.  In conducting the project audit, special attention should be paid to the following:</w:t>
      </w:r>
    </w:p>
    <w:p w:rsidR="00354E52" w:rsidRPr="007F5A31" w:rsidRDefault="00354E52" w:rsidP="00354E52">
      <w:pPr>
        <w:spacing w:line="240" w:lineRule="atLeast"/>
        <w:rPr>
          <w:sz w:val="22"/>
        </w:rPr>
      </w:pPr>
    </w:p>
    <w:p w:rsidR="00354E52" w:rsidRPr="007F5A31" w:rsidRDefault="00354E52" w:rsidP="006F3A52">
      <w:pPr>
        <w:pStyle w:val="ListParagraph"/>
        <w:numPr>
          <w:ilvl w:val="0"/>
          <w:numId w:val="72"/>
        </w:numPr>
        <w:spacing w:before="120" w:after="120"/>
        <w:contextualSpacing/>
        <w:rPr>
          <w:sz w:val="22"/>
        </w:rPr>
      </w:pPr>
      <w:r w:rsidRPr="007F5A31">
        <w:rPr>
          <w:sz w:val="22"/>
        </w:rPr>
        <w:t>The regions and Woredas have adequate financial management arrangements to ensure that: (1) funds are used only for the intended purposes, (2) financial reports are prepared accurately, reliably and in a timely fashion, and (3) safeguard the public assets;</w:t>
      </w:r>
    </w:p>
    <w:p w:rsidR="00354E52" w:rsidRPr="007F5A31" w:rsidRDefault="00354E52" w:rsidP="006F3A52">
      <w:pPr>
        <w:pStyle w:val="ListParagraph"/>
        <w:numPr>
          <w:ilvl w:val="0"/>
          <w:numId w:val="72"/>
        </w:numPr>
        <w:spacing w:before="120" w:after="120"/>
        <w:contextualSpacing/>
        <w:rPr>
          <w:sz w:val="22"/>
        </w:rPr>
      </w:pPr>
      <w:r w:rsidRPr="007F5A31">
        <w:rPr>
          <w:sz w:val="22"/>
        </w:rPr>
        <w:t>Funds provided by donors have been transferred to the regions in line with the government fiscal decentralization rules and in accordance with the conditions of the relevant financing agreements;</w:t>
      </w:r>
    </w:p>
    <w:p w:rsidR="00354E52" w:rsidRPr="007F5A31" w:rsidRDefault="00354E52" w:rsidP="006F3A52">
      <w:pPr>
        <w:pStyle w:val="ListParagraph"/>
        <w:numPr>
          <w:ilvl w:val="0"/>
          <w:numId w:val="72"/>
        </w:numPr>
        <w:spacing w:before="120" w:after="120"/>
        <w:contextualSpacing/>
        <w:rPr>
          <w:sz w:val="22"/>
        </w:rPr>
      </w:pPr>
      <w:r w:rsidRPr="007F5A31">
        <w:rPr>
          <w:sz w:val="22"/>
        </w:rPr>
        <w:t>The regions have transferred funds to the Woredas in accordance with their respective grant systems and that the Woredas have indeed received these funds transferred to them;</w:t>
      </w:r>
    </w:p>
    <w:p w:rsidR="00354E52" w:rsidRPr="007F5A31" w:rsidRDefault="00354E52" w:rsidP="006F3A52">
      <w:pPr>
        <w:pStyle w:val="ListParagraph"/>
        <w:numPr>
          <w:ilvl w:val="0"/>
          <w:numId w:val="72"/>
        </w:numPr>
        <w:spacing w:before="120" w:after="120"/>
        <w:contextualSpacing/>
        <w:rPr>
          <w:sz w:val="22"/>
        </w:rPr>
      </w:pPr>
      <w:r w:rsidRPr="007F5A31">
        <w:rPr>
          <w:sz w:val="22"/>
        </w:rPr>
        <w:t>The Woredas and Regions have spent the grants received from the Federal Government on the relevant basic services;</w:t>
      </w:r>
    </w:p>
    <w:p w:rsidR="00354E52" w:rsidRPr="007F5A31" w:rsidRDefault="00354E52" w:rsidP="006F3A52">
      <w:pPr>
        <w:pStyle w:val="ListParagraph"/>
        <w:numPr>
          <w:ilvl w:val="0"/>
          <w:numId w:val="72"/>
        </w:numPr>
        <w:spacing w:before="120" w:after="120"/>
        <w:contextualSpacing/>
        <w:rPr>
          <w:sz w:val="22"/>
        </w:rPr>
      </w:pPr>
      <w:r w:rsidRPr="007F5A31">
        <w:rPr>
          <w:sz w:val="22"/>
        </w:rPr>
        <w:t>Donor funds have not been used by the Regions and Woredas on the services excluded from PBS;</w:t>
      </w:r>
    </w:p>
    <w:p w:rsidR="00354E52" w:rsidRPr="007F5A31" w:rsidRDefault="00354E52" w:rsidP="006F3A52">
      <w:pPr>
        <w:pStyle w:val="ListParagraph"/>
        <w:numPr>
          <w:ilvl w:val="0"/>
          <w:numId w:val="72"/>
        </w:numPr>
        <w:spacing w:before="120" w:after="120"/>
        <w:contextualSpacing/>
        <w:rPr>
          <w:sz w:val="22"/>
        </w:rPr>
      </w:pPr>
      <w:r w:rsidRPr="007F5A31">
        <w:rPr>
          <w:sz w:val="22"/>
        </w:rPr>
        <w:t>The services for which funds were spent on have in fact been provided to the citizenry; the auditor would design and perform audit activities to ensure that funds are used for intended purposes by designing and conducting various procedures/checks and tests.  In this regard the auditors would verify if salary payments to beneficiaries of the relevant eligible sectors re generally in order (following government procedures/rules/regulations) and are substantiated by adequate and proper supporting documents.  The auditor would also ensure that on sample basis the said beneficiaries do indeed exist and are eligible to receive project funds.  However, the auditors will not be limited to these procedures only in ensuring that the funds are used for the purposes intended;</w:t>
      </w:r>
    </w:p>
    <w:p w:rsidR="00354E52" w:rsidRPr="007F5A31" w:rsidRDefault="00354E52" w:rsidP="006F3A52">
      <w:pPr>
        <w:pStyle w:val="ListParagraph"/>
        <w:numPr>
          <w:ilvl w:val="0"/>
          <w:numId w:val="72"/>
        </w:numPr>
        <w:spacing w:before="120" w:after="120"/>
        <w:contextualSpacing/>
        <w:rPr>
          <w:sz w:val="22"/>
        </w:rPr>
      </w:pPr>
      <w:r w:rsidRPr="007F5A31">
        <w:rPr>
          <w:sz w:val="22"/>
        </w:rPr>
        <w:t>Ensure compliance with government rules and procedures, laws and regulations;</w:t>
      </w:r>
    </w:p>
    <w:p w:rsidR="00354E52" w:rsidRPr="007F5A31" w:rsidRDefault="00354E52" w:rsidP="006F3A52">
      <w:pPr>
        <w:pStyle w:val="ListParagraph"/>
        <w:numPr>
          <w:ilvl w:val="0"/>
          <w:numId w:val="72"/>
        </w:numPr>
        <w:spacing w:before="120" w:after="120"/>
        <w:contextualSpacing/>
        <w:rPr>
          <w:sz w:val="22"/>
        </w:rPr>
      </w:pPr>
      <w:r w:rsidRPr="007F5A31">
        <w:rPr>
          <w:sz w:val="22"/>
        </w:rPr>
        <w:t>Necessary supporting documents, records, and accounts have been kept in respect of all expenditures reported via Monthly Expenditure Statements.  Clear linkages should exist between the accounting records and the financial reports sent by the Woredas to the Regions and by the Regions to MoFED;</w:t>
      </w:r>
    </w:p>
    <w:p w:rsidR="00354E52" w:rsidRPr="007F5A31" w:rsidRDefault="00354E52" w:rsidP="006F3A52">
      <w:pPr>
        <w:pStyle w:val="ListParagraph"/>
        <w:numPr>
          <w:ilvl w:val="0"/>
          <w:numId w:val="72"/>
        </w:numPr>
        <w:spacing w:before="120" w:after="120"/>
        <w:contextualSpacing/>
        <w:rPr>
          <w:sz w:val="22"/>
        </w:rPr>
      </w:pPr>
      <w:r w:rsidRPr="007F5A31">
        <w:rPr>
          <w:sz w:val="22"/>
        </w:rPr>
        <w:t>Examination of systems and controls and testing of sample financial transactions selected on the basis of the auditor’s evaluation if internal controls.</w:t>
      </w:r>
    </w:p>
    <w:p w:rsidR="00354E52" w:rsidRPr="007F5A31" w:rsidRDefault="00354E52" w:rsidP="006F3A52">
      <w:pPr>
        <w:pStyle w:val="ListParagraph"/>
        <w:numPr>
          <w:ilvl w:val="0"/>
          <w:numId w:val="72"/>
        </w:numPr>
        <w:spacing w:before="120" w:after="120"/>
        <w:contextualSpacing/>
        <w:rPr>
          <w:sz w:val="22"/>
        </w:rPr>
      </w:pPr>
      <w:r w:rsidRPr="007F5A31">
        <w:rPr>
          <w:sz w:val="22"/>
        </w:rPr>
        <w:t>Ensure that prior period audit findings have been resolved through repeating Woredas where findings were reported.  Review the project’s (MoFED’s) action plans prepared and sent to the donors to address findings and check if they were indeed implemented.  Report on unresolved findings;</w:t>
      </w:r>
    </w:p>
    <w:p w:rsidR="00354E52" w:rsidRPr="007F5A31" w:rsidRDefault="00354E52" w:rsidP="006F3A52">
      <w:pPr>
        <w:pStyle w:val="ListParagraph"/>
        <w:numPr>
          <w:ilvl w:val="0"/>
          <w:numId w:val="72"/>
        </w:numPr>
        <w:spacing w:before="120" w:after="120"/>
        <w:contextualSpacing/>
        <w:rPr>
          <w:sz w:val="22"/>
        </w:rPr>
      </w:pPr>
      <w:r w:rsidRPr="007F5A31">
        <w:rPr>
          <w:sz w:val="22"/>
        </w:rPr>
        <w:lastRenderedPageBreak/>
        <w:t>The auditor will check a representative sample basis the records of material assets procured as part of eligible expenditures in the basic services sectors with value greater than USD 20,000 per asset.</w:t>
      </w:r>
    </w:p>
    <w:p w:rsidR="00354E52" w:rsidRPr="007F5A31" w:rsidRDefault="00354E52" w:rsidP="00354E52">
      <w:pPr>
        <w:spacing w:line="240" w:lineRule="atLeast"/>
        <w:rPr>
          <w:sz w:val="22"/>
        </w:rPr>
      </w:pPr>
    </w:p>
    <w:p w:rsidR="00354E52" w:rsidRPr="003A4601" w:rsidRDefault="00354E52" w:rsidP="003A4601">
      <w:pPr>
        <w:spacing w:line="240" w:lineRule="atLeast"/>
        <w:contextualSpacing/>
        <w:rPr>
          <w:sz w:val="22"/>
        </w:rPr>
      </w:pPr>
      <w:r w:rsidRPr="003A4601">
        <w:rPr>
          <w:sz w:val="22"/>
        </w:rPr>
        <w:t>On a continuous basis, the OFAG in consultation with the auditor of the whole PBS (if the auditor is not OFAG itself) will plan and perform the audit work and report to the MoFED.  Entrance and exist conferences will be held.  Since the continuous/interim audit is part and parcel of the final yearend financial audit, the planning and conducting and reporting of this audit should be considered as such, i.e., used in selecting Woredas and regional offices to ensure that representative samples are selected in forming an opinion on the PFS in general but also in forming an opinion as to whether the funds are used for the purposes intended which will be documented in working papers.  All regions will be covered in the audit during the year.</w:t>
      </w:r>
    </w:p>
    <w:p w:rsidR="00354E52" w:rsidRPr="007F5A31" w:rsidRDefault="00354E52" w:rsidP="00354E52">
      <w:pPr>
        <w:spacing w:line="240" w:lineRule="atLeast"/>
        <w:rPr>
          <w:sz w:val="22"/>
        </w:rPr>
      </w:pPr>
    </w:p>
    <w:p w:rsidR="00354E52" w:rsidRPr="003A4601" w:rsidRDefault="003A4601" w:rsidP="006F3A52">
      <w:pPr>
        <w:pStyle w:val="ListParagraph"/>
        <w:numPr>
          <w:ilvl w:val="0"/>
          <w:numId w:val="71"/>
        </w:numPr>
        <w:spacing w:line="240" w:lineRule="atLeast"/>
        <w:jc w:val="left"/>
        <w:rPr>
          <w:b/>
          <w:sz w:val="28"/>
        </w:rPr>
      </w:pPr>
      <w:r w:rsidRPr="003A4601">
        <w:rPr>
          <w:b/>
          <w:sz w:val="28"/>
        </w:rPr>
        <w:t>Audit Reports</w:t>
      </w:r>
    </w:p>
    <w:p w:rsidR="00354E52" w:rsidRDefault="00354E52" w:rsidP="003A4601">
      <w:pPr>
        <w:spacing w:line="240" w:lineRule="atLeast"/>
        <w:contextualSpacing/>
        <w:rPr>
          <w:sz w:val="22"/>
        </w:rPr>
      </w:pPr>
      <w:r w:rsidRPr="003A4601">
        <w:rPr>
          <w:sz w:val="22"/>
        </w:rPr>
        <w:t>The auditors will issue quarterly audit reports, no later than 60 days after the end of each quarter, which will summarized their findings.  The reports will be similar to what is known as |”management letters” in that they will as a minimum:</w:t>
      </w:r>
    </w:p>
    <w:p w:rsidR="003A4601" w:rsidRPr="003A4601" w:rsidRDefault="003A4601" w:rsidP="003A4601">
      <w:pPr>
        <w:spacing w:line="240" w:lineRule="atLeast"/>
        <w:contextualSpacing/>
        <w:rPr>
          <w:sz w:val="22"/>
        </w:rPr>
      </w:pPr>
    </w:p>
    <w:p w:rsidR="00354E52" w:rsidRDefault="00354E52" w:rsidP="006F3A52">
      <w:pPr>
        <w:pStyle w:val="ListParagraph"/>
        <w:numPr>
          <w:ilvl w:val="0"/>
          <w:numId w:val="73"/>
        </w:numPr>
        <w:spacing w:after="0" w:line="240" w:lineRule="atLeast"/>
        <w:ind w:left="720" w:hanging="360"/>
        <w:contextualSpacing/>
        <w:rPr>
          <w:sz w:val="22"/>
        </w:rPr>
      </w:pPr>
      <w:r w:rsidRPr="007F5A31">
        <w:rPr>
          <w:sz w:val="22"/>
        </w:rPr>
        <w:t>Provide an opinion as to whether funds are being used for the intended purposes;</w:t>
      </w:r>
    </w:p>
    <w:p w:rsidR="003A4601" w:rsidRPr="003A4601" w:rsidRDefault="003A4601" w:rsidP="003A4601">
      <w:pPr>
        <w:spacing w:line="240" w:lineRule="atLeast"/>
        <w:ind w:left="360"/>
        <w:contextualSpacing/>
        <w:rPr>
          <w:sz w:val="22"/>
        </w:rPr>
      </w:pPr>
    </w:p>
    <w:p w:rsidR="00354E52" w:rsidRPr="007F5A31" w:rsidRDefault="00354E52" w:rsidP="006F3A52">
      <w:pPr>
        <w:pStyle w:val="ListParagraph"/>
        <w:numPr>
          <w:ilvl w:val="0"/>
          <w:numId w:val="73"/>
        </w:numPr>
        <w:spacing w:after="0" w:line="240" w:lineRule="atLeast"/>
        <w:ind w:left="720" w:hanging="360"/>
        <w:contextualSpacing/>
        <w:rPr>
          <w:sz w:val="22"/>
        </w:rPr>
      </w:pPr>
      <w:r w:rsidRPr="007F5A31">
        <w:rPr>
          <w:sz w:val="22"/>
        </w:rPr>
        <w:t>Report on the observations, internal control weakness, compliance issues and other reportable cases they deem necessary.  They will focus to a number of issues.  Here are some basics as a minimum.  They will:</w:t>
      </w:r>
    </w:p>
    <w:p w:rsidR="00354E52" w:rsidRPr="007F5A31" w:rsidRDefault="00354E52" w:rsidP="00354E52">
      <w:pPr>
        <w:spacing w:line="240" w:lineRule="atLeast"/>
        <w:rPr>
          <w:sz w:val="22"/>
        </w:rPr>
      </w:pP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Give comments and observations on the accounting records, systems, controls that were examined during the course of the audit; identify specific deficiencies and areas of weakness in systems and controls and make recommendation for their improvement;</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Gove comment on monthly expenditure statements and reconcile the same with regional reports;</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Give comments to whether actions for improvements are made on prior audit findings;</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Report on any non compliance with the block grant rules as well as government directives/rules/procedures/laws/regulations;</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Communicate matters that have come to their attention during the audit which might have a significant impact on the implementation of PBS.</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 xml:space="preserve">Bring to the Government attention any other matters that the auditor considers pertinent; and </w:t>
      </w:r>
    </w:p>
    <w:p w:rsidR="00354E52" w:rsidRPr="007F5A31" w:rsidRDefault="00354E52" w:rsidP="006F3A52">
      <w:pPr>
        <w:pStyle w:val="ListParagraph"/>
        <w:numPr>
          <w:ilvl w:val="0"/>
          <w:numId w:val="74"/>
        </w:numPr>
        <w:spacing w:after="0" w:line="240" w:lineRule="atLeast"/>
        <w:ind w:left="1080"/>
        <w:contextualSpacing/>
        <w:rPr>
          <w:sz w:val="22"/>
        </w:rPr>
      </w:pPr>
      <w:r w:rsidRPr="007F5A31">
        <w:rPr>
          <w:sz w:val="22"/>
        </w:rPr>
        <w:t>Include management’s comments in the final management letter.</w:t>
      </w:r>
    </w:p>
    <w:p w:rsidR="00354E52" w:rsidRPr="007F5A31" w:rsidRDefault="00354E52" w:rsidP="00354E52">
      <w:pPr>
        <w:spacing w:line="240" w:lineRule="atLeast"/>
        <w:ind w:left="360"/>
        <w:rPr>
          <w:sz w:val="22"/>
        </w:rPr>
      </w:pPr>
    </w:p>
    <w:p w:rsidR="00354E52" w:rsidRPr="003A4601" w:rsidRDefault="00354E52" w:rsidP="003A4601">
      <w:pPr>
        <w:spacing w:line="240" w:lineRule="atLeast"/>
        <w:contextualSpacing/>
        <w:rPr>
          <w:sz w:val="22"/>
        </w:rPr>
      </w:pPr>
      <w:r w:rsidRPr="003A4601">
        <w:rPr>
          <w:sz w:val="22"/>
        </w:rPr>
        <w:t>In addition to other relevant audit activities/works, the auditor would draw on the results of the continuous/interim audit to form an opinion on the PFS.</w:t>
      </w:r>
    </w:p>
    <w:p w:rsidR="00354E52" w:rsidRDefault="00354E52" w:rsidP="00354E52">
      <w:pPr>
        <w:rPr>
          <w:sz w:val="20"/>
        </w:rPr>
      </w:pPr>
      <w:r>
        <w:rPr>
          <w:sz w:val="20"/>
        </w:rPr>
        <w:br w:type="page"/>
      </w:r>
    </w:p>
    <w:p w:rsidR="001D0AAA" w:rsidRPr="00C51DCA" w:rsidRDefault="001D0AAA" w:rsidP="001D0AAA">
      <w:pPr>
        <w:spacing w:after="120"/>
        <w:jc w:val="center"/>
        <w:rPr>
          <w:b/>
          <w:sz w:val="32"/>
          <w:u w:val="single"/>
        </w:rPr>
      </w:pPr>
      <w:bookmarkStart w:id="36" w:name="_Toc160359701"/>
      <w:r w:rsidRPr="00C51DCA">
        <w:rPr>
          <w:b/>
          <w:sz w:val="32"/>
          <w:u w:val="single"/>
        </w:rPr>
        <w:lastRenderedPageBreak/>
        <w:t xml:space="preserve">Annex </w:t>
      </w:r>
      <w:r w:rsidR="00C51DCA" w:rsidRPr="00C51DCA">
        <w:rPr>
          <w:b/>
          <w:sz w:val="32"/>
          <w:u w:val="single"/>
        </w:rPr>
        <w:t>10</w:t>
      </w:r>
    </w:p>
    <w:p w:rsidR="00071DE6" w:rsidRDefault="001D0AAA" w:rsidP="001D0AAA">
      <w:pPr>
        <w:jc w:val="center"/>
        <w:rPr>
          <w:b/>
          <w:sz w:val="32"/>
          <w:u w:val="single"/>
        </w:rPr>
      </w:pPr>
      <w:r w:rsidRPr="00071DE6">
        <w:rPr>
          <w:b/>
          <w:sz w:val="32"/>
        </w:rPr>
        <w:t>Terms of Reference</w:t>
      </w:r>
      <w:r w:rsidR="00071DE6">
        <w:rPr>
          <w:b/>
          <w:sz w:val="32"/>
        </w:rPr>
        <w:t xml:space="preserve"> </w:t>
      </w:r>
      <w:r w:rsidRPr="00071DE6">
        <w:rPr>
          <w:b/>
          <w:sz w:val="32"/>
        </w:rPr>
        <w:t>for the</w:t>
      </w:r>
      <w:r w:rsidRPr="00AB6E91">
        <w:rPr>
          <w:b/>
          <w:sz w:val="32"/>
          <w:u w:val="single"/>
        </w:rPr>
        <w:t xml:space="preserve"> </w:t>
      </w:r>
    </w:p>
    <w:p w:rsidR="001D0AAA" w:rsidRDefault="001D0AAA" w:rsidP="001D0AAA">
      <w:pPr>
        <w:jc w:val="center"/>
        <w:rPr>
          <w:b/>
          <w:sz w:val="32"/>
          <w:u w:val="single"/>
        </w:rPr>
      </w:pPr>
      <w:r w:rsidRPr="00AB6E91">
        <w:rPr>
          <w:b/>
          <w:sz w:val="32"/>
          <w:u w:val="single"/>
        </w:rPr>
        <w:t xml:space="preserve">Monthly Financial Management </w:t>
      </w:r>
      <w:r w:rsidR="00C51DCA">
        <w:rPr>
          <w:b/>
          <w:sz w:val="32"/>
          <w:u w:val="single"/>
        </w:rPr>
        <w:t>M</w:t>
      </w:r>
      <w:r w:rsidRPr="00AB6E91">
        <w:rPr>
          <w:b/>
          <w:sz w:val="32"/>
          <w:u w:val="single"/>
        </w:rPr>
        <w:t>eeting</w:t>
      </w:r>
    </w:p>
    <w:p w:rsidR="00C51DCA" w:rsidRPr="00AB6E91" w:rsidRDefault="00C51DCA" w:rsidP="001D0AAA">
      <w:pPr>
        <w:jc w:val="center"/>
        <w:rPr>
          <w:b/>
          <w:sz w:val="32"/>
          <w:u w:val="single"/>
        </w:rPr>
      </w:pPr>
    </w:p>
    <w:p w:rsidR="001D0AAA" w:rsidRPr="00D93F1F" w:rsidRDefault="001D0AAA" w:rsidP="001D0AAA"/>
    <w:p w:rsidR="001D0AAA" w:rsidRPr="00AB6E91" w:rsidRDefault="001D0AAA" w:rsidP="006F3A52">
      <w:pPr>
        <w:numPr>
          <w:ilvl w:val="0"/>
          <w:numId w:val="140"/>
        </w:numPr>
        <w:ind w:left="360"/>
        <w:rPr>
          <w:b/>
          <w:sz w:val="28"/>
        </w:rPr>
      </w:pPr>
      <w:r w:rsidRPr="00AB6E91">
        <w:rPr>
          <w:b/>
          <w:sz w:val="28"/>
        </w:rPr>
        <w:t>Introduction and Background</w:t>
      </w:r>
    </w:p>
    <w:p w:rsidR="001D0AAA" w:rsidRPr="00D93F1F" w:rsidRDefault="001D0AAA" w:rsidP="001D0AAA">
      <w:pPr>
        <w:ind w:left="720"/>
        <w:rPr>
          <w:b/>
          <w:u w:val="single"/>
        </w:rPr>
      </w:pPr>
    </w:p>
    <w:p w:rsidR="001D0AAA" w:rsidRPr="00AB6E91" w:rsidRDefault="001D0AAA" w:rsidP="001D0AAA">
      <w:pPr>
        <w:ind w:left="360"/>
        <w:rPr>
          <w:sz w:val="22"/>
        </w:rPr>
      </w:pPr>
      <w:r w:rsidRPr="00AB6E91">
        <w:rPr>
          <w:sz w:val="22"/>
        </w:rPr>
        <w:t>The PBS program FM issues are becoming concerning. There needs to be regular follow up and discussions to ensure that issues are being resolved so that the FM arrangements will become adequate. To this end a regular semi-formal meeting was agreed to be conducted on a monthly basis to see the progress of implementation of JRIS actions as well as to follow up on some recurring FM issues. The efficient achievement of the objectives of the PBS depends, among a number of issues, an appropriate, efficient and effective financial management system. Such a system must be capable of providing:</w:t>
      </w:r>
    </w:p>
    <w:p w:rsidR="001D0AAA" w:rsidRPr="00AB6E91" w:rsidRDefault="001D0AAA" w:rsidP="001D0AAA">
      <w:pPr>
        <w:ind w:left="720"/>
        <w:rPr>
          <w:sz w:val="22"/>
        </w:rPr>
      </w:pPr>
    </w:p>
    <w:p w:rsidR="001D0AAA" w:rsidRPr="00AB6E91" w:rsidRDefault="001D0AAA" w:rsidP="006F3A52">
      <w:pPr>
        <w:numPr>
          <w:ilvl w:val="0"/>
          <w:numId w:val="141"/>
        </w:numPr>
        <w:tabs>
          <w:tab w:val="clear" w:pos="720"/>
        </w:tabs>
        <w:ind w:left="1440"/>
        <w:rPr>
          <w:sz w:val="22"/>
        </w:rPr>
      </w:pPr>
      <w:r w:rsidRPr="00AB6E91">
        <w:rPr>
          <w:sz w:val="22"/>
        </w:rPr>
        <w:t>Follow up on FM issues ;</w:t>
      </w:r>
    </w:p>
    <w:p w:rsidR="001D0AAA" w:rsidRPr="00AB6E91" w:rsidRDefault="001D0AAA" w:rsidP="006F3A52">
      <w:pPr>
        <w:numPr>
          <w:ilvl w:val="0"/>
          <w:numId w:val="141"/>
        </w:numPr>
        <w:tabs>
          <w:tab w:val="clear" w:pos="720"/>
        </w:tabs>
        <w:ind w:left="1440"/>
        <w:rPr>
          <w:sz w:val="22"/>
        </w:rPr>
      </w:pPr>
      <w:r w:rsidRPr="00AB6E91">
        <w:rPr>
          <w:sz w:val="22"/>
        </w:rPr>
        <w:t>Credible, complete and up-date recording of accounts;</w:t>
      </w:r>
    </w:p>
    <w:p w:rsidR="001D0AAA" w:rsidRPr="00AB6E91" w:rsidRDefault="001D0AAA" w:rsidP="006F3A52">
      <w:pPr>
        <w:numPr>
          <w:ilvl w:val="0"/>
          <w:numId w:val="141"/>
        </w:numPr>
        <w:tabs>
          <w:tab w:val="clear" w:pos="720"/>
        </w:tabs>
        <w:ind w:left="1440"/>
        <w:rPr>
          <w:sz w:val="22"/>
        </w:rPr>
      </w:pPr>
      <w:r w:rsidRPr="00AB6E91">
        <w:rPr>
          <w:sz w:val="22"/>
        </w:rPr>
        <w:t>Closure of accounts on time and preparation of financial reports;</w:t>
      </w:r>
    </w:p>
    <w:p w:rsidR="001D0AAA" w:rsidRPr="00AB6E91" w:rsidRDefault="001D0AAA" w:rsidP="006F3A52">
      <w:pPr>
        <w:numPr>
          <w:ilvl w:val="0"/>
          <w:numId w:val="141"/>
        </w:numPr>
        <w:tabs>
          <w:tab w:val="clear" w:pos="720"/>
        </w:tabs>
        <w:ind w:left="1440"/>
        <w:rPr>
          <w:sz w:val="22"/>
        </w:rPr>
      </w:pPr>
      <w:r w:rsidRPr="00AB6E91">
        <w:rPr>
          <w:sz w:val="22"/>
        </w:rPr>
        <w:t>Timely, complete and qualitative auditing and reports to users;</w:t>
      </w:r>
    </w:p>
    <w:p w:rsidR="001D0AAA" w:rsidRPr="00AB6E91" w:rsidRDefault="001D0AAA" w:rsidP="006F3A52">
      <w:pPr>
        <w:numPr>
          <w:ilvl w:val="0"/>
          <w:numId w:val="141"/>
        </w:numPr>
        <w:tabs>
          <w:tab w:val="clear" w:pos="720"/>
        </w:tabs>
        <w:ind w:left="1440"/>
        <w:rPr>
          <w:sz w:val="22"/>
        </w:rPr>
      </w:pPr>
      <w:r w:rsidRPr="00AB6E91">
        <w:rPr>
          <w:sz w:val="22"/>
        </w:rPr>
        <w:t>Coordination and synergy of financial management actions of stakeholders.</w:t>
      </w:r>
    </w:p>
    <w:p w:rsidR="001D0AAA" w:rsidRPr="00D93F1F" w:rsidRDefault="001D0AAA" w:rsidP="001D0AAA">
      <w:pPr>
        <w:ind w:left="1440"/>
      </w:pPr>
    </w:p>
    <w:p w:rsidR="001D0AAA" w:rsidRPr="00AB6E91" w:rsidRDefault="001D0AAA" w:rsidP="006F3A52">
      <w:pPr>
        <w:numPr>
          <w:ilvl w:val="0"/>
          <w:numId w:val="140"/>
        </w:numPr>
        <w:ind w:left="360"/>
        <w:rPr>
          <w:b/>
          <w:sz w:val="28"/>
        </w:rPr>
      </w:pPr>
      <w:r w:rsidRPr="00AB6E91">
        <w:rPr>
          <w:b/>
          <w:sz w:val="28"/>
        </w:rPr>
        <w:t>Objectives of the monthly PBS Financial Management (FM) meeting</w:t>
      </w:r>
    </w:p>
    <w:p w:rsidR="001D0AAA" w:rsidRPr="00D93F1F" w:rsidRDefault="001D0AAA" w:rsidP="001D0AAA">
      <w:pPr>
        <w:ind w:left="360"/>
        <w:rPr>
          <w:b/>
          <w:u w:val="single"/>
        </w:rPr>
      </w:pPr>
    </w:p>
    <w:p w:rsidR="001D0AAA" w:rsidRPr="00AB6E91" w:rsidRDefault="001D0AAA" w:rsidP="001D0AAA">
      <w:pPr>
        <w:ind w:left="450"/>
        <w:rPr>
          <w:sz w:val="22"/>
        </w:rPr>
      </w:pPr>
      <w:r w:rsidRPr="00AB6E91">
        <w:rPr>
          <w:sz w:val="22"/>
        </w:rPr>
        <w:t xml:space="preserve">The objectives of the monthly PBS FM meeting are to support MoFED’s follow-up, assist and facilitate the efficient and effective implementation of the financial management system. In this regard, FM issues and FM action plans pertaining to PBS (as implemented by MoFED) will be followed up on a monthly basis in action oriented manner. </w:t>
      </w:r>
    </w:p>
    <w:p w:rsidR="001D0AAA" w:rsidRDefault="001D0AAA" w:rsidP="001D0AAA"/>
    <w:p w:rsidR="001D0AAA" w:rsidRPr="00AB6E91" w:rsidRDefault="001D0AAA" w:rsidP="006F3A52">
      <w:pPr>
        <w:pStyle w:val="ListParagraph"/>
        <w:numPr>
          <w:ilvl w:val="0"/>
          <w:numId w:val="140"/>
        </w:numPr>
        <w:ind w:left="360"/>
        <w:rPr>
          <w:b/>
          <w:sz w:val="28"/>
        </w:rPr>
      </w:pPr>
      <w:r w:rsidRPr="00AB6E91">
        <w:rPr>
          <w:b/>
          <w:sz w:val="28"/>
        </w:rPr>
        <w:t>Scope of Work</w:t>
      </w:r>
    </w:p>
    <w:p w:rsidR="001D0AAA" w:rsidRPr="00AB6E91" w:rsidRDefault="001D0AAA" w:rsidP="001D0AAA">
      <w:pPr>
        <w:ind w:left="360"/>
        <w:rPr>
          <w:sz w:val="22"/>
        </w:rPr>
      </w:pPr>
      <w:r w:rsidRPr="00AB6E91">
        <w:rPr>
          <w:sz w:val="22"/>
        </w:rPr>
        <w:t>The scope of work for the meeting is not too broad. Amongst other areas of work to de defined on an on-going basis, it will aim to:</w:t>
      </w:r>
    </w:p>
    <w:p w:rsidR="001D0AAA" w:rsidRPr="00AB6E91" w:rsidRDefault="001D0AAA" w:rsidP="001D0AAA">
      <w:pPr>
        <w:ind w:left="720"/>
        <w:rPr>
          <w:sz w:val="22"/>
        </w:rPr>
      </w:pPr>
    </w:p>
    <w:p w:rsidR="001D0AAA" w:rsidRPr="00AB6E91" w:rsidRDefault="001D0AAA" w:rsidP="006F3A52">
      <w:pPr>
        <w:numPr>
          <w:ilvl w:val="0"/>
          <w:numId w:val="142"/>
        </w:numPr>
        <w:spacing w:after="120"/>
        <w:ind w:left="1080"/>
        <w:rPr>
          <w:sz w:val="22"/>
        </w:rPr>
      </w:pPr>
      <w:r w:rsidRPr="00AB6E91">
        <w:rPr>
          <w:sz w:val="22"/>
        </w:rPr>
        <w:t>Follow up on FM arrangements and address any issues raised;</w:t>
      </w:r>
    </w:p>
    <w:p w:rsidR="001D0AAA" w:rsidRPr="00AB6E91" w:rsidRDefault="001D0AAA" w:rsidP="006F3A52">
      <w:pPr>
        <w:numPr>
          <w:ilvl w:val="0"/>
          <w:numId w:val="142"/>
        </w:numPr>
        <w:spacing w:after="120"/>
        <w:ind w:left="1080"/>
        <w:rPr>
          <w:sz w:val="22"/>
        </w:rPr>
      </w:pPr>
      <w:r w:rsidRPr="00AB6E91">
        <w:rPr>
          <w:sz w:val="22"/>
        </w:rPr>
        <w:t>Follow up continuous audit process and action plans prepared to address weaknesses reported in the reports;</w:t>
      </w:r>
    </w:p>
    <w:p w:rsidR="001D0AAA" w:rsidRPr="00AB6E91" w:rsidRDefault="001D0AAA" w:rsidP="006F3A52">
      <w:pPr>
        <w:numPr>
          <w:ilvl w:val="0"/>
          <w:numId w:val="142"/>
        </w:numPr>
        <w:spacing w:after="120"/>
        <w:ind w:left="1080"/>
        <w:rPr>
          <w:sz w:val="22"/>
        </w:rPr>
      </w:pPr>
      <w:r w:rsidRPr="00AB6E91">
        <w:rPr>
          <w:sz w:val="22"/>
        </w:rPr>
        <w:t>Follow up on the status and progress on financial audits. Follow up on action plans prepared to address findings  reported (Monitor the implementation of audit findings and recommendations);</w:t>
      </w:r>
    </w:p>
    <w:p w:rsidR="001D0AAA" w:rsidRPr="00AB6E91" w:rsidRDefault="001D0AAA" w:rsidP="006F3A52">
      <w:pPr>
        <w:numPr>
          <w:ilvl w:val="0"/>
          <w:numId w:val="142"/>
        </w:numPr>
        <w:spacing w:after="120"/>
        <w:ind w:left="1080"/>
        <w:rPr>
          <w:sz w:val="22"/>
        </w:rPr>
      </w:pPr>
      <w:r w:rsidRPr="00AB6E91">
        <w:rPr>
          <w:sz w:val="22"/>
        </w:rPr>
        <w:t>Follow up the timely and quality preparation of IFRs and QERs</w:t>
      </w:r>
    </w:p>
    <w:p w:rsidR="001D0AAA" w:rsidRPr="00AB6E91" w:rsidRDefault="001D0AAA" w:rsidP="006F3A52">
      <w:pPr>
        <w:numPr>
          <w:ilvl w:val="0"/>
          <w:numId w:val="142"/>
        </w:numPr>
        <w:spacing w:after="120"/>
        <w:ind w:left="1080"/>
        <w:rPr>
          <w:sz w:val="22"/>
        </w:rPr>
      </w:pPr>
      <w:r w:rsidRPr="00AB6E91">
        <w:rPr>
          <w:sz w:val="22"/>
        </w:rPr>
        <w:t>Identify ongoing bottlenecks and constraints in the financial management system, including capacity constraints, and work with relevant stakeholders to address them;</w:t>
      </w:r>
    </w:p>
    <w:p w:rsidR="001D0AAA" w:rsidRPr="00AB6E91" w:rsidRDefault="001D0AAA" w:rsidP="006F3A52">
      <w:pPr>
        <w:numPr>
          <w:ilvl w:val="0"/>
          <w:numId w:val="142"/>
        </w:numPr>
        <w:spacing w:after="120"/>
        <w:ind w:left="1080"/>
        <w:rPr>
          <w:sz w:val="22"/>
        </w:rPr>
      </w:pPr>
      <w:r w:rsidRPr="00AB6E91">
        <w:rPr>
          <w:sz w:val="22"/>
        </w:rPr>
        <w:t>Monitor the progress made in the FM action plan as per FM supervision reports and JRISs.- Review and evaluate the status of existing FM action plans, giving special emphasis to outstanding  and recurring FM issues and deliverables;</w:t>
      </w:r>
    </w:p>
    <w:p w:rsidR="001D0AAA" w:rsidRPr="00AB6E91" w:rsidRDefault="001D0AAA" w:rsidP="001D0AAA">
      <w:pPr>
        <w:spacing w:after="120"/>
        <w:ind w:left="1080" w:hanging="360"/>
        <w:rPr>
          <w:sz w:val="22"/>
        </w:rPr>
      </w:pPr>
    </w:p>
    <w:p w:rsidR="001D0AAA" w:rsidRPr="00AB6E91" w:rsidRDefault="001D0AAA" w:rsidP="006F3A52">
      <w:pPr>
        <w:numPr>
          <w:ilvl w:val="0"/>
          <w:numId w:val="142"/>
        </w:numPr>
        <w:spacing w:after="120"/>
        <w:ind w:left="1080"/>
        <w:rPr>
          <w:sz w:val="22"/>
        </w:rPr>
      </w:pPr>
      <w:r w:rsidRPr="00AB6E91">
        <w:rPr>
          <w:sz w:val="22"/>
        </w:rPr>
        <w:lastRenderedPageBreak/>
        <w:t>Follow up on and provide timely and detailed support to MoFED on FM implementation status reports and other relevant FM deliverables. Follow up on the timely submission (and clarification where necessary) of IFRs and audit reports;</w:t>
      </w:r>
    </w:p>
    <w:p w:rsidR="001D0AAA" w:rsidRDefault="001D0AAA" w:rsidP="001D0AAA"/>
    <w:p w:rsidR="001D0AAA" w:rsidRPr="00AB6E91" w:rsidRDefault="001D0AAA" w:rsidP="006F3A52">
      <w:pPr>
        <w:numPr>
          <w:ilvl w:val="0"/>
          <w:numId w:val="140"/>
        </w:numPr>
        <w:ind w:left="360"/>
        <w:rPr>
          <w:b/>
          <w:sz w:val="28"/>
        </w:rPr>
      </w:pPr>
      <w:r w:rsidRPr="00AB6E91">
        <w:rPr>
          <w:b/>
          <w:sz w:val="28"/>
        </w:rPr>
        <w:t>Membership:</w:t>
      </w:r>
    </w:p>
    <w:p w:rsidR="001D0AAA" w:rsidRPr="00D93F1F" w:rsidRDefault="001D0AAA" w:rsidP="001D0AAA">
      <w:pPr>
        <w:ind w:left="720"/>
        <w:rPr>
          <w:b/>
          <w:u w:val="single"/>
        </w:rPr>
      </w:pPr>
    </w:p>
    <w:p w:rsidR="001D0AAA" w:rsidRPr="00AB6E91" w:rsidRDefault="001D0AAA" w:rsidP="001D0AAA">
      <w:pPr>
        <w:ind w:left="360"/>
        <w:rPr>
          <w:sz w:val="22"/>
        </w:rPr>
      </w:pPr>
      <w:r w:rsidRPr="00AB6E91">
        <w:rPr>
          <w:sz w:val="22"/>
        </w:rPr>
        <w:t>The members include;</w:t>
      </w:r>
    </w:p>
    <w:p w:rsidR="001D0AAA" w:rsidRPr="00AB6E91" w:rsidRDefault="001D0AAA" w:rsidP="001D0AAA">
      <w:pPr>
        <w:ind w:left="810"/>
        <w:rPr>
          <w:sz w:val="22"/>
        </w:rPr>
      </w:pPr>
    </w:p>
    <w:p w:rsidR="001D0AAA" w:rsidRPr="00AB6E91" w:rsidRDefault="001D0AAA" w:rsidP="006F3A52">
      <w:pPr>
        <w:numPr>
          <w:ilvl w:val="0"/>
          <w:numId w:val="143"/>
        </w:numPr>
        <w:tabs>
          <w:tab w:val="clear" w:pos="360"/>
        </w:tabs>
        <w:spacing w:after="120"/>
        <w:ind w:left="900"/>
        <w:rPr>
          <w:sz w:val="22"/>
        </w:rPr>
      </w:pPr>
      <w:r w:rsidRPr="00AB6E91">
        <w:rPr>
          <w:sz w:val="22"/>
        </w:rPr>
        <w:t xml:space="preserve">From MoFED-COPCU PBS team, technical staff  representing MoFED’s EMCP,  technical staff  from MoFED’s Macro Directorate,  and other technical staff from other directorates of MoFED on a need basis (as and when required), </w:t>
      </w:r>
    </w:p>
    <w:p w:rsidR="001D0AAA" w:rsidRPr="00AB6E91" w:rsidRDefault="001D0AAA" w:rsidP="006F3A52">
      <w:pPr>
        <w:numPr>
          <w:ilvl w:val="0"/>
          <w:numId w:val="143"/>
        </w:numPr>
        <w:tabs>
          <w:tab w:val="clear" w:pos="360"/>
        </w:tabs>
        <w:spacing w:after="120"/>
        <w:ind w:left="900"/>
        <w:rPr>
          <w:sz w:val="22"/>
        </w:rPr>
      </w:pPr>
      <w:r w:rsidRPr="00AB6E91">
        <w:rPr>
          <w:sz w:val="22"/>
        </w:rPr>
        <w:t xml:space="preserve">From OFAG-technical staff of OFAG representing continuous auditors, </w:t>
      </w:r>
    </w:p>
    <w:p w:rsidR="001D0AAA" w:rsidRPr="00AB6E91" w:rsidRDefault="001D0AAA" w:rsidP="006F3A52">
      <w:pPr>
        <w:numPr>
          <w:ilvl w:val="0"/>
          <w:numId w:val="143"/>
        </w:numPr>
        <w:tabs>
          <w:tab w:val="clear" w:pos="360"/>
        </w:tabs>
        <w:spacing w:after="120"/>
        <w:ind w:left="900"/>
        <w:rPr>
          <w:sz w:val="22"/>
        </w:rPr>
      </w:pPr>
      <w:r w:rsidRPr="00AB6E91">
        <w:rPr>
          <w:sz w:val="22"/>
        </w:rPr>
        <w:t>From Donors- WB FMS, Irish Aid FMS and WB PBS team following up Sub-program B, and PBS donor secretariat.</w:t>
      </w:r>
    </w:p>
    <w:p w:rsidR="001D0AAA" w:rsidRPr="00AB6E91" w:rsidRDefault="001D0AAA" w:rsidP="001D0AAA">
      <w:pPr>
        <w:rPr>
          <w:sz w:val="22"/>
        </w:rPr>
      </w:pPr>
    </w:p>
    <w:p w:rsidR="001D0AAA" w:rsidRPr="00AB6E91" w:rsidRDefault="001D0AAA" w:rsidP="001D0AAA">
      <w:pPr>
        <w:ind w:left="720"/>
        <w:rPr>
          <w:sz w:val="22"/>
        </w:rPr>
      </w:pPr>
      <w:r w:rsidRPr="00AB6E91">
        <w:rPr>
          <w:sz w:val="22"/>
        </w:rPr>
        <w:t>The Head/Deputy Head of COPCU in MOFED shall be the Chair of the meeting. The PBS Donor Secretariat will serve as secretariat to the meeting.</w:t>
      </w:r>
    </w:p>
    <w:p w:rsidR="001D0AAA" w:rsidRPr="00D93F1F" w:rsidRDefault="001D0AAA" w:rsidP="001D0AAA"/>
    <w:p w:rsidR="001D0AAA" w:rsidRPr="00AB6E91" w:rsidRDefault="001D0AAA" w:rsidP="006F3A52">
      <w:pPr>
        <w:numPr>
          <w:ilvl w:val="0"/>
          <w:numId w:val="140"/>
        </w:numPr>
        <w:ind w:left="360"/>
        <w:rPr>
          <w:b/>
          <w:sz w:val="28"/>
        </w:rPr>
      </w:pPr>
      <w:r w:rsidRPr="00AB6E91">
        <w:rPr>
          <w:b/>
          <w:sz w:val="28"/>
        </w:rPr>
        <w:t xml:space="preserve">Frequency and </w:t>
      </w:r>
      <w:r>
        <w:rPr>
          <w:b/>
          <w:sz w:val="28"/>
        </w:rPr>
        <w:t>V</w:t>
      </w:r>
      <w:r w:rsidRPr="00AB6E91">
        <w:rPr>
          <w:b/>
          <w:sz w:val="28"/>
        </w:rPr>
        <w:t>enue</w:t>
      </w:r>
    </w:p>
    <w:p w:rsidR="001D0AAA" w:rsidRPr="00D93F1F" w:rsidRDefault="001D0AAA" w:rsidP="001D0AAA">
      <w:pPr>
        <w:ind w:left="720"/>
        <w:rPr>
          <w:b/>
          <w:u w:val="single"/>
        </w:rPr>
      </w:pPr>
    </w:p>
    <w:p w:rsidR="001D0AAA" w:rsidRPr="0005261E" w:rsidRDefault="001D0AAA" w:rsidP="001D0AAA">
      <w:pPr>
        <w:ind w:left="360"/>
      </w:pPr>
      <w:r w:rsidRPr="00D93F1F">
        <w:t>The meeting shall be conducted at least once in a month at MoFED.</w:t>
      </w:r>
    </w:p>
    <w:p w:rsidR="001D0AAA" w:rsidRDefault="001D0AAA" w:rsidP="001D0AAA">
      <w:pPr>
        <w:jc w:val="center"/>
      </w:pPr>
    </w:p>
    <w:p w:rsidR="001D0AAA" w:rsidRDefault="001D0AAA" w:rsidP="001D0AAA"/>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left"/>
      </w:pPr>
    </w:p>
    <w:p w:rsidR="001D0AAA" w:rsidRDefault="001D0AAA" w:rsidP="001D0AAA">
      <w:pPr>
        <w:spacing w:after="200" w:line="276" w:lineRule="auto"/>
        <w:ind w:firstLine="540"/>
        <w:contextualSpacing/>
        <w:jc w:val="center"/>
        <w:rPr>
          <w:b/>
          <w:sz w:val="32"/>
        </w:rPr>
      </w:pPr>
    </w:p>
    <w:p w:rsidR="001D0AAA" w:rsidRDefault="001D0AAA" w:rsidP="001D0AAA">
      <w:pPr>
        <w:spacing w:after="200" w:line="276" w:lineRule="auto"/>
        <w:ind w:firstLine="540"/>
        <w:contextualSpacing/>
        <w:jc w:val="center"/>
        <w:rPr>
          <w:b/>
          <w:sz w:val="32"/>
        </w:rPr>
      </w:pPr>
    </w:p>
    <w:p w:rsidR="00AA06AD" w:rsidRPr="00C51DCA" w:rsidRDefault="00AA06AD" w:rsidP="004C25B8">
      <w:pPr>
        <w:spacing w:after="120"/>
        <w:ind w:left="720"/>
        <w:jc w:val="center"/>
        <w:rPr>
          <w:b/>
          <w:sz w:val="32"/>
          <w:szCs w:val="22"/>
        </w:rPr>
      </w:pPr>
      <w:r w:rsidRPr="00C51DCA">
        <w:rPr>
          <w:b/>
          <w:sz w:val="32"/>
          <w:szCs w:val="22"/>
        </w:rPr>
        <w:t xml:space="preserve">Annex </w:t>
      </w:r>
      <w:r w:rsidR="00C51DCA" w:rsidRPr="00C51DCA">
        <w:rPr>
          <w:b/>
          <w:sz w:val="32"/>
          <w:szCs w:val="22"/>
        </w:rPr>
        <w:t>11</w:t>
      </w:r>
    </w:p>
    <w:p w:rsidR="00AA06AD" w:rsidRPr="006D41E2" w:rsidRDefault="00AA06AD" w:rsidP="00AA06AD">
      <w:pPr>
        <w:ind w:left="720"/>
        <w:jc w:val="center"/>
        <w:rPr>
          <w:b/>
          <w:sz w:val="28"/>
          <w:u w:val="single"/>
        </w:rPr>
      </w:pPr>
      <w:r w:rsidRPr="006D41E2">
        <w:rPr>
          <w:b/>
          <w:sz w:val="28"/>
          <w:u w:val="single"/>
        </w:rPr>
        <w:t>Job Description for Senior Accountant</w:t>
      </w:r>
    </w:p>
    <w:p w:rsidR="00AA06AD" w:rsidRPr="006D41E2" w:rsidRDefault="00AA06AD" w:rsidP="00AA06AD">
      <w:pPr>
        <w:ind w:left="1080"/>
      </w:pPr>
    </w:p>
    <w:p w:rsidR="00AA06AD" w:rsidRPr="00AB6E91" w:rsidRDefault="00AA06AD" w:rsidP="006F3A52">
      <w:pPr>
        <w:pStyle w:val="ListParagraph"/>
        <w:numPr>
          <w:ilvl w:val="3"/>
          <w:numId w:val="139"/>
        </w:numPr>
        <w:spacing w:after="120"/>
        <w:ind w:left="1080"/>
        <w:rPr>
          <w:sz w:val="22"/>
        </w:rPr>
      </w:pPr>
      <w:r w:rsidRPr="00AB6E91">
        <w:rPr>
          <w:sz w:val="22"/>
        </w:rPr>
        <w:t>Prepare, maintain accounts and records of the PBS program financial flow in line with set guidelines and FM manual of the program.</w:t>
      </w:r>
    </w:p>
    <w:p w:rsidR="00AA06AD" w:rsidRPr="00AB6E91" w:rsidRDefault="00AA06AD" w:rsidP="006F3A52">
      <w:pPr>
        <w:pStyle w:val="ListParagraph"/>
        <w:numPr>
          <w:ilvl w:val="3"/>
          <w:numId w:val="139"/>
        </w:numPr>
        <w:spacing w:after="120"/>
        <w:ind w:left="1080"/>
        <w:rPr>
          <w:sz w:val="22"/>
        </w:rPr>
      </w:pPr>
      <w:r w:rsidRPr="00AB6E91">
        <w:rPr>
          <w:sz w:val="22"/>
        </w:rPr>
        <w:t xml:space="preserve">Follow-up adherence to PBS program financial management guidelines at Regional and Woreda level. </w:t>
      </w:r>
    </w:p>
    <w:p w:rsidR="00AA06AD" w:rsidRPr="00AB6E91" w:rsidRDefault="00AA06AD" w:rsidP="006F3A52">
      <w:pPr>
        <w:pStyle w:val="ListParagraph"/>
        <w:numPr>
          <w:ilvl w:val="3"/>
          <w:numId w:val="139"/>
        </w:numPr>
        <w:spacing w:after="120"/>
        <w:ind w:left="1080"/>
        <w:rPr>
          <w:sz w:val="22"/>
        </w:rPr>
      </w:pPr>
      <w:r w:rsidRPr="00AB6E91">
        <w:rPr>
          <w:sz w:val="22"/>
        </w:rPr>
        <w:t>Distribute the program budgets to Regions and implementing entities</w:t>
      </w:r>
    </w:p>
    <w:p w:rsidR="00AA06AD" w:rsidRPr="00AB6E91" w:rsidRDefault="00AA06AD" w:rsidP="006F3A52">
      <w:pPr>
        <w:pStyle w:val="ListParagraph"/>
        <w:numPr>
          <w:ilvl w:val="3"/>
          <w:numId w:val="139"/>
        </w:numPr>
        <w:spacing w:after="120"/>
        <w:ind w:left="1080"/>
        <w:rPr>
          <w:sz w:val="22"/>
        </w:rPr>
      </w:pPr>
      <w:r w:rsidRPr="00AB6E91">
        <w:rPr>
          <w:sz w:val="22"/>
        </w:rPr>
        <w:t xml:space="preserve">Facilitate the consolidation and timely submission of quarterly and annual financial and expenditure reports of Regional Finance and Economic Development Bureaus. </w:t>
      </w:r>
    </w:p>
    <w:p w:rsidR="00AA06AD" w:rsidRPr="00AB6E91" w:rsidRDefault="00AA06AD" w:rsidP="006F3A52">
      <w:pPr>
        <w:pStyle w:val="ListParagraph"/>
        <w:numPr>
          <w:ilvl w:val="3"/>
          <w:numId w:val="139"/>
        </w:numPr>
        <w:spacing w:after="120"/>
        <w:ind w:left="1080"/>
        <w:rPr>
          <w:sz w:val="22"/>
        </w:rPr>
      </w:pPr>
      <w:r w:rsidRPr="00AB6E91">
        <w:rPr>
          <w:sz w:val="22"/>
        </w:rPr>
        <w:t>Prepare and send applications for advance in to special account, special commitment, documentation and replenishment to the World Bank and other donors.</w:t>
      </w:r>
    </w:p>
    <w:p w:rsidR="00AA06AD" w:rsidRPr="00AB6E91" w:rsidRDefault="00AA06AD" w:rsidP="006F3A52">
      <w:pPr>
        <w:pStyle w:val="ListParagraph"/>
        <w:numPr>
          <w:ilvl w:val="3"/>
          <w:numId w:val="139"/>
        </w:numPr>
        <w:spacing w:after="120"/>
        <w:ind w:left="1080"/>
        <w:rPr>
          <w:sz w:val="22"/>
        </w:rPr>
      </w:pPr>
      <w:r w:rsidRPr="00AB6E91">
        <w:rPr>
          <w:sz w:val="22"/>
        </w:rPr>
        <w:t xml:space="preserve">Close the books and accounts of PBS program at MoFED level using all records and transactions recorded in both Government reporting formats and programs financial reporting formats. </w:t>
      </w:r>
    </w:p>
    <w:p w:rsidR="00AA06AD" w:rsidRPr="00AB6E91" w:rsidRDefault="00AA06AD" w:rsidP="006F3A52">
      <w:pPr>
        <w:pStyle w:val="ListParagraph"/>
        <w:numPr>
          <w:ilvl w:val="3"/>
          <w:numId w:val="139"/>
        </w:numPr>
        <w:spacing w:after="120"/>
        <w:ind w:left="1080"/>
        <w:rPr>
          <w:sz w:val="22"/>
        </w:rPr>
      </w:pPr>
      <w:r w:rsidRPr="00AB6E91">
        <w:rPr>
          <w:sz w:val="22"/>
        </w:rPr>
        <w:t xml:space="preserve">Check regional reports for validation and consistency based on check list provided and on the rules and regulations stipulated in the Program Operational and other Manuals. </w:t>
      </w:r>
    </w:p>
    <w:p w:rsidR="00AA06AD" w:rsidRPr="00AB6E91" w:rsidRDefault="00AA06AD" w:rsidP="006F3A52">
      <w:pPr>
        <w:pStyle w:val="ListParagraph"/>
        <w:numPr>
          <w:ilvl w:val="3"/>
          <w:numId w:val="139"/>
        </w:numPr>
        <w:spacing w:after="120"/>
        <w:ind w:left="1080"/>
        <w:rPr>
          <w:sz w:val="22"/>
        </w:rPr>
      </w:pPr>
      <w:r w:rsidRPr="00AB6E91">
        <w:rPr>
          <w:sz w:val="22"/>
        </w:rPr>
        <w:t>Collect monthly, quarterly and yearly consolidated financial reports of all regional BoFEDs and prepare status report for all fund accounts.</w:t>
      </w:r>
    </w:p>
    <w:p w:rsidR="00AA06AD" w:rsidRPr="00AB6E91" w:rsidRDefault="00AA06AD" w:rsidP="006F3A52">
      <w:pPr>
        <w:pStyle w:val="ListParagraph"/>
        <w:numPr>
          <w:ilvl w:val="3"/>
          <w:numId w:val="139"/>
        </w:numPr>
        <w:spacing w:after="120"/>
        <w:ind w:left="1080"/>
        <w:rPr>
          <w:sz w:val="22"/>
        </w:rPr>
      </w:pPr>
      <w:r w:rsidRPr="00AB6E91">
        <w:rPr>
          <w:sz w:val="22"/>
        </w:rPr>
        <w:t>Prepare consolidated financial reports (IFR) and quarterly expenditure report (QER) on quarterly basis.</w:t>
      </w:r>
    </w:p>
    <w:p w:rsidR="00AA06AD" w:rsidRPr="00AB6E91" w:rsidRDefault="00AA06AD" w:rsidP="006F3A52">
      <w:pPr>
        <w:pStyle w:val="ListParagraph"/>
        <w:numPr>
          <w:ilvl w:val="3"/>
          <w:numId w:val="139"/>
        </w:numPr>
        <w:spacing w:after="120"/>
        <w:ind w:left="1080"/>
        <w:rPr>
          <w:sz w:val="22"/>
        </w:rPr>
      </w:pPr>
      <w:r w:rsidRPr="00AB6E91">
        <w:rPr>
          <w:sz w:val="22"/>
        </w:rPr>
        <w:t>Check that the financial recording of the program is done according to General Accepted Accounting Principles (GAAP).</w:t>
      </w:r>
    </w:p>
    <w:p w:rsidR="00AA06AD" w:rsidRPr="00AB6E91" w:rsidRDefault="00AA06AD" w:rsidP="006F3A52">
      <w:pPr>
        <w:pStyle w:val="ListParagraph"/>
        <w:numPr>
          <w:ilvl w:val="3"/>
          <w:numId w:val="139"/>
        </w:numPr>
        <w:spacing w:after="120"/>
        <w:ind w:left="1080"/>
        <w:rPr>
          <w:sz w:val="22"/>
        </w:rPr>
      </w:pPr>
      <w:r w:rsidRPr="00AB6E91">
        <w:rPr>
          <w:sz w:val="22"/>
        </w:rPr>
        <w:t>Ensure that all ledgers and FM documents are updated and properly kept.</w:t>
      </w:r>
    </w:p>
    <w:p w:rsidR="00AA06AD" w:rsidRPr="00AB6E91" w:rsidRDefault="00AA06AD" w:rsidP="006F3A52">
      <w:pPr>
        <w:pStyle w:val="ListParagraph"/>
        <w:numPr>
          <w:ilvl w:val="3"/>
          <w:numId w:val="139"/>
        </w:numPr>
        <w:spacing w:after="120"/>
        <w:ind w:left="1080"/>
        <w:rPr>
          <w:sz w:val="22"/>
        </w:rPr>
      </w:pPr>
      <w:r w:rsidRPr="00AB6E91">
        <w:rPr>
          <w:sz w:val="22"/>
        </w:rPr>
        <w:t>Prepare write up for IFR report.</w:t>
      </w:r>
    </w:p>
    <w:p w:rsidR="00AA06AD" w:rsidRPr="00AB6E91" w:rsidRDefault="00AA06AD" w:rsidP="006F3A52">
      <w:pPr>
        <w:pStyle w:val="ListParagraph"/>
        <w:numPr>
          <w:ilvl w:val="3"/>
          <w:numId w:val="139"/>
        </w:numPr>
        <w:spacing w:after="120"/>
        <w:ind w:left="1080"/>
        <w:rPr>
          <w:sz w:val="22"/>
        </w:rPr>
      </w:pPr>
      <w:r w:rsidRPr="00AB6E91">
        <w:rPr>
          <w:sz w:val="22"/>
        </w:rPr>
        <w:t>Check the accuracy of the bank reconciliation statement.</w:t>
      </w:r>
    </w:p>
    <w:p w:rsidR="00AA06AD" w:rsidRPr="00AB6E91" w:rsidRDefault="00AA06AD" w:rsidP="006F3A52">
      <w:pPr>
        <w:pStyle w:val="ListParagraph"/>
        <w:numPr>
          <w:ilvl w:val="3"/>
          <w:numId w:val="139"/>
        </w:numPr>
        <w:spacing w:after="120"/>
        <w:ind w:left="1080"/>
        <w:rPr>
          <w:sz w:val="22"/>
        </w:rPr>
      </w:pPr>
      <w:r w:rsidRPr="00AB6E91">
        <w:rPr>
          <w:sz w:val="22"/>
        </w:rPr>
        <w:t>Follow up the timely settlement of receivables and payables.</w:t>
      </w:r>
    </w:p>
    <w:p w:rsidR="00AA06AD" w:rsidRPr="00AB6E91" w:rsidRDefault="00AA06AD" w:rsidP="006F3A52">
      <w:pPr>
        <w:pStyle w:val="ListParagraph"/>
        <w:numPr>
          <w:ilvl w:val="3"/>
          <w:numId w:val="139"/>
        </w:numPr>
        <w:spacing w:after="120"/>
        <w:ind w:left="1080"/>
        <w:rPr>
          <w:sz w:val="22"/>
        </w:rPr>
      </w:pPr>
      <w:r w:rsidRPr="00AB6E91">
        <w:rPr>
          <w:sz w:val="22"/>
        </w:rPr>
        <w:t xml:space="preserve">Follow-up the annual budget utilization of all involved regions and collect the justification for budget variances. </w:t>
      </w:r>
    </w:p>
    <w:p w:rsidR="00AA06AD" w:rsidRPr="00AB6E91" w:rsidRDefault="00AA06AD" w:rsidP="006F3A52">
      <w:pPr>
        <w:pStyle w:val="ListParagraph"/>
        <w:numPr>
          <w:ilvl w:val="3"/>
          <w:numId w:val="139"/>
        </w:numPr>
        <w:spacing w:after="120"/>
        <w:ind w:left="1080"/>
        <w:rPr>
          <w:sz w:val="22"/>
        </w:rPr>
      </w:pPr>
      <w:r w:rsidRPr="00AB6E91">
        <w:rPr>
          <w:sz w:val="22"/>
        </w:rPr>
        <w:t>Collect, consolidate and regularly update expenditure data and information regarding fund transfer, manpower and beneficiaries number.</w:t>
      </w:r>
    </w:p>
    <w:p w:rsidR="00AA06AD" w:rsidRPr="00AB6E91" w:rsidRDefault="00AA06AD" w:rsidP="006F3A52">
      <w:pPr>
        <w:pStyle w:val="ListParagraph"/>
        <w:numPr>
          <w:ilvl w:val="3"/>
          <w:numId w:val="139"/>
        </w:numPr>
        <w:spacing w:after="120"/>
        <w:ind w:left="1080"/>
        <w:rPr>
          <w:sz w:val="22"/>
        </w:rPr>
      </w:pPr>
      <w:r w:rsidRPr="00AB6E91">
        <w:rPr>
          <w:sz w:val="22"/>
        </w:rPr>
        <w:t xml:space="preserve">Ensure that the program budget and disbursement schedules are regularly updated and maintained. </w:t>
      </w:r>
    </w:p>
    <w:p w:rsidR="00AA06AD" w:rsidRPr="00AB6E91" w:rsidRDefault="00AA06AD" w:rsidP="006F3A52">
      <w:pPr>
        <w:pStyle w:val="ListParagraph"/>
        <w:numPr>
          <w:ilvl w:val="3"/>
          <w:numId w:val="139"/>
        </w:numPr>
        <w:spacing w:after="120"/>
        <w:ind w:left="1080"/>
        <w:rPr>
          <w:sz w:val="22"/>
        </w:rPr>
      </w:pPr>
      <w:r w:rsidRPr="00AB6E91">
        <w:rPr>
          <w:sz w:val="22"/>
        </w:rPr>
        <w:t>Follow-up and monitor, through regular field visit to regions, to ensure appropriate use of funds by implementing agencies and give technical assistance (on the job training) to regional BoFEDs.</w:t>
      </w:r>
    </w:p>
    <w:p w:rsidR="00AA06AD" w:rsidRPr="00AB6E91" w:rsidRDefault="00AA06AD" w:rsidP="006F3A52">
      <w:pPr>
        <w:pStyle w:val="ListParagraph"/>
        <w:numPr>
          <w:ilvl w:val="3"/>
          <w:numId w:val="139"/>
        </w:numPr>
        <w:spacing w:after="120"/>
        <w:ind w:left="1080"/>
        <w:rPr>
          <w:sz w:val="22"/>
        </w:rPr>
      </w:pPr>
      <w:r w:rsidRPr="00AB6E91">
        <w:rPr>
          <w:sz w:val="22"/>
        </w:rPr>
        <w:t xml:space="preserve">Closely work with the physical implementers of the program at federal level in order to update financial information and know the status of physical implementation progress.  </w:t>
      </w:r>
    </w:p>
    <w:p w:rsidR="00AA06AD" w:rsidRPr="00AB6E91" w:rsidRDefault="00AA06AD" w:rsidP="006F3A52">
      <w:pPr>
        <w:pStyle w:val="ListParagraph"/>
        <w:numPr>
          <w:ilvl w:val="3"/>
          <w:numId w:val="139"/>
        </w:numPr>
        <w:spacing w:after="120"/>
        <w:ind w:left="1080"/>
        <w:rPr>
          <w:sz w:val="22"/>
        </w:rPr>
      </w:pPr>
      <w:r w:rsidRPr="00AB6E91">
        <w:rPr>
          <w:sz w:val="22"/>
        </w:rPr>
        <w:lastRenderedPageBreak/>
        <w:t xml:space="preserve">Collect quarterly and annual financial and physical reports from federal project implementing ministries and agencies and use the information for preparing explanation for the financial reports. </w:t>
      </w:r>
    </w:p>
    <w:p w:rsidR="00AA06AD" w:rsidRPr="00AB6E91" w:rsidRDefault="00AA06AD" w:rsidP="006F3A52">
      <w:pPr>
        <w:pStyle w:val="ListParagraph"/>
        <w:numPr>
          <w:ilvl w:val="3"/>
          <w:numId w:val="139"/>
        </w:numPr>
        <w:spacing w:after="120"/>
        <w:ind w:left="1080"/>
        <w:rPr>
          <w:sz w:val="22"/>
        </w:rPr>
      </w:pPr>
      <w:r w:rsidRPr="00AB6E91">
        <w:rPr>
          <w:sz w:val="22"/>
        </w:rPr>
        <w:t>Provide annual financial statements to external auditors (ASC and OFAG) and assist the audit process by providing source documents and adequate explanation to questions to be raised by the auditors.</w:t>
      </w:r>
    </w:p>
    <w:p w:rsidR="00AA06AD" w:rsidRPr="00AB6E91" w:rsidRDefault="00AA06AD" w:rsidP="006F3A52">
      <w:pPr>
        <w:pStyle w:val="ListParagraph"/>
        <w:numPr>
          <w:ilvl w:val="3"/>
          <w:numId w:val="139"/>
        </w:numPr>
        <w:spacing w:after="120"/>
        <w:ind w:left="1080"/>
        <w:rPr>
          <w:sz w:val="22"/>
        </w:rPr>
      </w:pPr>
      <w:r w:rsidRPr="00AB6E91">
        <w:rPr>
          <w:sz w:val="22"/>
        </w:rPr>
        <w:t xml:space="preserve">Facilitate the external audit </w:t>
      </w:r>
    </w:p>
    <w:p w:rsidR="00AA06AD" w:rsidRPr="00AB6E91" w:rsidRDefault="00AA06AD" w:rsidP="006F3A52">
      <w:pPr>
        <w:pStyle w:val="ListParagraph"/>
        <w:numPr>
          <w:ilvl w:val="3"/>
          <w:numId w:val="139"/>
        </w:numPr>
        <w:spacing w:after="120"/>
        <w:ind w:left="1080"/>
        <w:rPr>
          <w:sz w:val="22"/>
        </w:rPr>
      </w:pPr>
      <w:r w:rsidRPr="00AB6E91">
        <w:rPr>
          <w:sz w:val="22"/>
        </w:rPr>
        <w:t>By issue the engagement letter (after it is signed by higher officials).</w:t>
      </w:r>
    </w:p>
    <w:p w:rsidR="00AA06AD" w:rsidRPr="00AB6E91" w:rsidRDefault="00AA06AD" w:rsidP="006F3A52">
      <w:pPr>
        <w:pStyle w:val="ListParagraph"/>
        <w:numPr>
          <w:ilvl w:val="3"/>
          <w:numId w:val="139"/>
        </w:numPr>
        <w:spacing w:after="120"/>
        <w:ind w:left="1080"/>
        <w:rPr>
          <w:sz w:val="22"/>
        </w:rPr>
      </w:pPr>
      <w:r w:rsidRPr="00AB6E91">
        <w:rPr>
          <w:sz w:val="22"/>
        </w:rPr>
        <w:t>Select the Woredas, Regions and implementing bodies that well be audited.</w:t>
      </w:r>
    </w:p>
    <w:p w:rsidR="00AA06AD" w:rsidRPr="00AB6E91" w:rsidRDefault="00AA06AD" w:rsidP="006F3A52">
      <w:pPr>
        <w:pStyle w:val="ListParagraph"/>
        <w:numPr>
          <w:ilvl w:val="3"/>
          <w:numId w:val="139"/>
        </w:numPr>
        <w:spacing w:after="120"/>
        <w:ind w:left="1080"/>
        <w:rPr>
          <w:sz w:val="22"/>
        </w:rPr>
      </w:pPr>
      <w:r w:rsidRPr="00AB6E91">
        <w:rPr>
          <w:sz w:val="22"/>
        </w:rPr>
        <w:t>Providing the necessary financial documents in order to conduct the audit in time and ensure the audit report is submitted to development partners within six months after the end of the financial year of the project.</w:t>
      </w:r>
    </w:p>
    <w:p w:rsidR="00AA06AD" w:rsidRPr="00AB6E91" w:rsidRDefault="00AA06AD" w:rsidP="006F3A52">
      <w:pPr>
        <w:pStyle w:val="ListParagraph"/>
        <w:numPr>
          <w:ilvl w:val="3"/>
          <w:numId w:val="139"/>
        </w:numPr>
        <w:spacing w:after="120"/>
        <w:ind w:left="1080"/>
        <w:rPr>
          <w:sz w:val="22"/>
        </w:rPr>
      </w:pPr>
      <w:r w:rsidRPr="00AB6E91">
        <w:rPr>
          <w:sz w:val="22"/>
        </w:rPr>
        <w:t>Collect the draft audit report and distribute to concerned bodies in order to secure their comments and if necessary to provide supporting documents.</w:t>
      </w:r>
    </w:p>
    <w:p w:rsidR="00AA06AD" w:rsidRPr="00AB6E91" w:rsidRDefault="00AA06AD" w:rsidP="006F3A52">
      <w:pPr>
        <w:pStyle w:val="ListParagraph"/>
        <w:numPr>
          <w:ilvl w:val="3"/>
          <w:numId w:val="139"/>
        </w:numPr>
        <w:spacing w:after="120"/>
        <w:ind w:left="1080"/>
        <w:rPr>
          <w:sz w:val="22"/>
        </w:rPr>
      </w:pPr>
      <w:r w:rsidRPr="00AB6E91">
        <w:rPr>
          <w:sz w:val="22"/>
        </w:rPr>
        <w:t xml:space="preserve">Review the audit findings and recommendations and act upon it. </w:t>
      </w:r>
    </w:p>
    <w:p w:rsidR="00AA06AD" w:rsidRPr="00AB6E91" w:rsidRDefault="00AA06AD" w:rsidP="006F3A52">
      <w:pPr>
        <w:pStyle w:val="ListParagraph"/>
        <w:numPr>
          <w:ilvl w:val="3"/>
          <w:numId w:val="139"/>
        </w:numPr>
        <w:spacing w:after="120"/>
        <w:ind w:left="1080"/>
        <w:rPr>
          <w:sz w:val="22"/>
        </w:rPr>
      </w:pPr>
      <w:r w:rsidRPr="00AB6E91">
        <w:rPr>
          <w:sz w:val="22"/>
        </w:rPr>
        <w:t>Distribute the final audit report to regions and implementing bodies after MoFED has accepted the findings.</w:t>
      </w:r>
    </w:p>
    <w:p w:rsidR="00AA06AD" w:rsidRPr="00AB6E91" w:rsidRDefault="00AA06AD" w:rsidP="006F3A52">
      <w:pPr>
        <w:pStyle w:val="ListParagraph"/>
        <w:numPr>
          <w:ilvl w:val="3"/>
          <w:numId w:val="139"/>
        </w:numPr>
        <w:spacing w:after="120"/>
        <w:ind w:left="1080"/>
        <w:rPr>
          <w:sz w:val="22"/>
        </w:rPr>
      </w:pPr>
      <w:r w:rsidRPr="00AB6E91">
        <w:rPr>
          <w:sz w:val="22"/>
        </w:rPr>
        <w:t xml:space="preserve">Prepare action plan to financial and interim audit comments, distribute the action plan to regions, implementing agencies. </w:t>
      </w:r>
    </w:p>
    <w:p w:rsidR="00AA06AD" w:rsidRPr="00AB6E91" w:rsidRDefault="00AA06AD" w:rsidP="006F3A52">
      <w:pPr>
        <w:pStyle w:val="ListParagraph"/>
        <w:numPr>
          <w:ilvl w:val="3"/>
          <w:numId w:val="139"/>
        </w:numPr>
        <w:spacing w:after="120"/>
        <w:ind w:left="1080"/>
        <w:rPr>
          <w:sz w:val="22"/>
        </w:rPr>
      </w:pPr>
      <w:r w:rsidRPr="00AB6E91">
        <w:rPr>
          <w:sz w:val="22"/>
        </w:rPr>
        <w:t>Follow up and assist the regions to respond the audit action plan.</w:t>
      </w:r>
    </w:p>
    <w:p w:rsidR="00AA06AD" w:rsidRPr="00AB6E91" w:rsidRDefault="00AA06AD" w:rsidP="006F3A52">
      <w:pPr>
        <w:pStyle w:val="ListParagraph"/>
        <w:numPr>
          <w:ilvl w:val="3"/>
          <w:numId w:val="139"/>
        </w:numPr>
        <w:spacing w:after="120"/>
        <w:ind w:left="1080"/>
        <w:rPr>
          <w:sz w:val="22"/>
        </w:rPr>
      </w:pPr>
      <w:r w:rsidRPr="00AB6E91">
        <w:rPr>
          <w:sz w:val="22"/>
        </w:rPr>
        <w:t>Collect the audit response regarding the action taken and the status of the findings and also send it to development partners.</w:t>
      </w:r>
    </w:p>
    <w:p w:rsidR="00AA06AD" w:rsidRPr="00AB6E91" w:rsidRDefault="00AA06AD" w:rsidP="006F3A52">
      <w:pPr>
        <w:pStyle w:val="ListParagraph"/>
        <w:numPr>
          <w:ilvl w:val="3"/>
          <w:numId w:val="139"/>
        </w:numPr>
        <w:spacing w:after="120"/>
        <w:ind w:left="1080"/>
        <w:rPr>
          <w:sz w:val="22"/>
        </w:rPr>
      </w:pPr>
      <w:r w:rsidRPr="00AB6E91">
        <w:rPr>
          <w:sz w:val="22"/>
        </w:rPr>
        <w:t>Review the financial management manual, prepare training module and provide training to the channel one program in close consultation with all stakeholders or development partners involved.</w:t>
      </w:r>
    </w:p>
    <w:p w:rsidR="00AA06AD" w:rsidRPr="00AB6E91" w:rsidRDefault="00AA06AD" w:rsidP="006F3A52">
      <w:pPr>
        <w:pStyle w:val="ListParagraph"/>
        <w:numPr>
          <w:ilvl w:val="3"/>
          <w:numId w:val="139"/>
        </w:numPr>
        <w:spacing w:after="120"/>
        <w:ind w:left="1080"/>
        <w:rPr>
          <w:sz w:val="22"/>
        </w:rPr>
      </w:pPr>
      <w:r w:rsidRPr="00AB6E91">
        <w:rPr>
          <w:sz w:val="22"/>
        </w:rPr>
        <w:t xml:space="preserve">Arrange and participate in the program field visit for monitoring, evaluation and supervision of the program. </w:t>
      </w:r>
    </w:p>
    <w:p w:rsidR="00AA06AD" w:rsidRPr="00AB6E91" w:rsidRDefault="00AA06AD" w:rsidP="006F3A52">
      <w:pPr>
        <w:pStyle w:val="ListParagraph"/>
        <w:numPr>
          <w:ilvl w:val="3"/>
          <w:numId w:val="139"/>
        </w:numPr>
        <w:spacing w:after="120"/>
        <w:ind w:left="1080"/>
        <w:rPr>
          <w:sz w:val="22"/>
        </w:rPr>
      </w:pPr>
      <w:r w:rsidRPr="00AB6E91">
        <w:rPr>
          <w:sz w:val="22"/>
        </w:rPr>
        <w:t>Follow-up the implementation of the recommendation of the field visit reports.</w:t>
      </w:r>
    </w:p>
    <w:p w:rsidR="00AA06AD" w:rsidRDefault="00AA06AD" w:rsidP="006F3A52">
      <w:pPr>
        <w:pStyle w:val="ListParagraph"/>
        <w:numPr>
          <w:ilvl w:val="3"/>
          <w:numId w:val="139"/>
        </w:numPr>
        <w:spacing w:after="120"/>
        <w:ind w:left="1080"/>
        <w:rPr>
          <w:sz w:val="22"/>
        </w:rPr>
      </w:pPr>
      <w:r w:rsidRPr="00AB6E91">
        <w:rPr>
          <w:sz w:val="22"/>
        </w:rPr>
        <w:t>Participate in FM Task Force meeting to explain the status of financial management issues.</w:t>
      </w:r>
    </w:p>
    <w:p w:rsidR="00DE6C11" w:rsidRPr="00AB6E91" w:rsidRDefault="00DE6C11" w:rsidP="006F3A52">
      <w:pPr>
        <w:pStyle w:val="ListParagraph"/>
        <w:numPr>
          <w:ilvl w:val="3"/>
          <w:numId w:val="139"/>
        </w:numPr>
        <w:spacing w:after="120"/>
        <w:ind w:left="1080"/>
        <w:rPr>
          <w:sz w:val="22"/>
        </w:rPr>
      </w:pPr>
      <w:r w:rsidRPr="009F38F3">
        <w:rPr>
          <w:sz w:val="22"/>
        </w:rPr>
        <w:t>Prepare response to Development Partners query by consulting all Directorates responsible for the program financial management.</w:t>
      </w:r>
    </w:p>
    <w:p w:rsidR="001D0AAA" w:rsidRDefault="001D0AAA" w:rsidP="00AA06AD">
      <w:pPr>
        <w:jc w:val="left"/>
        <w:rPr>
          <w:b/>
          <w:sz w:val="32"/>
        </w:rPr>
      </w:pPr>
      <w:r>
        <w:rPr>
          <w:b/>
          <w:sz w:val="32"/>
        </w:rPr>
        <w:br w:type="page"/>
      </w:r>
    </w:p>
    <w:p w:rsidR="001D0AAA" w:rsidRPr="00DA5400" w:rsidRDefault="001D0AAA" w:rsidP="001D0AAA">
      <w:pPr>
        <w:spacing w:after="200" w:line="276" w:lineRule="auto"/>
        <w:ind w:firstLine="540"/>
        <w:contextualSpacing/>
        <w:jc w:val="center"/>
        <w:rPr>
          <w:b/>
          <w:sz w:val="32"/>
        </w:rPr>
      </w:pPr>
      <w:r w:rsidRPr="00DA5400">
        <w:rPr>
          <w:b/>
          <w:sz w:val="32"/>
        </w:rPr>
        <w:lastRenderedPageBreak/>
        <w:t xml:space="preserve">Annex </w:t>
      </w:r>
      <w:r w:rsidR="003F7468">
        <w:rPr>
          <w:b/>
          <w:sz w:val="32"/>
        </w:rPr>
        <w:t>12</w:t>
      </w:r>
    </w:p>
    <w:p w:rsidR="001D0AAA" w:rsidRPr="00DA5400" w:rsidRDefault="001D0AAA" w:rsidP="001D0AAA">
      <w:pPr>
        <w:keepNext/>
        <w:keepLines/>
        <w:spacing w:before="120" w:after="240"/>
        <w:jc w:val="center"/>
        <w:outlineLvl w:val="2"/>
        <w:rPr>
          <w:rFonts w:cs="Arial"/>
          <w:b/>
          <w:bCs/>
          <w:iCs/>
          <w:sz w:val="28"/>
          <w:szCs w:val="28"/>
          <w:u w:val="single"/>
        </w:rPr>
      </w:pPr>
      <w:bookmarkStart w:id="37" w:name="_Toc212609606"/>
      <w:bookmarkStart w:id="38" w:name="_Toc228789284"/>
      <w:r w:rsidRPr="00DA5400">
        <w:rPr>
          <w:rFonts w:cs="Arial"/>
          <w:b/>
          <w:bCs/>
          <w:iCs/>
          <w:sz w:val="28"/>
          <w:szCs w:val="28"/>
          <w:u w:val="single"/>
        </w:rPr>
        <w:t>Terms of Reference for Procurement Specialist</w:t>
      </w:r>
      <w:bookmarkEnd w:id="37"/>
      <w:bookmarkEnd w:id="38"/>
    </w:p>
    <w:p w:rsidR="001D0AAA" w:rsidRPr="007C23E7" w:rsidRDefault="001D0AAA" w:rsidP="001D0AAA">
      <w:pPr>
        <w:rPr>
          <w:b/>
          <w:bCs/>
        </w:rPr>
      </w:pPr>
    </w:p>
    <w:p w:rsidR="001D0AAA" w:rsidRPr="007C23E7" w:rsidRDefault="001D0AAA" w:rsidP="001D0AAA">
      <w:pPr>
        <w:ind w:left="360" w:hanging="360"/>
        <w:rPr>
          <w:b/>
          <w:bCs/>
        </w:rPr>
      </w:pPr>
      <w:r w:rsidRPr="007C23E7">
        <w:rPr>
          <w:b/>
          <w:bCs/>
        </w:rPr>
        <w:t>1.</w:t>
      </w:r>
      <w:r>
        <w:rPr>
          <w:b/>
          <w:bCs/>
        </w:rPr>
        <w:tab/>
      </w:r>
      <w:r w:rsidRPr="007C23E7">
        <w:rPr>
          <w:b/>
          <w:bCs/>
        </w:rPr>
        <w:t>BACKGROUND:</w:t>
      </w:r>
    </w:p>
    <w:p w:rsidR="001D0AAA" w:rsidRPr="007C23E7" w:rsidRDefault="001D0AAA" w:rsidP="001D0AAA"/>
    <w:p w:rsidR="001D0AAA" w:rsidRPr="008147E8" w:rsidRDefault="001D0AAA" w:rsidP="001D0AAA">
      <w:pPr>
        <w:rPr>
          <w:bCs/>
          <w:sz w:val="22"/>
        </w:rPr>
      </w:pPr>
      <w:r w:rsidRPr="008147E8">
        <w:rPr>
          <w:bCs/>
          <w:sz w:val="22"/>
        </w:rPr>
        <w:t xml:space="preserve">The government of Ethiopia and development partners has agreed on the third phase of PBS for channeling money through the government systems to promote basic services for the poor through the promotion of basic services (PBS) program. MOFED’s COPCU is responsible for implementation of the Sub-Program B which has a number of procurement activities which need considerable efforts to plan, prepare TORs, and evaluate tenders and follow-up implementations. </w:t>
      </w:r>
    </w:p>
    <w:p w:rsidR="001D0AAA" w:rsidRPr="007C23E7" w:rsidRDefault="001D0AAA" w:rsidP="001D0AAA">
      <w:pPr>
        <w:rPr>
          <w:bCs/>
        </w:rPr>
      </w:pPr>
      <w:r w:rsidRPr="007C23E7">
        <w:rPr>
          <w:bCs/>
        </w:rPr>
        <w:t xml:space="preserve">. </w:t>
      </w:r>
    </w:p>
    <w:p w:rsidR="001D0AAA" w:rsidRPr="007C23E7" w:rsidRDefault="001D0AAA" w:rsidP="001D0AAA">
      <w:pPr>
        <w:ind w:left="360" w:hanging="360"/>
      </w:pPr>
      <w:r w:rsidRPr="007C23E7">
        <w:rPr>
          <w:b/>
          <w:bCs/>
        </w:rPr>
        <w:t>2.</w:t>
      </w:r>
      <w:r>
        <w:rPr>
          <w:b/>
          <w:bCs/>
        </w:rPr>
        <w:tab/>
      </w:r>
      <w:r w:rsidRPr="007C23E7">
        <w:rPr>
          <w:b/>
          <w:bCs/>
        </w:rPr>
        <w:t xml:space="preserve"> OBJECTIVE:</w:t>
      </w:r>
    </w:p>
    <w:p w:rsidR="001D0AAA" w:rsidRPr="007C23E7" w:rsidRDefault="001D0AAA" w:rsidP="001D0AAA"/>
    <w:p w:rsidR="001D0AAA" w:rsidRPr="008147E8" w:rsidRDefault="001D0AAA" w:rsidP="001D0AAA">
      <w:pPr>
        <w:spacing w:after="120" w:line="264" w:lineRule="auto"/>
        <w:rPr>
          <w:sz w:val="22"/>
          <w:lang w:val="en-GB"/>
        </w:rPr>
      </w:pPr>
      <w:r w:rsidRPr="008147E8">
        <w:rPr>
          <w:sz w:val="22"/>
          <w:lang w:val="en-GB"/>
        </w:rPr>
        <w:t>The objective of this post is to provide MOFED’s COPCU Coordination Office with the procurement capacity and enable the Procurement Team to effectively process procurement activities under Sub-Program B This will not only contribute to the success of the specified PBS III components but to the PBS program as whole.  To this end MOFED wants to recruit a procurement specialist for the duration of the programme to work in the COPCU in MOFED.</w:t>
      </w:r>
    </w:p>
    <w:p w:rsidR="001D0AAA" w:rsidRPr="007C23E7" w:rsidRDefault="001D0AAA" w:rsidP="001D0AAA"/>
    <w:p w:rsidR="001D0AAA" w:rsidRPr="007C23E7" w:rsidRDefault="001D0AAA" w:rsidP="001D0AAA">
      <w:pPr>
        <w:ind w:left="360" w:hanging="360"/>
      </w:pPr>
      <w:r w:rsidRPr="007C23E7">
        <w:rPr>
          <w:b/>
          <w:bCs/>
        </w:rPr>
        <w:t>3.</w:t>
      </w:r>
      <w:r>
        <w:rPr>
          <w:b/>
          <w:bCs/>
        </w:rPr>
        <w:tab/>
      </w:r>
      <w:r w:rsidRPr="007C23E7">
        <w:rPr>
          <w:b/>
          <w:bCs/>
        </w:rPr>
        <w:t>SPECIFIC TASKS / ACTIVITIES:</w:t>
      </w:r>
    </w:p>
    <w:p w:rsidR="001D0AAA" w:rsidRPr="007C23E7" w:rsidRDefault="001D0AAA" w:rsidP="001D0AAA"/>
    <w:p w:rsidR="001D0AAA" w:rsidRDefault="001D0AAA" w:rsidP="001D0AAA">
      <w:pPr>
        <w:autoSpaceDE w:val="0"/>
        <w:autoSpaceDN w:val="0"/>
        <w:adjustRightInd w:val="0"/>
        <w:spacing w:line="360" w:lineRule="atLeast"/>
        <w:rPr>
          <w:sz w:val="22"/>
        </w:rPr>
      </w:pPr>
      <w:r w:rsidRPr="008147E8">
        <w:rPr>
          <w:sz w:val="22"/>
        </w:rPr>
        <w:t>The Procurement Specialist shall carry out the following activities:</w:t>
      </w:r>
    </w:p>
    <w:p w:rsidR="001D0AAA" w:rsidRPr="008147E8" w:rsidRDefault="001D0AAA" w:rsidP="006F3A52">
      <w:pPr>
        <w:numPr>
          <w:ilvl w:val="0"/>
          <w:numId w:val="144"/>
        </w:numPr>
        <w:spacing w:after="120" w:line="360" w:lineRule="auto"/>
        <w:rPr>
          <w:sz w:val="22"/>
        </w:rPr>
      </w:pPr>
      <w:r w:rsidRPr="008147E8">
        <w:rPr>
          <w:sz w:val="22"/>
        </w:rPr>
        <w:t>Assist in overall planning, management, and monitoring of procurement activities.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preparation of bid documents and request for proposals (RFP) consistent with World Bank standard bid documents (SBD) and RFP and their issue to interested firms and consultants.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preparation of simple, standard forms to be used under international and national shopping procedures.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collection of data and preparation of technical specifications for the purchase of equipment and goods needed for the program.</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drafting of terms of reference to be used for the recruitment of consulting firms and individuals.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preparation and publishing of General (GPN) and Specific Procurement Notices (SPN) to be published in Development Business, DG Market and/or national newspapers.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drafting, publishing and floating of Invitation to bids for the procurement of goods and Request of expressions of interest (EOI) for consulting services.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timely preparation of the project Procurement Plan taking into account envisaged .implementation time for each procurement method.</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establishment of a register of qualified consultants, including those replying to the request for EOI, for each activity to be carried out under the project.</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assessment of consultants’ qualifications and establishment of shortlists in accordance to Bank Consultants Guidelines.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 xml:space="preserve"> Assist in the preparation of replies to request for clarifications made by prospective bidders, in close coordination with World Bank task managers and procurement staff.</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lastRenderedPageBreak/>
        <w:t xml:space="preserve">Assist in the operations of bid opening for the procurement of goods and consultants and in the recording and drafting of the Minutes of bid opening. </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evaluation of bids, technical and financial offers made for the procurement of goods and recruitment of consultants under the project.</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drafting of evaluation reports for tenders under the project consistent with the World Bank model evaluation forms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negotiations with lowest evaluated bidders and top ranked consultants for the several tenders under the project</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preparation and signature of contracts, reception of securities and start-up activities of  suppliers and consultants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timely receipt of goods and reports by suppliers and consultants in accordance to their respective contracts.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preparation and coordination of procurement correspondence with the World Bank and follow up in all cases in which a “No Objection” is required.</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handling of bidders and consultants complaints in close coordination with the World Bank.</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the recording and filing of all procurement documentation both in the case of activities subject to prior and post reviews by the World Bank and auditors.</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Assist in carrying out training and transmission of skills of newly recruited procurement specialists through hands on work on procurement activities</w:t>
      </w:r>
    </w:p>
    <w:p w:rsidR="001D0AAA" w:rsidRPr="008147E8" w:rsidRDefault="001D0AAA" w:rsidP="006F3A52">
      <w:pPr>
        <w:numPr>
          <w:ilvl w:val="0"/>
          <w:numId w:val="144"/>
        </w:numPr>
        <w:autoSpaceDE w:val="0"/>
        <w:autoSpaceDN w:val="0"/>
        <w:adjustRightInd w:val="0"/>
        <w:spacing w:after="120" w:line="240" w:lineRule="atLeast"/>
        <w:rPr>
          <w:color w:val="0000FF"/>
          <w:sz w:val="22"/>
        </w:rPr>
      </w:pPr>
      <w:r w:rsidRPr="008147E8">
        <w:rPr>
          <w:sz w:val="22"/>
        </w:rPr>
        <w:t>Assist in keeping accurate records of procurement activities, including deliveries and completion of works, for the use of procurement post-reviews and auditing by the Bank.</w:t>
      </w:r>
    </w:p>
    <w:p w:rsidR="001D0AAA" w:rsidRPr="008147E8" w:rsidRDefault="001D0AAA" w:rsidP="006F3A52">
      <w:pPr>
        <w:numPr>
          <w:ilvl w:val="0"/>
          <w:numId w:val="144"/>
        </w:numPr>
        <w:autoSpaceDE w:val="0"/>
        <w:autoSpaceDN w:val="0"/>
        <w:adjustRightInd w:val="0"/>
        <w:spacing w:after="120" w:line="240" w:lineRule="atLeast"/>
        <w:rPr>
          <w:sz w:val="22"/>
        </w:rPr>
      </w:pPr>
      <w:r w:rsidRPr="008147E8">
        <w:rPr>
          <w:sz w:val="22"/>
        </w:rPr>
        <w:t>Carry out any other relevant duty that may be assigned by the Head of COPCU.</w:t>
      </w:r>
    </w:p>
    <w:p w:rsidR="001D0AAA" w:rsidRPr="007C23E7" w:rsidRDefault="001D0AAA" w:rsidP="001D0AAA">
      <w:pPr>
        <w:autoSpaceDE w:val="0"/>
        <w:autoSpaceDN w:val="0"/>
        <w:adjustRightInd w:val="0"/>
        <w:spacing w:line="240" w:lineRule="atLeast"/>
      </w:pPr>
    </w:p>
    <w:p w:rsidR="001D0AAA" w:rsidRPr="007C23E7" w:rsidRDefault="001D0AAA" w:rsidP="001D0AAA">
      <w:pPr>
        <w:ind w:left="360" w:hanging="360"/>
      </w:pPr>
      <w:r w:rsidRPr="007C23E7">
        <w:rPr>
          <w:b/>
          <w:bCs/>
        </w:rPr>
        <w:t>5.</w:t>
      </w:r>
      <w:r>
        <w:rPr>
          <w:b/>
          <w:bCs/>
        </w:rPr>
        <w:tab/>
      </w:r>
      <w:r w:rsidRPr="007C23E7">
        <w:rPr>
          <w:b/>
          <w:bCs/>
        </w:rPr>
        <w:t>METHODOLOGY</w:t>
      </w:r>
    </w:p>
    <w:p w:rsidR="001D0AAA" w:rsidRPr="007C23E7" w:rsidRDefault="001D0AAA" w:rsidP="001D0AAA"/>
    <w:p w:rsidR="001D0AAA" w:rsidRPr="008B74CE" w:rsidRDefault="001D0AAA" w:rsidP="001D0AAA">
      <w:pPr>
        <w:rPr>
          <w:sz w:val="22"/>
        </w:rPr>
      </w:pPr>
      <w:r w:rsidRPr="008B74CE">
        <w:rPr>
          <w:sz w:val="22"/>
        </w:rPr>
        <w:t>The procurement specialist will work closely with the MOFED/COPCU to assist in its procurement activity and improve its efficiency /quality of work in accordance to Government of Ethiopia regulation and World Bank Guidelines and procedures.</w:t>
      </w:r>
    </w:p>
    <w:p w:rsidR="001D0AAA" w:rsidRPr="007C23E7" w:rsidRDefault="001D0AAA" w:rsidP="001D0AAA">
      <w:pPr>
        <w:rPr>
          <w:b/>
          <w:bCs/>
        </w:rPr>
      </w:pPr>
    </w:p>
    <w:p w:rsidR="001D0AAA" w:rsidRPr="007C23E7" w:rsidRDefault="001D0AAA" w:rsidP="001D0AAA">
      <w:pPr>
        <w:ind w:left="360" w:hanging="360"/>
      </w:pPr>
      <w:r w:rsidRPr="007C23E7">
        <w:rPr>
          <w:b/>
          <w:bCs/>
        </w:rPr>
        <w:t>6.</w:t>
      </w:r>
      <w:r>
        <w:rPr>
          <w:b/>
          <w:bCs/>
        </w:rPr>
        <w:tab/>
      </w:r>
      <w:r w:rsidRPr="007C23E7">
        <w:rPr>
          <w:b/>
          <w:bCs/>
        </w:rPr>
        <w:t>REPORTING</w:t>
      </w:r>
    </w:p>
    <w:p w:rsidR="001D0AAA" w:rsidRPr="007C23E7" w:rsidRDefault="001D0AAA" w:rsidP="001D0AAA">
      <w:pPr>
        <w:tabs>
          <w:tab w:val="left" w:pos="720"/>
          <w:tab w:val="center" w:pos="4320"/>
          <w:tab w:val="right" w:pos="8640"/>
        </w:tabs>
      </w:pPr>
    </w:p>
    <w:p w:rsidR="001D0AAA" w:rsidRPr="008B74CE" w:rsidRDefault="001D0AAA" w:rsidP="001D0AAA">
      <w:pPr>
        <w:rPr>
          <w:sz w:val="22"/>
        </w:rPr>
      </w:pPr>
      <w:r w:rsidRPr="008B74CE">
        <w:rPr>
          <w:sz w:val="22"/>
        </w:rPr>
        <w:t>The Procurement Specialist will be placed with the MOFED/COPCU and report to the Head of COPCU for procurement activities related to PBS and other channel one programs.</w:t>
      </w:r>
    </w:p>
    <w:p w:rsidR="001D0AAA" w:rsidRPr="007C23E7" w:rsidRDefault="001D0AAA" w:rsidP="001D0AAA"/>
    <w:p w:rsidR="001D0AAA" w:rsidRPr="007C23E7" w:rsidRDefault="001D0AAA" w:rsidP="001D0AAA">
      <w:pPr>
        <w:ind w:left="360" w:hanging="360"/>
        <w:rPr>
          <w:b/>
          <w:bCs/>
        </w:rPr>
      </w:pPr>
      <w:r w:rsidRPr="007C23E7">
        <w:rPr>
          <w:b/>
          <w:bCs/>
        </w:rPr>
        <w:t>7.</w:t>
      </w:r>
      <w:r>
        <w:rPr>
          <w:b/>
          <w:bCs/>
        </w:rPr>
        <w:tab/>
      </w:r>
      <w:r w:rsidRPr="007C23E7">
        <w:rPr>
          <w:b/>
          <w:bCs/>
        </w:rPr>
        <w:t>QUALIFICATION AND EXPERIENCE</w:t>
      </w:r>
    </w:p>
    <w:p w:rsidR="001D0AAA" w:rsidRPr="007C23E7" w:rsidRDefault="001D0AAA" w:rsidP="001D0AAA">
      <w:pPr>
        <w:rPr>
          <w:b/>
          <w:bCs/>
        </w:rPr>
      </w:pPr>
    </w:p>
    <w:p w:rsidR="001D0AAA" w:rsidRPr="008B74CE" w:rsidRDefault="001D0AAA" w:rsidP="006F3A52">
      <w:pPr>
        <w:numPr>
          <w:ilvl w:val="0"/>
          <w:numId w:val="145"/>
        </w:numPr>
        <w:tabs>
          <w:tab w:val="clear" w:pos="360"/>
          <w:tab w:val="num" w:pos="720"/>
        </w:tabs>
        <w:spacing w:after="120"/>
        <w:ind w:left="720"/>
        <w:rPr>
          <w:sz w:val="22"/>
        </w:rPr>
      </w:pPr>
      <w:r w:rsidRPr="008B74CE">
        <w:rPr>
          <w:sz w:val="22"/>
        </w:rPr>
        <w:t>Master /BA degree in economics, management or similar education which enables her/him to perform the duties specified above;</w:t>
      </w:r>
    </w:p>
    <w:p w:rsidR="001D0AAA" w:rsidRPr="008B74CE" w:rsidRDefault="001D0AAA" w:rsidP="006F3A52">
      <w:pPr>
        <w:numPr>
          <w:ilvl w:val="0"/>
          <w:numId w:val="145"/>
        </w:numPr>
        <w:tabs>
          <w:tab w:val="clear" w:pos="360"/>
          <w:tab w:val="num" w:pos="720"/>
        </w:tabs>
        <w:spacing w:after="120"/>
        <w:ind w:left="720"/>
        <w:rPr>
          <w:sz w:val="22"/>
        </w:rPr>
      </w:pPr>
      <w:r w:rsidRPr="008B74CE">
        <w:rPr>
          <w:sz w:val="22"/>
        </w:rPr>
        <w:t>At least 8 years of professional working experience, preferably with experience in the areas of internationally financed development programs;</w:t>
      </w:r>
    </w:p>
    <w:p w:rsidR="001D0AAA" w:rsidRPr="008B74CE" w:rsidRDefault="001D0AAA" w:rsidP="006F3A52">
      <w:pPr>
        <w:numPr>
          <w:ilvl w:val="0"/>
          <w:numId w:val="145"/>
        </w:numPr>
        <w:tabs>
          <w:tab w:val="clear" w:pos="360"/>
          <w:tab w:val="num" w:pos="720"/>
        </w:tabs>
        <w:spacing w:after="120"/>
        <w:ind w:left="720"/>
        <w:rPr>
          <w:sz w:val="22"/>
        </w:rPr>
      </w:pPr>
      <w:r w:rsidRPr="008B74CE">
        <w:rPr>
          <w:sz w:val="22"/>
        </w:rPr>
        <w:t>At least 3 years experience with work related to planning and procurement activities related to World Bank procedures.</w:t>
      </w:r>
    </w:p>
    <w:p w:rsidR="003A4601" w:rsidRDefault="003A4601">
      <w:pPr>
        <w:jc w:val="left"/>
        <w:rPr>
          <w:rFonts w:cs="Arial"/>
          <w:b/>
          <w:bCs/>
          <w:caps/>
          <w:kern w:val="32"/>
          <w:sz w:val="28"/>
          <w:szCs w:val="32"/>
        </w:rPr>
      </w:pPr>
    </w:p>
    <w:p w:rsidR="003A4601" w:rsidRPr="003F7468" w:rsidRDefault="003F7468" w:rsidP="003F7468">
      <w:pPr>
        <w:pStyle w:val="Heading1"/>
        <w:numPr>
          <w:ilvl w:val="0"/>
          <w:numId w:val="0"/>
        </w:numPr>
        <w:spacing w:after="120"/>
        <w:jc w:val="center"/>
        <w:rPr>
          <w:sz w:val="32"/>
        </w:rPr>
      </w:pPr>
      <w:r w:rsidRPr="003F7468">
        <w:rPr>
          <w:caps w:val="0"/>
          <w:sz w:val="32"/>
        </w:rPr>
        <w:lastRenderedPageBreak/>
        <w:t xml:space="preserve">Annex 13 </w:t>
      </w:r>
    </w:p>
    <w:p w:rsidR="00AB21B9" w:rsidRPr="003F7468" w:rsidRDefault="00AB21B9" w:rsidP="003F7468">
      <w:pPr>
        <w:pStyle w:val="Heading1"/>
        <w:numPr>
          <w:ilvl w:val="0"/>
          <w:numId w:val="0"/>
        </w:numPr>
        <w:spacing w:after="120"/>
        <w:jc w:val="center"/>
        <w:rPr>
          <w:u w:val="single"/>
        </w:rPr>
      </w:pPr>
      <w:r w:rsidRPr="003F7468">
        <w:rPr>
          <w:u w:val="single"/>
        </w:rPr>
        <w:t>Terms of Reference</w:t>
      </w:r>
      <w:bookmarkEnd w:id="36"/>
    </w:p>
    <w:p w:rsidR="00AB21B9" w:rsidRPr="00EC3276" w:rsidRDefault="00AB21B9" w:rsidP="00AB21B9">
      <w:pPr>
        <w:jc w:val="right"/>
        <w:rPr>
          <w:sz w:val="22"/>
          <w:szCs w:val="22"/>
        </w:rPr>
      </w:pPr>
    </w:p>
    <w:p w:rsidR="00AB21B9" w:rsidRPr="00EC3276" w:rsidRDefault="00AB21B9" w:rsidP="00F1709F">
      <w:pPr>
        <w:jc w:val="center"/>
        <w:rPr>
          <w:b/>
        </w:rPr>
      </w:pPr>
      <w:r w:rsidRPr="00EC3276">
        <w:rPr>
          <w:b/>
          <w:sz w:val="28"/>
          <w:szCs w:val="28"/>
        </w:rPr>
        <w:t xml:space="preserve">Impact Assessment Survey on Financial Transparency and Accountability </w:t>
      </w:r>
    </w:p>
    <w:p w:rsidR="00AB21B9" w:rsidRDefault="00AB21B9" w:rsidP="00AB21B9">
      <w:pPr>
        <w:rPr>
          <w:sz w:val="22"/>
          <w:szCs w:val="22"/>
        </w:rPr>
      </w:pPr>
    </w:p>
    <w:p w:rsidR="00F1709F" w:rsidRPr="00EC3276" w:rsidRDefault="00F1709F" w:rsidP="00AB21B9">
      <w:pPr>
        <w:rPr>
          <w:sz w:val="22"/>
          <w:szCs w:val="22"/>
        </w:rPr>
      </w:pPr>
    </w:p>
    <w:p w:rsidR="00AB21B9" w:rsidRPr="00C64731" w:rsidRDefault="00AB21B9" w:rsidP="00AB21B9">
      <w:pPr>
        <w:rPr>
          <w:b/>
          <w:sz w:val="28"/>
          <w:szCs w:val="22"/>
        </w:rPr>
      </w:pPr>
      <w:r w:rsidRPr="00C64731">
        <w:rPr>
          <w:b/>
          <w:sz w:val="28"/>
          <w:szCs w:val="22"/>
        </w:rPr>
        <w:t>Objective</w:t>
      </w:r>
    </w:p>
    <w:p w:rsidR="00AB21B9" w:rsidRPr="00EC3276" w:rsidRDefault="00AB21B9" w:rsidP="00AB21B9">
      <w:pPr>
        <w:rPr>
          <w:b/>
          <w:sz w:val="22"/>
          <w:szCs w:val="22"/>
        </w:rPr>
      </w:pPr>
    </w:p>
    <w:p w:rsidR="00AB21B9" w:rsidRPr="00EC3276" w:rsidRDefault="00AB21B9" w:rsidP="00AB21B9">
      <w:pPr>
        <w:rPr>
          <w:sz w:val="22"/>
          <w:szCs w:val="22"/>
        </w:rPr>
      </w:pPr>
      <w:r w:rsidRPr="00EC3276">
        <w:rPr>
          <w:sz w:val="22"/>
          <w:szCs w:val="22"/>
        </w:rPr>
        <w:t>The core objective of the work outlined in this TOR is to field a survey which will gather information about: (i) citizens’ understanding of the public budget processes (budget formulation, allocations and expenditures) at the Woreda level; (ii) the extent of citizens’ engagement in these budget processes individually as well as through elected Woreda Councils and other such representative channels; (iii) citizens’ perceptions of the coverage, quality, and efficiency of core public services; (iv) on citizens’ perceptions of the responsiveness of Woreda and Kebele Councils to citizens’ priority service needs; (v) the responsiveness of public officials at the Woreda and Kebele level to citizens’ service needs; and (vi) citizens’ perceptions on whether Woreda and Kebele officials perform their jobs with due professionalism and efficiency and without undue wastage and misallocation of resources.  The analysis of the data gathered in the survey will inform preparation of a detailed report. The survey will collect and analyze citizen’s feedback on the impact of investments so far made in disclosing budget/expenditure and service delivery information to the public.</w:t>
      </w:r>
    </w:p>
    <w:p w:rsidR="00AB21B9" w:rsidRPr="00EC3276" w:rsidRDefault="00AB21B9" w:rsidP="00AB21B9">
      <w:pPr>
        <w:rPr>
          <w:sz w:val="22"/>
          <w:szCs w:val="22"/>
        </w:rPr>
      </w:pPr>
    </w:p>
    <w:p w:rsidR="00AB21B9" w:rsidRPr="00C64731" w:rsidRDefault="00AB21B9" w:rsidP="00AB21B9">
      <w:pPr>
        <w:rPr>
          <w:b/>
          <w:sz w:val="28"/>
          <w:szCs w:val="22"/>
        </w:rPr>
      </w:pPr>
      <w:r w:rsidRPr="00C64731">
        <w:rPr>
          <w:b/>
          <w:sz w:val="28"/>
          <w:szCs w:val="22"/>
        </w:rPr>
        <w:t>Background</w:t>
      </w:r>
    </w:p>
    <w:p w:rsidR="00AB21B9" w:rsidRPr="00EC3276" w:rsidRDefault="00AB21B9" w:rsidP="00AB21B9">
      <w:pPr>
        <w:rPr>
          <w:b/>
          <w:sz w:val="22"/>
          <w:szCs w:val="22"/>
        </w:rPr>
      </w:pPr>
    </w:p>
    <w:p w:rsidR="00AB21B9" w:rsidRPr="00EC3276" w:rsidRDefault="00AB21B9" w:rsidP="00AB21B9">
      <w:pPr>
        <w:rPr>
          <w:sz w:val="22"/>
          <w:szCs w:val="22"/>
        </w:rPr>
      </w:pPr>
      <w:r w:rsidRPr="00EC3276">
        <w:rPr>
          <w:sz w:val="22"/>
          <w:szCs w:val="22"/>
        </w:rPr>
        <w:t>The Protection/Promoting of Basic Services (PBS) project is to contribute to the higher-level objective of expanding access and improving the quality of basic services by funding block grants that ensure adequate staffing and operations, and by strengthening the capacity, transparency, accountability and financial management of sub-national governments. The program defines basic services as education, health, agriculture, water and sanitation and rural roads.</w:t>
      </w:r>
    </w:p>
    <w:p w:rsidR="00AB21B9" w:rsidRPr="00EC3276" w:rsidRDefault="00AB21B9" w:rsidP="00AB21B9">
      <w:pPr>
        <w:rPr>
          <w:sz w:val="22"/>
          <w:szCs w:val="22"/>
        </w:rPr>
      </w:pPr>
    </w:p>
    <w:p w:rsidR="00AB21B9" w:rsidRPr="00EC3276" w:rsidRDefault="00AB21B9" w:rsidP="00AB21B9">
      <w:pPr>
        <w:rPr>
          <w:sz w:val="22"/>
          <w:szCs w:val="22"/>
        </w:rPr>
      </w:pPr>
    </w:p>
    <w:p w:rsidR="00AB21B9" w:rsidRPr="00EC3276" w:rsidRDefault="00AB21B9" w:rsidP="00AB21B9">
      <w:pPr>
        <w:rPr>
          <w:sz w:val="22"/>
          <w:szCs w:val="22"/>
        </w:rPr>
      </w:pPr>
      <w:r w:rsidRPr="00EC3276">
        <w:rPr>
          <w:b/>
          <w:i/>
          <w:sz w:val="22"/>
          <w:szCs w:val="22"/>
        </w:rPr>
        <w:t>The Promotion  of Basic Services (PBS) project</w:t>
      </w:r>
      <w:r w:rsidRPr="00EC3276">
        <w:rPr>
          <w:sz w:val="22"/>
          <w:szCs w:val="22"/>
        </w:rPr>
        <w:t xml:space="preserve"> is supported by the World Bank (International Development Association), the British Department for International Development (DFID), the African Development Bank and European Union (EU) amongst other donors.  The PBS aims to provide funding for basic services at sub-national levels and will utilize public financial management systems and service delivery structures.  </w:t>
      </w:r>
    </w:p>
    <w:p w:rsidR="00AB21B9" w:rsidRPr="00EC3276" w:rsidRDefault="00AB21B9" w:rsidP="00AB21B9">
      <w:pPr>
        <w:rPr>
          <w:sz w:val="22"/>
          <w:szCs w:val="22"/>
        </w:rPr>
      </w:pPr>
    </w:p>
    <w:p w:rsidR="00AB21B9" w:rsidRPr="00EC3276" w:rsidRDefault="00AB21B9" w:rsidP="00AB21B9">
      <w:pPr>
        <w:rPr>
          <w:sz w:val="22"/>
          <w:szCs w:val="22"/>
        </w:rPr>
      </w:pPr>
      <w:r w:rsidRPr="00EC3276">
        <w:rPr>
          <w:sz w:val="22"/>
          <w:szCs w:val="22"/>
        </w:rPr>
        <w:t xml:space="preserve">PBS supports the delivery of basic services through its block grant component (A). The PBS supports development of accountability mechanisms on both the government and citizens’ sides that are expected to be scaled-up in the future.  It is anticipated that the PBS will support Government in developing, achieving consensus with citizens on, and implementing a strengthened program of institution building and governance reform that will help accelerate its efforts to reduce poverty.  PBS will contribute to this objective through its focus on the fair and accountable delivery of resources, promotion of budget transparency especially at local levels, and piloting of different approaches to enable civic engagement in local budgeting and service delivery decisions. This study is the follow-up to the Financial Transparency and Accountability Perception Survey (FTAPS) which was undertaken in PBS I and is integrated into PBS III under Component B1a is an important instrument for government and citizens in generating reliable information on the coverage, quality and responsiveness of basic service delivery at woreda level and in assessing progress made towards improving service delivery. </w:t>
      </w:r>
    </w:p>
    <w:p w:rsidR="00AB21B9" w:rsidRDefault="00AB21B9" w:rsidP="00AB21B9">
      <w:pPr>
        <w:rPr>
          <w:sz w:val="22"/>
          <w:szCs w:val="22"/>
        </w:rPr>
      </w:pPr>
    </w:p>
    <w:p w:rsidR="003F7468" w:rsidRDefault="003F7468" w:rsidP="0098176C">
      <w:pPr>
        <w:autoSpaceDE w:val="0"/>
        <w:autoSpaceDN w:val="0"/>
        <w:adjustRightInd w:val="0"/>
        <w:spacing w:before="120" w:after="120"/>
        <w:rPr>
          <w:b/>
        </w:rPr>
      </w:pPr>
    </w:p>
    <w:p w:rsidR="003F7468" w:rsidRDefault="003F7468" w:rsidP="0098176C">
      <w:pPr>
        <w:autoSpaceDE w:val="0"/>
        <w:autoSpaceDN w:val="0"/>
        <w:adjustRightInd w:val="0"/>
        <w:spacing w:before="120" w:after="120"/>
        <w:rPr>
          <w:b/>
        </w:rPr>
      </w:pPr>
    </w:p>
    <w:p w:rsidR="00AB21B9" w:rsidRPr="0098176C" w:rsidRDefault="00AB21B9" w:rsidP="0098176C">
      <w:pPr>
        <w:autoSpaceDE w:val="0"/>
        <w:autoSpaceDN w:val="0"/>
        <w:adjustRightInd w:val="0"/>
        <w:spacing w:before="120" w:after="120"/>
        <w:rPr>
          <w:b/>
        </w:rPr>
      </w:pPr>
      <w:r w:rsidRPr="0098176C">
        <w:rPr>
          <w:b/>
        </w:rPr>
        <w:lastRenderedPageBreak/>
        <w:t>Financial Transparency and Accountability under PBS I &amp; II</w:t>
      </w:r>
    </w:p>
    <w:p w:rsidR="00AB21B9" w:rsidRPr="00C64731" w:rsidRDefault="00AB21B9" w:rsidP="00F1709F">
      <w:pPr>
        <w:autoSpaceDE w:val="0"/>
        <w:autoSpaceDN w:val="0"/>
        <w:adjustRightInd w:val="0"/>
        <w:spacing w:before="120" w:after="120"/>
        <w:rPr>
          <w:sz w:val="22"/>
        </w:rPr>
      </w:pPr>
      <w:r w:rsidRPr="00C64731">
        <w:rPr>
          <w:sz w:val="22"/>
        </w:rPr>
        <w:t xml:space="preserve">The FTA sub- component of the Protection of Basic Services (PBS) project aimed at supporting government-implemented (supply-side) activities at the regional/city administrations, Woreda (district) and sub-Woreda levels (Kebeles) to significantly: (i) enhance transparency around budget procedures, including budget preparation, expenditures and audits; and (ii) foster broad engagement and strengthened “voice” and client power of citizens and citizen representative groups on public budget processes and public service delivery.  </w:t>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 xml:space="preserve">FTA under PBS I focused on the design of simplified FTA tools (Layperson’s Budget and Expenditure Guide, (b) Simplified Layperson’s Budget and Expenditure Template, (c) Simplified Layperson’s Service Facility Templates, and (d) Budget Literacy Training Modules and Media Guides). A benchmarking study known as the Financial Transparency and Accountability Perception Survey (FTAPS) was also conducted under PBS I in 2008 and provided detailed information on the level of transparency and accountability issues with respect to public service delivery. Capacity building was provided for the public finance management system to the Ministry of Finance and Economic Development (MOFED), Office of the Federal Auditor General and regions. </w:t>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Starting from 2006, the Government of Ethiopia took an important initial step towards FTA by posting fiscal information widely on the website (</w:t>
      </w:r>
      <w:hyperlink r:id="rId30" w:history="1">
        <w:r w:rsidRPr="00C64731">
          <w:rPr>
            <w:sz w:val="22"/>
          </w:rPr>
          <w:t>www.mofed.gov.et</w:t>
        </w:r>
      </w:hyperlink>
      <w:r w:rsidRPr="00C64731">
        <w:rPr>
          <w:sz w:val="22"/>
        </w:rPr>
        <w:t>). This information includes the annual budget appropriations for federal recurrent and capital expenditure and subsidy appropriation to the 9 Regional States and two City Governments. Information on MOFED’s website has been enriched over time. Quarterly Federal and Regional fiscal data, block grant allocations and monthly transfers from regions to Woredas continued to be posted regularly. At the regional level Amhara (</w:t>
      </w:r>
      <w:hyperlink r:id="rId31" w:history="1">
        <w:r w:rsidRPr="00C64731">
          <w:rPr>
            <w:sz w:val="22"/>
          </w:rPr>
          <w:t>www.amharabofed.gov.et</w:t>
        </w:r>
      </w:hyperlink>
      <w:r w:rsidRPr="00C64731">
        <w:rPr>
          <w:sz w:val="22"/>
        </w:rPr>
        <w:t>), Oromia (</w:t>
      </w:r>
      <w:hyperlink r:id="rId32" w:history="1">
        <w:r w:rsidRPr="00C64731">
          <w:rPr>
            <w:sz w:val="22"/>
          </w:rPr>
          <w:t>www.oromiabofed.org</w:t>
        </w:r>
      </w:hyperlink>
      <w:r w:rsidRPr="00C64731">
        <w:rPr>
          <w:sz w:val="22"/>
        </w:rPr>
        <w:t>) and Addis Ababa City Administration (</w:t>
      </w:r>
      <w:hyperlink r:id="rId33" w:history="1">
        <w:r w:rsidRPr="00C64731">
          <w:rPr>
            <w:sz w:val="22"/>
          </w:rPr>
          <w:t>http://www.aabofed.gov.et</w:t>
        </w:r>
      </w:hyperlink>
      <w:r w:rsidRPr="00C64731">
        <w:rPr>
          <w:sz w:val="22"/>
        </w:rPr>
        <w:t>) are disclosing their budget on their respective websites. This annual budget information has been previously issued only in Nagarit Gazette which has limited circulation.</w:t>
      </w:r>
    </w:p>
    <w:p w:rsidR="00AB21B9" w:rsidRPr="00C64731" w:rsidRDefault="00AB21B9" w:rsidP="0098176C">
      <w:pPr>
        <w:pStyle w:val="ListParagraph"/>
        <w:numPr>
          <w:ilvl w:val="0"/>
          <w:numId w:val="0"/>
        </w:numPr>
        <w:autoSpaceDE w:val="0"/>
        <w:autoSpaceDN w:val="0"/>
        <w:adjustRightInd w:val="0"/>
        <w:spacing w:before="120" w:after="120"/>
        <w:rPr>
          <w:sz w:val="22"/>
        </w:rPr>
      </w:pP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At the local levels, Woreda officials initially</w:t>
      </w:r>
      <w:r w:rsidRPr="00C64731">
        <w:rPr>
          <w:bCs/>
          <w:sz w:val="22"/>
        </w:rPr>
        <w:t xml:space="preserve"> started disclosing their budget and spending information by posting on notice boards in public places. In PBS I (2006-2008), 90% of Woredas have posted their budget and expenditure information for the public. Some Woredas accomplished beyond the posting method and have published their budget on local newspapers, posters, calendars and t-shirts for wider dissemination. This was the first time to make such information readily accessible to the public.  Woredas also started to make opinion boxes and suggestion books available to gather citizens’ voices, i.e., complaints and comments on service delivery. Under PBS I,  budget literacy training (BLT) was provided for 1500 participants from regional, Woreda and Kebele council members, sector staff, CSOs and journalists.</w:t>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Based on investments under PBS I, FTA under PBS II focused on (a) rollout of the designed simplified, visual FTA tools, their customization and use at regional and Woreda level and (b) the delivery of massive BLT for citizens, (c) intensive awareness creation work. As a result, FTA tools were rolled out and all regions and Woredas have customized and used the templates. Evidence from field visits, Joint Review Missions’ reports and independent studies</w:t>
      </w:r>
      <w:r w:rsidRPr="00C64731">
        <w:rPr>
          <w:rStyle w:val="FootnoteReference"/>
          <w:sz w:val="22"/>
        </w:rPr>
        <w:footnoteReference w:id="18"/>
      </w:r>
      <w:r w:rsidRPr="00C64731">
        <w:rPr>
          <w:sz w:val="22"/>
        </w:rPr>
        <w:t xml:space="preserve">  show that more than 92% of Woredas have posted their budget and expenditure information to the public and 84% use the simplified visual FTA templates. During the last three years BLT was provided for more than 170,000 citizens drawn from different sections of the community and considered to have the potential to pass their knowledge to their fellow citizens. A quarter of these are women. </w:t>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 xml:space="preserve">Regions and Woredas are also using innovative ways in FTA work. In Amhara, Mojana Woreda used amateur theatrical clubs to create public awareness in market places; Dale Woreda of Southern Nations, Nationalities and Peoples Region (SNNPR) used the </w:t>
      </w:r>
      <w:r w:rsidRPr="00C64731">
        <w:rPr>
          <w:i/>
          <w:sz w:val="22"/>
        </w:rPr>
        <w:t>Ware</w:t>
      </w:r>
      <w:r w:rsidRPr="00C64731">
        <w:rPr>
          <w:sz w:val="22"/>
        </w:rPr>
        <w:t xml:space="preserve"> cultural system in disseminating FTA initiative. Mass media, particularly radio and TV are extensively used by MOFED and regional states to </w:t>
      </w:r>
      <w:r w:rsidRPr="00C64731">
        <w:rPr>
          <w:sz w:val="22"/>
        </w:rPr>
        <w:lastRenderedPageBreak/>
        <w:t>create citizen awareness around FTA initiative. Among the regions and city administrations, Oromia, Addis Ababa, Harar, Somali, Dire Dawa, SNNPR, Tigray and Afar are using their regional radio and TV programs for FTA initiative</w:t>
      </w:r>
      <w:r w:rsidRPr="00C64731">
        <w:rPr>
          <w:rStyle w:val="FootnoteReference"/>
          <w:sz w:val="22"/>
        </w:rPr>
        <w:footnoteReference w:id="19"/>
      </w:r>
      <w:r w:rsidRPr="00C64731">
        <w:rPr>
          <w:sz w:val="22"/>
        </w:rPr>
        <w:t>. As a result of these efforts citizens have now started to provide feedbacks and concerns to Woreda officials on public budget allocation, expenditure and service delivery.</w:t>
      </w:r>
      <w:r w:rsidRPr="00C64731">
        <w:rPr>
          <w:rStyle w:val="FootnoteReference"/>
          <w:sz w:val="22"/>
        </w:rPr>
        <w:footnoteReference w:id="20"/>
      </w:r>
      <w:r w:rsidRPr="00C64731">
        <w:rPr>
          <w:sz w:val="22"/>
        </w:rPr>
        <w:t xml:space="preserve"> Evidences show that the percentage of citizens who expressed having information on the Woreda budget has increased from 13% in 2008 to 20% in 2011</w:t>
      </w:r>
      <w:r w:rsidRPr="00C64731">
        <w:rPr>
          <w:rStyle w:val="FootnoteReference"/>
          <w:sz w:val="22"/>
        </w:rPr>
        <w:footnoteReference w:id="21"/>
      </w:r>
      <w:r w:rsidRPr="00C64731">
        <w:rPr>
          <w:sz w:val="22"/>
        </w:rPr>
        <w:t xml:space="preserve">. </w:t>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The objective of the FTA sub-component under PBS III is to build upon achievements attained during the last two phases of the project and to deepen citizens’ access to budget, expenditure and service delivery information and thereby enhance the participation of citizens in the planning and budget preparation processes. It aims to deepen engagement of citizens and citizen representative groups in public planning, budget processes and public service delivery at the local level by supporting discussion forums. The FTA initiative will be linked to the Social Accountability (SA) program and synergies will be created with other government and donor supported projects including the Grievance Redress Mechanism.</w:t>
      </w:r>
      <w:r w:rsidRPr="00C64731">
        <w:rPr>
          <w:rStyle w:val="FootnoteReference"/>
          <w:sz w:val="22"/>
        </w:rPr>
        <w:footnoteReference w:id="22"/>
      </w:r>
    </w:p>
    <w:p w:rsidR="00AB21B9" w:rsidRPr="00C64731" w:rsidRDefault="00AB21B9" w:rsidP="00F1709F">
      <w:pPr>
        <w:pStyle w:val="ListParagraph"/>
        <w:numPr>
          <w:ilvl w:val="0"/>
          <w:numId w:val="0"/>
        </w:numPr>
        <w:autoSpaceDE w:val="0"/>
        <w:autoSpaceDN w:val="0"/>
        <w:adjustRightInd w:val="0"/>
        <w:spacing w:before="120" w:after="120"/>
        <w:rPr>
          <w:sz w:val="22"/>
        </w:rPr>
      </w:pPr>
      <w:r w:rsidRPr="00C64731">
        <w:rPr>
          <w:sz w:val="22"/>
        </w:rPr>
        <w:t>FTA under PBS III will improve the quality of information to the public by refining the FTA tools so that the information can easily be understood by citizens of different education level. Innovative FTA activities and effective utilization of media for the FTA work will be supported. BLT will continue to create awareness of citizens and of Woreda and Kebele council members. Woreda level sector staff (education, health, agriculture, water and rural roads) will involve in FTA work to enhance transparency and accountability at sector offices and at the service facility levels. The implementation arrangement under PBS II will continue with the oversight of the Expenditure Management and Control Program Steering Committee, the support of five core staff at the MOFED level and one focal person for each region. The FTA team and sector offices at the zonal and Woreda level will be responsible for the day-to-day implementation of the initiative. The Government’s political commitment to FTA as indicated in the Growth and Transformation Plan is in line with the objectives set out under PBS project.</w:t>
      </w:r>
    </w:p>
    <w:p w:rsidR="00AB21B9" w:rsidRPr="00EC3276" w:rsidRDefault="00AB21B9" w:rsidP="00AB21B9">
      <w:pPr>
        <w:rPr>
          <w:b/>
          <w:sz w:val="22"/>
          <w:szCs w:val="22"/>
        </w:rPr>
      </w:pPr>
    </w:p>
    <w:p w:rsidR="00AB21B9" w:rsidRPr="00C64731" w:rsidRDefault="00AB21B9" w:rsidP="00AB21B9">
      <w:pPr>
        <w:rPr>
          <w:b/>
          <w:sz w:val="28"/>
          <w:szCs w:val="22"/>
        </w:rPr>
      </w:pPr>
      <w:r w:rsidRPr="00C64731">
        <w:rPr>
          <w:b/>
          <w:sz w:val="28"/>
          <w:szCs w:val="22"/>
        </w:rPr>
        <w:t>The Task</w:t>
      </w:r>
    </w:p>
    <w:p w:rsidR="00AB21B9" w:rsidRPr="00EC3276" w:rsidRDefault="00AB21B9" w:rsidP="00AB21B9">
      <w:pPr>
        <w:rPr>
          <w:b/>
          <w:sz w:val="22"/>
          <w:szCs w:val="22"/>
        </w:rPr>
      </w:pPr>
    </w:p>
    <w:p w:rsidR="00AB21B9" w:rsidRPr="00EC3276" w:rsidRDefault="00AB21B9" w:rsidP="006F3A52">
      <w:pPr>
        <w:numPr>
          <w:ilvl w:val="0"/>
          <w:numId w:val="105"/>
        </w:numPr>
        <w:rPr>
          <w:sz w:val="22"/>
          <w:szCs w:val="22"/>
        </w:rPr>
      </w:pPr>
      <w:r w:rsidRPr="00EC3276">
        <w:rPr>
          <w:sz w:val="22"/>
          <w:szCs w:val="22"/>
        </w:rPr>
        <w:t>The task is to undertake a multi-region, statistically representative, household level survey whose purpose will be to gather information which: (i) will enable an assessment to be made of citizens’ understanding of public budget processes (budget formulation, allocations, expenditures) at the Woreda level; (ii) can be used to assess the extent to which citizens are engaged in these budget processes and the forms any such engagement takes (i.e., via elected Councils at the Kebele and/or Woreda levels, via other routes); (iii) will yield information on citizens’ perceptions of the coverage, quality and efficiency of core services delivered at the Woreda level; (iv) will yield information on citizens’ perceptions of the responsiveness of Woreda Councils, Kebele Councils, Kebele elected representatives and officials, and sub-Kebele representatives to citizens and their expressions of priority needs; (v) gather information on citizens’ perceptions as to  whether Woreda and Kebele officials perform their jobs with due professionalism and efficiency and without undue wastage and misallocation of resources; and (vi) determine the impact of the FTA initiative in enhancing public awareness and improving budget allocation and service delivery.</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 xml:space="preserve">The survey will gather information via a survey questionnaire which will be largely quantitative, but which should include an appropriate mix of both factual and perception-based questions.  It is important that the perception-based aspects of the survey be designed such that answers/responses can </w:t>
      </w:r>
      <w:r w:rsidRPr="00EC3276">
        <w:rPr>
          <w:sz w:val="22"/>
          <w:szCs w:val="22"/>
        </w:rPr>
        <w:lastRenderedPageBreak/>
        <w:t>be cross-validated.  It is also important to note that the survey will serve as a baseline against which progress made towards improved fiscal transparency and accountability under the PBS will be assessed.  Hence, it is particularly important that the sampling framework be carefully devised to be as representative as possible.</w:t>
      </w:r>
    </w:p>
    <w:p w:rsidR="00AB21B9" w:rsidRPr="00EC3276" w:rsidRDefault="00AB21B9" w:rsidP="00AB21B9">
      <w:pPr>
        <w:rPr>
          <w:sz w:val="22"/>
          <w:szCs w:val="22"/>
        </w:rPr>
      </w:pPr>
    </w:p>
    <w:p w:rsidR="00AB21B9" w:rsidRPr="00EC3276" w:rsidRDefault="00AB21B9" w:rsidP="006F3A52">
      <w:pPr>
        <w:numPr>
          <w:ilvl w:val="0"/>
          <w:numId w:val="105"/>
        </w:numPr>
        <w:tabs>
          <w:tab w:val="clear" w:pos="360"/>
          <w:tab w:val="num" w:pos="720"/>
        </w:tabs>
        <w:ind w:left="720"/>
        <w:rPr>
          <w:sz w:val="22"/>
          <w:szCs w:val="22"/>
        </w:rPr>
      </w:pPr>
      <w:r w:rsidRPr="00EC3276">
        <w:rPr>
          <w:sz w:val="22"/>
          <w:szCs w:val="22"/>
        </w:rPr>
        <w:t>The task will require that the consultant:</w:t>
      </w:r>
    </w:p>
    <w:p w:rsidR="00AB21B9" w:rsidRPr="00EC3276" w:rsidRDefault="00AB21B9" w:rsidP="006F3A52">
      <w:pPr>
        <w:numPr>
          <w:ilvl w:val="0"/>
          <w:numId w:val="102"/>
        </w:numPr>
        <w:ind w:hanging="360"/>
        <w:rPr>
          <w:sz w:val="22"/>
          <w:szCs w:val="22"/>
        </w:rPr>
      </w:pPr>
      <w:r w:rsidRPr="00EC3276">
        <w:rPr>
          <w:sz w:val="22"/>
          <w:szCs w:val="22"/>
        </w:rPr>
        <w:t>Design and pre-test the survey questionnaire;</w:t>
      </w:r>
    </w:p>
    <w:p w:rsidR="00AB21B9" w:rsidRPr="00EC3276" w:rsidRDefault="00AB21B9" w:rsidP="006F3A52">
      <w:pPr>
        <w:numPr>
          <w:ilvl w:val="0"/>
          <w:numId w:val="102"/>
        </w:numPr>
        <w:ind w:hanging="360"/>
        <w:rPr>
          <w:sz w:val="22"/>
          <w:szCs w:val="22"/>
        </w:rPr>
      </w:pPr>
      <w:r w:rsidRPr="00EC3276">
        <w:rPr>
          <w:sz w:val="22"/>
          <w:szCs w:val="22"/>
        </w:rPr>
        <w:t>Develop a sampling framework in the selected Regions such that the sample population is statistically representative of those Regions;</w:t>
      </w:r>
    </w:p>
    <w:p w:rsidR="00AB21B9" w:rsidRPr="00EC3276" w:rsidRDefault="00AB21B9" w:rsidP="006F3A52">
      <w:pPr>
        <w:numPr>
          <w:ilvl w:val="0"/>
          <w:numId w:val="102"/>
        </w:numPr>
        <w:ind w:hanging="360"/>
        <w:rPr>
          <w:sz w:val="22"/>
          <w:szCs w:val="22"/>
        </w:rPr>
      </w:pPr>
      <w:r w:rsidRPr="00EC3276">
        <w:rPr>
          <w:sz w:val="22"/>
          <w:szCs w:val="22"/>
        </w:rPr>
        <w:t>Field the survey;</w:t>
      </w:r>
    </w:p>
    <w:p w:rsidR="00AB21B9" w:rsidRPr="00EC3276" w:rsidRDefault="00AB21B9" w:rsidP="006F3A52">
      <w:pPr>
        <w:numPr>
          <w:ilvl w:val="0"/>
          <w:numId w:val="102"/>
        </w:numPr>
        <w:ind w:hanging="360"/>
        <w:rPr>
          <w:sz w:val="22"/>
          <w:szCs w:val="22"/>
        </w:rPr>
      </w:pPr>
      <w:r w:rsidRPr="00EC3276">
        <w:rPr>
          <w:sz w:val="22"/>
          <w:szCs w:val="22"/>
        </w:rPr>
        <w:t>Clean and collate the data and information collected;</w:t>
      </w:r>
    </w:p>
    <w:p w:rsidR="00AB21B9" w:rsidRPr="00EC3276" w:rsidRDefault="00AB21B9" w:rsidP="006F3A52">
      <w:pPr>
        <w:numPr>
          <w:ilvl w:val="0"/>
          <w:numId w:val="102"/>
        </w:numPr>
        <w:ind w:hanging="360"/>
        <w:rPr>
          <w:sz w:val="22"/>
          <w:szCs w:val="22"/>
        </w:rPr>
      </w:pPr>
      <w:r w:rsidRPr="00EC3276">
        <w:rPr>
          <w:sz w:val="22"/>
          <w:szCs w:val="22"/>
        </w:rPr>
        <w:t>Analyze the data and information; and</w:t>
      </w:r>
    </w:p>
    <w:p w:rsidR="00AB21B9" w:rsidRPr="00EC3276" w:rsidRDefault="00AB21B9" w:rsidP="006F3A52">
      <w:pPr>
        <w:numPr>
          <w:ilvl w:val="0"/>
          <w:numId w:val="102"/>
        </w:numPr>
        <w:ind w:hanging="360"/>
        <w:rPr>
          <w:sz w:val="22"/>
          <w:szCs w:val="22"/>
        </w:rPr>
      </w:pPr>
      <w:r w:rsidRPr="00EC3276">
        <w:rPr>
          <w:sz w:val="22"/>
          <w:szCs w:val="22"/>
        </w:rPr>
        <w:t>Produce a quality report summarizing the key findings.</w:t>
      </w:r>
    </w:p>
    <w:p w:rsidR="00AB21B9" w:rsidRPr="00EC3276" w:rsidRDefault="00AB21B9" w:rsidP="00C64731">
      <w:pPr>
        <w:ind w:hanging="360"/>
        <w:rPr>
          <w:sz w:val="22"/>
          <w:szCs w:val="22"/>
        </w:rPr>
      </w:pPr>
    </w:p>
    <w:p w:rsidR="00AB21B9" w:rsidRPr="00EC3276" w:rsidRDefault="00AB21B9" w:rsidP="006F3A52">
      <w:pPr>
        <w:numPr>
          <w:ilvl w:val="0"/>
          <w:numId w:val="105"/>
        </w:numPr>
        <w:tabs>
          <w:tab w:val="clear" w:pos="360"/>
          <w:tab w:val="num" w:pos="720"/>
        </w:tabs>
        <w:ind w:left="720"/>
        <w:rPr>
          <w:sz w:val="22"/>
          <w:szCs w:val="22"/>
        </w:rPr>
      </w:pPr>
      <w:r w:rsidRPr="00EC3276">
        <w:rPr>
          <w:sz w:val="22"/>
          <w:szCs w:val="22"/>
        </w:rPr>
        <w:t xml:space="preserve">In carrying out the task, the consultant must:  </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Conduct an appropriate number of informal focus group interviews with key stakeholder groups (including: community members, representatives of community based organizations, Council Members, sub-Kebele, Kebele and Woreda officials) to gather the information necessary to inform development of the survey questionnaire and any qualitative survey instruments that are to be used.</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Conduct a consultative meeting with relevant government and donor entities to discuss and verify the issues that need to be covered in the survey.</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 xml:space="preserve">Design and pre-test the questionnaire in a minimum of 5 different localities spread across the selected Regions to assess its reliability and validity, and then make appropriate modifications to the questionnaire.  </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 xml:space="preserve">Develop a sampling framework that ensures that the sample population is as representative as possible of the population (depending on cost and time factors, the sampling may have to be representative at the Regional level – this is an issue that should be addressed and resolved very early on in undertaking this work program, and very probably at the process of submitting proposals to undertake the work.) </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 xml:space="preserve">Ensure fieldworkers are appropriately trained and supervised during the course of the fieldwork. </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 xml:space="preserve">Ensure that completion of the questionnaire will not make excessive demands on the time of the respondent.  Completion of the survey should ideally not require more than 45 minutes. </w:t>
      </w:r>
    </w:p>
    <w:p w:rsidR="00AB21B9" w:rsidRPr="00EC3276" w:rsidRDefault="00AB21B9" w:rsidP="006F3A52">
      <w:pPr>
        <w:numPr>
          <w:ilvl w:val="0"/>
          <w:numId w:val="103"/>
        </w:numPr>
        <w:tabs>
          <w:tab w:val="clear" w:pos="1080"/>
          <w:tab w:val="num" w:pos="1260"/>
        </w:tabs>
        <w:ind w:left="1260" w:hanging="540"/>
        <w:rPr>
          <w:sz w:val="22"/>
          <w:szCs w:val="22"/>
        </w:rPr>
      </w:pPr>
      <w:r w:rsidRPr="00EC3276">
        <w:rPr>
          <w:sz w:val="22"/>
          <w:szCs w:val="22"/>
        </w:rPr>
        <w:t xml:space="preserve">Note that while the survey’s main purpose is to gather information on citizens’ understanding of budgetary processes and their perceptions of public services, the questionnaire must necessarily also gather basic socio-economic information on the respondent households, including on household wealth status, household characteristics (number of household members, age, occupations, educational status), etc. </w:t>
      </w:r>
    </w:p>
    <w:p w:rsidR="00AB21B9" w:rsidRPr="00EC3276" w:rsidRDefault="00AB21B9" w:rsidP="00AB21B9">
      <w:pPr>
        <w:rPr>
          <w:sz w:val="22"/>
          <w:szCs w:val="22"/>
        </w:rPr>
      </w:pPr>
    </w:p>
    <w:p w:rsidR="00AB21B9" w:rsidRPr="00B356CE" w:rsidRDefault="00AB21B9" w:rsidP="00AB21B9">
      <w:pPr>
        <w:rPr>
          <w:b/>
          <w:sz w:val="28"/>
          <w:szCs w:val="22"/>
        </w:rPr>
      </w:pPr>
      <w:r w:rsidRPr="00B356CE">
        <w:rPr>
          <w:b/>
          <w:sz w:val="28"/>
          <w:szCs w:val="22"/>
        </w:rPr>
        <w:t>Specifics on the Design of the FTA Survey Questionnaire</w:t>
      </w:r>
    </w:p>
    <w:p w:rsidR="00AB21B9" w:rsidRPr="00EC3276" w:rsidRDefault="00AB21B9" w:rsidP="00AB21B9">
      <w:pPr>
        <w:rPr>
          <w:b/>
          <w:sz w:val="22"/>
          <w:szCs w:val="22"/>
        </w:rPr>
      </w:pPr>
    </w:p>
    <w:p w:rsidR="00AB21B9" w:rsidRPr="00EC3276" w:rsidRDefault="00AB21B9" w:rsidP="00AB21B9">
      <w:pPr>
        <w:rPr>
          <w:sz w:val="22"/>
          <w:szCs w:val="22"/>
        </w:rPr>
      </w:pPr>
      <w:r w:rsidRPr="00EC3276">
        <w:rPr>
          <w:sz w:val="22"/>
          <w:szCs w:val="22"/>
        </w:rPr>
        <w:t>A survey questionnaire will be designed to gather appropriate factual and perceptual information from individuals at the household level.  The following issues are critical to developing an appropriate questionnaire:</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 xml:space="preserve">The questionnaire must gather information which will: (i) enable an assessment to be made of citizens’ understanding of public budget processes (budget planning and formulation, allocation, and expenditure) at the woreda level; (ii) help assess the extent to which citizens are engaged in these budget processes via elected Woreda Councils and other such representative channels, and the forms which any such engagement takes; (iii) enable an assessment to be made of citizens’ perceptions of the coverage, quality and efficiency of core basic services  delivered by woreda administrations; (iv) yield information about citizens’ perceptions of the responsiveness of Woreda Councils, Kebele </w:t>
      </w:r>
      <w:r w:rsidRPr="00EC3276">
        <w:rPr>
          <w:sz w:val="22"/>
          <w:szCs w:val="22"/>
        </w:rPr>
        <w:lastRenderedPageBreak/>
        <w:t>Councils, and Kebele and sub-Kebele elected representatives  to citizens’ priority service needs; (v)  determine citizens’ views regarding the responsiveness of public officials at the woreda and kebele levels to citizens’ service needs; (vi) yield information on citizens perceptions on whether woreda and kebele officials perform their jobs with due professionalism and efficiency and without undue wastage or misallocation of resources; and (vii) determine the impact of the FTA initiative in enhancing public awareness and improving budget allocation and service delivery.</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The questionnaire will primarily collect quantitative information but will also allow for the collection of some qualitative information.  The qualitative information will be gathered to “flesh out” the quantitative information and to help validate the quantitative information.</w:t>
      </w:r>
    </w:p>
    <w:p w:rsidR="00AB21B9" w:rsidRPr="00EC3276" w:rsidRDefault="00AB21B9" w:rsidP="00AB21B9">
      <w:pPr>
        <w:rPr>
          <w:sz w:val="22"/>
          <w:szCs w:val="22"/>
        </w:rPr>
      </w:pPr>
    </w:p>
    <w:p w:rsidR="00AB21B9" w:rsidRPr="00EC3276" w:rsidRDefault="00AB21B9" w:rsidP="006F3A52">
      <w:pPr>
        <w:numPr>
          <w:ilvl w:val="0"/>
          <w:numId w:val="105"/>
        </w:numPr>
        <w:jc w:val="left"/>
        <w:rPr>
          <w:sz w:val="22"/>
          <w:szCs w:val="22"/>
        </w:rPr>
      </w:pPr>
      <w:r w:rsidRPr="00EC3276">
        <w:rPr>
          <w:sz w:val="22"/>
          <w:szCs w:val="22"/>
        </w:rPr>
        <w:t>The questionnaire should be designed to be fielded at the household level, with an individual/s being the respondent.</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The questionnaire should be designed so that it gathers sufficient, and sufficiently in-depth, information while requiring no more than 45 minutes of response time from each respondent.</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Development of the questionnaire will be informed in close consultation with an IAS-FTA</w:t>
      </w:r>
      <w:r w:rsidRPr="00EC3276">
        <w:rPr>
          <w:b/>
          <w:sz w:val="22"/>
          <w:szCs w:val="22"/>
        </w:rPr>
        <w:t xml:space="preserve"> Working Group</w:t>
      </w:r>
      <w:r w:rsidRPr="00EC3276">
        <w:rPr>
          <w:sz w:val="22"/>
          <w:szCs w:val="22"/>
        </w:rPr>
        <w:t xml:space="preserve"> comprising: (i) a government representative; (ii) a World Bank representative; and (iii) an independent expert in survey design contracted separately by the World Bank.  </w:t>
      </w:r>
    </w:p>
    <w:p w:rsidR="00AB21B9" w:rsidRPr="00EC3276" w:rsidRDefault="00AB21B9" w:rsidP="00AB21B9">
      <w:pPr>
        <w:rPr>
          <w:sz w:val="22"/>
          <w:szCs w:val="22"/>
        </w:rPr>
      </w:pPr>
    </w:p>
    <w:p w:rsidR="00AB21B9" w:rsidRPr="00EC3276" w:rsidRDefault="00AB21B9" w:rsidP="006F3A52">
      <w:pPr>
        <w:numPr>
          <w:ilvl w:val="0"/>
          <w:numId w:val="105"/>
        </w:numPr>
        <w:rPr>
          <w:sz w:val="22"/>
          <w:szCs w:val="22"/>
        </w:rPr>
      </w:pPr>
      <w:r w:rsidRPr="00EC3276">
        <w:rPr>
          <w:sz w:val="22"/>
          <w:szCs w:val="22"/>
        </w:rPr>
        <w:t xml:space="preserve">Additionally, a consultative workshop, to be convened by the World Bank and MOFED, will be the starting point in designing the questionnaire.  Participants in the workshop – the government representative, other invited government participants, donor representatives (which must include a World Bank representative), and the independent expert in survey design – will meet in the half day workshop to assist the consultant entity in sharpening the focus of the survey questionnaire and in identifying the core questions to be included.  Following the workshop, the consultant entity will develop a draft survey questionnaire and circulate it to the workshop participants for their review and comment.  </w:t>
      </w:r>
    </w:p>
    <w:p w:rsidR="00AB21B9" w:rsidRPr="00EC3276" w:rsidRDefault="00AB21B9" w:rsidP="00AB21B9">
      <w:pPr>
        <w:rPr>
          <w:sz w:val="22"/>
          <w:szCs w:val="22"/>
        </w:rPr>
      </w:pPr>
    </w:p>
    <w:p w:rsidR="00AB21B9" w:rsidRPr="00B356CE" w:rsidRDefault="00AB21B9" w:rsidP="00AB21B9">
      <w:pPr>
        <w:rPr>
          <w:b/>
          <w:i/>
          <w:sz w:val="28"/>
          <w:szCs w:val="22"/>
        </w:rPr>
      </w:pPr>
      <w:r w:rsidRPr="00B356CE">
        <w:rPr>
          <w:b/>
          <w:i/>
          <w:sz w:val="28"/>
          <w:szCs w:val="22"/>
        </w:rPr>
        <w:t>Pre-Testing of the</w:t>
      </w:r>
      <w:r w:rsidR="00AD0FC4" w:rsidRPr="00B356CE">
        <w:rPr>
          <w:b/>
          <w:i/>
          <w:sz w:val="28"/>
          <w:szCs w:val="22"/>
        </w:rPr>
        <w:t xml:space="preserve"> </w:t>
      </w:r>
      <w:r w:rsidRPr="00B356CE">
        <w:rPr>
          <w:b/>
          <w:sz w:val="28"/>
          <w:szCs w:val="22"/>
        </w:rPr>
        <w:t>FTA</w:t>
      </w:r>
      <w:r w:rsidRPr="00B356CE">
        <w:rPr>
          <w:b/>
          <w:i/>
          <w:sz w:val="28"/>
          <w:szCs w:val="22"/>
        </w:rPr>
        <w:t xml:space="preserve"> Questionnaire:</w:t>
      </w:r>
    </w:p>
    <w:p w:rsidR="00AB21B9" w:rsidRPr="00EC3276" w:rsidRDefault="00AB21B9" w:rsidP="00AB21B9">
      <w:pPr>
        <w:rPr>
          <w:sz w:val="22"/>
          <w:szCs w:val="22"/>
        </w:rPr>
      </w:pPr>
    </w:p>
    <w:p w:rsidR="00AB21B9" w:rsidRPr="00EC3276" w:rsidRDefault="00AB21B9" w:rsidP="00AB21B9">
      <w:pPr>
        <w:rPr>
          <w:sz w:val="22"/>
          <w:szCs w:val="22"/>
        </w:rPr>
      </w:pPr>
      <w:r w:rsidRPr="00EC3276">
        <w:rPr>
          <w:sz w:val="22"/>
          <w:szCs w:val="22"/>
        </w:rPr>
        <w:t xml:space="preserve">Once the questionnaire has been developed, reviewed, and reflects the comments received from the workshop, it must be pre-tested.  The purpose of the pre-testing will be to: (i) ensure the questions are understood clearly by respondents; (ii) ensure that completion of the questionnaire does not require more than 45 minutes of a respondent’s time; and, (iii) ensure that the quantitative and qualitative information gathered validates the other.   The following steps will need to be followed in pre-testing the </w:t>
      </w:r>
      <w:r w:rsidRPr="00EC3276">
        <w:rPr>
          <w:b/>
          <w:sz w:val="22"/>
          <w:szCs w:val="22"/>
        </w:rPr>
        <w:t>FTA</w:t>
      </w:r>
      <w:r w:rsidRPr="00EC3276">
        <w:rPr>
          <w:sz w:val="22"/>
          <w:szCs w:val="22"/>
        </w:rPr>
        <w:t xml:space="preserve"> questionnaire:</w:t>
      </w:r>
    </w:p>
    <w:p w:rsidR="00AB21B9" w:rsidRPr="00EC3276" w:rsidRDefault="00AB21B9" w:rsidP="00AB21B9">
      <w:pPr>
        <w:rPr>
          <w:sz w:val="22"/>
          <w:szCs w:val="22"/>
        </w:rPr>
      </w:pPr>
    </w:p>
    <w:p w:rsidR="00AB21B9" w:rsidRPr="00EC3276" w:rsidRDefault="00AB21B9" w:rsidP="006F3A52">
      <w:pPr>
        <w:numPr>
          <w:ilvl w:val="0"/>
          <w:numId w:val="106"/>
        </w:numPr>
        <w:jc w:val="left"/>
        <w:rPr>
          <w:sz w:val="22"/>
          <w:szCs w:val="22"/>
        </w:rPr>
      </w:pPr>
      <w:r w:rsidRPr="00EC3276">
        <w:rPr>
          <w:sz w:val="22"/>
          <w:szCs w:val="22"/>
        </w:rPr>
        <w:t xml:space="preserve">The questionnaires must be fielded in 5 different woredas in at least 3 different Regions. </w:t>
      </w:r>
    </w:p>
    <w:p w:rsidR="00AB21B9" w:rsidRPr="00EC3276" w:rsidRDefault="00AB21B9" w:rsidP="00AB21B9">
      <w:pPr>
        <w:rPr>
          <w:sz w:val="22"/>
          <w:szCs w:val="22"/>
        </w:rPr>
      </w:pPr>
    </w:p>
    <w:p w:rsidR="00AB21B9" w:rsidRPr="00EC3276" w:rsidRDefault="00AB21B9" w:rsidP="006F3A52">
      <w:pPr>
        <w:numPr>
          <w:ilvl w:val="0"/>
          <w:numId w:val="106"/>
        </w:numPr>
        <w:rPr>
          <w:sz w:val="22"/>
          <w:szCs w:val="22"/>
        </w:rPr>
      </w:pPr>
      <w:r w:rsidRPr="00EC3276">
        <w:rPr>
          <w:sz w:val="22"/>
          <w:szCs w:val="22"/>
        </w:rPr>
        <w:t>The questionnaires will need to be translated into appropriate local languages, with the respective pre-testings also taking into account whether the translations are of sufficiently high quality to ensure accurate understanding of the questions.</w:t>
      </w:r>
    </w:p>
    <w:p w:rsidR="00AB21B9" w:rsidRPr="00EC3276" w:rsidRDefault="00AB21B9" w:rsidP="00AB21B9">
      <w:pPr>
        <w:rPr>
          <w:sz w:val="22"/>
          <w:szCs w:val="22"/>
        </w:rPr>
      </w:pPr>
    </w:p>
    <w:p w:rsidR="00AB21B9" w:rsidRPr="00EC3276" w:rsidRDefault="00AB21B9" w:rsidP="006F3A52">
      <w:pPr>
        <w:numPr>
          <w:ilvl w:val="0"/>
          <w:numId w:val="106"/>
        </w:numPr>
        <w:rPr>
          <w:sz w:val="22"/>
          <w:szCs w:val="22"/>
        </w:rPr>
      </w:pPr>
      <w:r w:rsidRPr="00EC3276">
        <w:rPr>
          <w:sz w:val="22"/>
          <w:szCs w:val="22"/>
        </w:rPr>
        <w:t>A Strategy Plan for the pre-testing must be developed and outlined in a brief note (5 pages max).  This Strategy Plan note must be delivered to the</w:t>
      </w:r>
      <w:r w:rsidR="00AD0FC4">
        <w:rPr>
          <w:sz w:val="22"/>
          <w:szCs w:val="22"/>
        </w:rPr>
        <w:t xml:space="preserve"> </w:t>
      </w:r>
      <w:r w:rsidRPr="00EC3276">
        <w:rPr>
          <w:b/>
          <w:sz w:val="22"/>
          <w:szCs w:val="22"/>
        </w:rPr>
        <w:t>FTA</w:t>
      </w:r>
      <w:r w:rsidRPr="00EC3276">
        <w:rPr>
          <w:sz w:val="22"/>
          <w:szCs w:val="22"/>
        </w:rPr>
        <w:t xml:space="preserve"> working group and receive their clearance before being fielded.  </w:t>
      </w:r>
    </w:p>
    <w:p w:rsidR="00AB21B9" w:rsidRPr="00EC3276" w:rsidRDefault="00AB21B9" w:rsidP="00AB21B9">
      <w:pPr>
        <w:rPr>
          <w:sz w:val="22"/>
          <w:szCs w:val="22"/>
        </w:rPr>
      </w:pPr>
    </w:p>
    <w:p w:rsidR="00AB21B9" w:rsidRPr="00EC3276" w:rsidRDefault="00AB21B9" w:rsidP="006F3A52">
      <w:pPr>
        <w:numPr>
          <w:ilvl w:val="0"/>
          <w:numId w:val="106"/>
        </w:numPr>
        <w:rPr>
          <w:sz w:val="22"/>
          <w:szCs w:val="22"/>
        </w:rPr>
      </w:pPr>
      <w:r w:rsidRPr="00EC3276">
        <w:rPr>
          <w:sz w:val="22"/>
          <w:szCs w:val="22"/>
        </w:rPr>
        <w:t>The field workers doing the pre-testing of the questionnaires will need to have had previous experience in fielding survey questionnaires and will need to have received specific training in fielding the</w:t>
      </w:r>
      <w:r w:rsidR="00AD0FC4">
        <w:rPr>
          <w:sz w:val="22"/>
          <w:szCs w:val="22"/>
        </w:rPr>
        <w:t xml:space="preserve"> </w:t>
      </w:r>
      <w:r w:rsidRPr="00EC3276">
        <w:rPr>
          <w:b/>
          <w:sz w:val="22"/>
          <w:szCs w:val="22"/>
        </w:rPr>
        <w:t>FTA</w:t>
      </w:r>
      <w:r w:rsidR="00AD0FC4">
        <w:rPr>
          <w:b/>
          <w:sz w:val="22"/>
          <w:szCs w:val="22"/>
        </w:rPr>
        <w:t xml:space="preserve"> </w:t>
      </w:r>
      <w:r w:rsidR="00AD0FC4" w:rsidRPr="00AD0FC4">
        <w:rPr>
          <w:sz w:val="22"/>
          <w:szCs w:val="22"/>
        </w:rPr>
        <w:t>q</w:t>
      </w:r>
      <w:r w:rsidRPr="00EC3276">
        <w:rPr>
          <w:sz w:val="22"/>
          <w:szCs w:val="22"/>
        </w:rPr>
        <w:t xml:space="preserve">uestionnaire.  They should also be fluent in the languages spoken in the localities </w:t>
      </w:r>
      <w:r w:rsidRPr="00EC3276">
        <w:rPr>
          <w:sz w:val="22"/>
          <w:szCs w:val="22"/>
        </w:rPr>
        <w:lastRenderedPageBreak/>
        <w:t>where the pre-testing is being undertaken.  The field workers will need to be closely monitored by supervisors who will be present in the localities at the same time as the field workers.</w:t>
      </w:r>
    </w:p>
    <w:p w:rsidR="00AB21B9" w:rsidRPr="00EC3276" w:rsidRDefault="00AB21B9" w:rsidP="00AB21B9">
      <w:pPr>
        <w:rPr>
          <w:sz w:val="22"/>
          <w:szCs w:val="22"/>
        </w:rPr>
      </w:pPr>
    </w:p>
    <w:p w:rsidR="00AB21B9" w:rsidRPr="00EC3276" w:rsidRDefault="00AB21B9" w:rsidP="006F3A52">
      <w:pPr>
        <w:numPr>
          <w:ilvl w:val="0"/>
          <w:numId w:val="106"/>
        </w:numPr>
        <w:rPr>
          <w:sz w:val="22"/>
          <w:szCs w:val="22"/>
        </w:rPr>
      </w:pPr>
      <w:r w:rsidRPr="00EC3276">
        <w:rPr>
          <w:sz w:val="22"/>
          <w:szCs w:val="22"/>
        </w:rPr>
        <w:t xml:space="preserve">The data gathered from the pre-testing will need to be inputted, cleaned, and analyzed via simple crosstabs and tables to ensure that the questionnaires have collected reliable and valid data and information.  The findings and conclusions regarding the reliability of the </w:t>
      </w:r>
      <w:r w:rsidRPr="00EC3276">
        <w:rPr>
          <w:b/>
          <w:sz w:val="22"/>
          <w:szCs w:val="22"/>
        </w:rPr>
        <w:t>IAS-FTA</w:t>
      </w:r>
      <w:r w:rsidRPr="00EC3276">
        <w:rPr>
          <w:sz w:val="22"/>
          <w:szCs w:val="22"/>
        </w:rPr>
        <w:t xml:space="preserve"> survey from the pre-testing must be summarized in a report (+/-10 pages) and submitted to the Workshop representatives for review and comment.  On receipt of comments, the questionnaire should be revised to reflect the findings and conclusions included in the report.</w:t>
      </w:r>
    </w:p>
    <w:p w:rsidR="00AB21B9" w:rsidRPr="00EC3276" w:rsidRDefault="00AB21B9" w:rsidP="00AB21B9">
      <w:pPr>
        <w:rPr>
          <w:sz w:val="22"/>
          <w:szCs w:val="22"/>
        </w:rPr>
      </w:pPr>
    </w:p>
    <w:p w:rsidR="00AB21B9" w:rsidRDefault="00AB21B9" w:rsidP="00AB21B9">
      <w:pPr>
        <w:rPr>
          <w:b/>
          <w:sz w:val="28"/>
          <w:szCs w:val="22"/>
        </w:rPr>
      </w:pPr>
      <w:r w:rsidRPr="00B356CE">
        <w:rPr>
          <w:b/>
          <w:sz w:val="28"/>
          <w:szCs w:val="22"/>
        </w:rPr>
        <w:t>Consultation Points</w:t>
      </w:r>
    </w:p>
    <w:p w:rsidR="00F30520" w:rsidRPr="00B356CE" w:rsidRDefault="00F30520" w:rsidP="00AB21B9">
      <w:pPr>
        <w:rPr>
          <w:b/>
          <w:sz w:val="28"/>
          <w:szCs w:val="22"/>
        </w:rPr>
      </w:pPr>
    </w:p>
    <w:p w:rsidR="00AB21B9" w:rsidRDefault="00AB21B9" w:rsidP="00AB21B9">
      <w:pPr>
        <w:rPr>
          <w:sz w:val="22"/>
          <w:szCs w:val="22"/>
        </w:rPr>
      </w:pPr>
      <w:r w:rsidRPr="00EC3276">
        <w:rPr>
          <w:sz w:val="22"/>
          <w:szCs w:val="22"/>
        </w:rPr>
        <w:t>Consultation and discussion with relevant government entities and donors should be undertaken at the following points in the work program:</w:t>
      </w:r>
    </w:p>
    <w:p w:rsidR="00F30520" w:rsidRPr="00EC3276" w:rsidRDefault="00F30520" w:rsidP="00AB21B9">
      <w:pPr>
        <w:rPr>
          <w:sz w:val="22"/>
          <w:szCs w:val="22"/>
        </w:rPr>
      </w:pPr>
    </w:p>
    <w:p w:rsidR="00AB21B9" w:rsidRPr="00EC3276" w:rsidRDefault="00AB21B9" w:rsidP="006F3A52">
      <w:pPr>
        <w:numPr>
          <w:ilvl w:val="0"/>
          <w:numId w:val="107"/>
        </w:numPr>
        <w:tabs>
          <w:tab w:val="clear" w:pos="360"/>
          <w:tab w:val="num" w:pos="720"/>
        </w:tabs>
        <w:spacing w:after="120"/>
        <w:ind w:left="720"/>
        <w:rPr>
          <w:sz w:val="22"/>
          <w:szCs w:val="22"/>
        </w:rPr>
      </w:pPr>
      <w:r w:rsidRPr="00EC3276">
        <w:rPr>
          <w:sz w:val="22"/>
          <w:szCs w:val="22"/>
        </w:rPr>
        <w:t>Immediately following design of the draft questionnaire</w:t>
      </w:r>
    </w:p>
    <w:p w:rsidR="00AB21B9" w:rsidRPr="00EC3276" w:rsidRDefault="00AB21B9" w:rsidP="006F3A52">
      <w:pPr>
        <w:numPr>
          <w:ilvl w:val="0"/>
          <w:numId w:val="107"/>
        </w:numPr>
        <w:tabs>
          <w:tab w:val="clear" w:pos="360"/>
          <w:tab w:val="num" w:pos="720"/>
        </w:tabs>
        <w:spacing w:after="120"/>
        <w:ind w:left="720"/>
        <w:rPr>
          <w:sz w:val="22"/>
          <w:szCs w:val="22"/>
        </w:rPr>
      </w:pPr>
      <w:r w:rsidRPr="00EC3276">
        <w:rPr>
          <w:sz w:val="22"/>
          <w:szCs w:val="22"/>
        </w:rPr>
        <w:t>On finalization of the pre-testing questionnaire, but prior to its translation</w:t>
      </w:r>
    </w:p>
    <w:p w:rsidR="00AB21B9" w:rsidRPr="00EC3276" w:rsidRDefault="00AB21B9" w:rsidP="006F3A52">
      <w:pPr>
        <w:numPr>
          <w:ilvl w:val="0"/>
          <w:numId w:val="107"/>
        </w:numPr>
        <w:tabs>
          <w:tab w:val="clear" w:pos="360"/>
          <w:tab w:val="num" w:pos="720"/>
        </w:tabs>
        <w:spacing w:after="120"/>
        <w:ind w:left="720"/>
        <w:rPr>
          <w:sz w:val="22"/>
          <w:szCs w:val="22"/>
        </w:rPr>
      </w:pPr>
      <w:r w:rsidRPr="00EC3276">
        <w:rPr>
          <w:sz w:val="22"/>
          <w:szCs w:val="22"/>
        </w:rPr>
        <w:t>Once preliminary analysis of the data collected from the fielding of the questionnaire has taken place</w:t>
      </w:r>
    </w:p>
    <w:p w:rsidR="00AB21B9" w:rsidRPr="00EC3276" w:rsidRDefault="00AB21B9" w:rsidP="006F3A52">
      <w:pPr>
        <w:numPr>
          <w:ilvl w:val="0"/>
          <w:numId w:val="107"/>
        </w:numPr>
        <w:tabs>
          <w:tab w:val="clear" w:pos="360"/>
          <w:tab w:val="num" w:pos="720"/>
        </w:tabs>
        <w:spacing w:after="120"/>
        <w:ind w:left="720"/>
        <w:rPr>
          <w:sz w:val="22"/>
          <w:szCs w:val="22"/>
        </w:rPr>
      </w:pPr>
      <w:r w:rsidRPr="00EC3276">
        <w:rPr>
          <w:sz w:val="22"/>
          <w:szCs w:val="22"/>
        </w:rPr>
        <w:t>When a draft report has been produced.</w:t>
      </w:r>
    </w:p>
    <w:p w:rsidR="00AB21B9" w:rsidRPr="00EC3276" w:rsidRDefault="00AB21B9" w:rsidP="00AB21B9">
      <w:pPr>
        <w:rPr>
          <w:sz w:val="22"/>
          <w:szCs w:val="22"/>
        </w:rPr>
      </w:pPr>
    </w:p>
    <w:p w:rsidR="00AB21B9" w:rsidRDefault="00AB21B9" w:rsidP="00AB21B9">
      <w:pPr>
        <w:rPr>
          <w:b/>
          <w:sz w:val="28"/>
          <w:szCs w:val="22"/>
        </w:rPr>
      </w:pPr>
      <w:bookmarkStart w:id="39" w:name="_Toc128712144"/>
      <w:r w:rsidRPr="00B356CE">
        <w:rPr>
          <w:b/>
          <w:sz w:val="28"/>
          <w:szCs w:val="22"/>
        </w:rPr>
        <w:t>Skills Requirements</w:t>
      </w:r>
      <w:bookmarkEnd w:id="39"/>
    </w:p>
    <w:p w:rsidR="00F30520" w:rsidRPr="00B356CE" w:rsidRDefault="00F30520" w:rsidP="00AB21B9">
      <w:pPr>
        <w:rPr>
          <w:b/>
          <w:sz w:val="28"/>
          <w:szCs w:val="22"/>
        </w:rPr>
      </w:pPr>
    </w:p>
    <w:p w:rsidR="00AB21B9" w:rsidRPr="00EC3276" w:rsidRDefault="00AB21B9" w:rsidP="00AB21B9">
      <w:pPr>
        <w:rPr>
          <w:sz w:val="22"/>
          <w:szCs w:val="22"/>
        </w:rPr>
      </w:pPr>
      <w:r w:rsidRPr="00EC3276">
        <w:rPr>
          <w:sz w:val="22"/>
          <w:szCs w:val="22"/>
        </w:rPr>
        <w:t>The consultant undertaking this work at a minimum, have the following skills and experience:</w:t>
      </w:r>
    </w:p>
    <w:p w:rsidR="00AB21B9" w:rsidRPr="00EC3276" w:rsidRDefault="00AB21B9" w:rsidP="00AB21B9">
      <w:pPr>
        <w:rPr>
          <w:sz w:val="22"/>
          <w:szCs w:val="22"/>
        </w:rPr>
      </w:pP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A sound knowledge and understanding of social and economic conditions in Ethiopia</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Prior experience in the design and fielding of large scale surveys</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Experience with the development of sampling frameworks preferably based on the national census</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Experience in identifying and fielding teams of survey fieldworkers and supervisors</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Experience in coding, cleaning and analyzing large sample data</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Have sound experience with statistical techniques used in the analysis and interpretation of data collected through quantitative surveys</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Preferably have some experience with the collection of qualitative information</w:t>
      </w:r>
    </w:p>
    <w:p w:rsidR="00AB21B9" w:rsidRPr="00EC3276" w:rsidRDefault="00AB21B9" w:rsidP="006F3A52">
      <w:pPr>
        <w:numPr>
          <w:ilvl w:val="0"/>
          <w:numId w:val="104"/>
        </w:numPr>
        <w:tabs>
          <w:tab w:val="clear" w:pos="1080"/>
          <w:tab w:val="num" w:pos="720"/>
        </w:tabs>
        <w:spacing w:after="120"/>
        <w:ind w:left="720" w:hanging="540"/>
        <w:rPr>
          <w:sz w:val="22"/>
          <w:szCs w:val="22"/>
        </w:rPr>
      </w:pPr>
      <w:r w:rsidRPr="00EC3276">
        <w:rPr>
          <w:sz w:val="22"/>
          <w:szCs w:val="22"/>
        </w:rPr>
        <w:t>Capacity to produce a high quality analytical report based on sound statistical analysis of the data gathered from surveys.</w:t>
      </w:r>
    </w:p>
    <w:p w:rsidR="00AB21B9" w:rsidRPr="00EC3276" w:rsidRDefault="00AB21B9" w:rsidP="00F30520">
      <w:pPr>
        <w:spacing w:after="120"/>
        <w:ind w:left="360"/>
        <w:rPr>
          <w:sz w:val="22"/>
          <w:szCs w:val="22"/>
        </w:rPr>
      </w:pPr>
    </w:p>
    <w:p w:rsidR="00AB21B9" w:rsidRPr="00EC3276" w:rsidRDefault="00AB21B9" w:rsidP="00B356CE">
      <w:pPr>
        <w:rPr>
          <w:sz w:val="22"/>
          <w:szCs w:val="22"/>
        </w:rPr>
      </w:pPr>
      <w:r w:rsidRPr="00EC3276">
        <w:rPr>
          <w:sz w:val="22"/>
          <w:szCs w:val="22"/>
        </w:rPr>
        <w:t xml:space="preserve">“Key” staff required should include at least two specialists: one in “Survey design and implementation” and other in “Survey data analysis”. At least 24 SW should be considered under the assignment for key staff. </w:t>
      </w:r>
    </w:p>
    <w:p w:rsidR="00AB21B9" w:rsidRPr="00EC3276" w:rsidRDefault="00AB21B9" w:rsidP="00AB21B9">
      <w:pPr>
        <w:rPr>
          <w:sz w:val="22"/>
          <w:szCs w:val="22"/>
        </w:rPr>
      </w:pPr>
    </w:p>
    <w:p w:rsidR="00AB21B9" w:rsidRDefault="00AB21B9" w:rsidP="00AB21B9">
      <w:pPr>
        <w:rPr>
          <w:b/>
          <w:sz w:val="28"/>
          <w:szCs w:val="22"/>
        </w:rPr>
      </w:pPr>
      <w:r w:rsidRPr="00B356CE">
        <w:rPr>
          <w:b/>
          <w:sz w:val="28"/>
          <w:szCs w:val="22"/>
        </w:rPr>
        <w:t>Schedule and Outputs</w:t>
      </w:r>
    </w:p>
    <w:p w:rsidR="00B356CE" w:rsidRPr="002871D7" w:rsidRDefault="00B356CE" w:rsidP="00AB21B9">
      <w:pPr>
        <w:rPr>
          <w:b/>
          <w:sz w:val="22"/>
          <w:szCs w:val="22"/>
        </w:rPr>
      </w:pPr>
    </w:p>
    <w:p w:rsidR="00AB21B9" w:rsidRPr="00EC3276" w:rsidRDefault="00AB21B9" w:rsidP="00AB21B9">
      <w:pPr>
        <w:rPr>
          <w:sz w:val="22"/>
          <w:szCs w:val="22"/>
        </w:rPr>
      </w:pPr>
      <w:r w:rsidRPr="00EC3276">
        <w:rPr>
          <w:sz w:val="22"/>
          <w:szCs w:val="22"/>
        </w:rPr>
        <w:t xml:space="preserve">A schedule for the proposed work the work is provided here.  On completion of this first phase, the consultant will develop and submit a detailed schedule for the full fielding of the survey, the data analysis, and preparation of the final report for endorsement.  The time allotment for completion of the </w:t>
      </w:r>
      <w:r w:rsidRPr="00EC3276">
        <w:rPr>
          <w:sz w:val="22"/>
          <w:szCs w:val="22"/>
        </w:rPr>
        <w:lastRenderedPageBreak/>
        <w:t xml:space="preserve">full assignment outlined in this TOR will however, be a total of 7 months (preparatory activities, pilot testing, full survey implementation, analysis and reporting on full survey). </w:t>
      </w:r>
    </w:p>
    <w:p w:rsidR="00AB21B9" w:rsidRDefault="00AB21B9" w:rsidP="00AB21B9">
      <w:pPr>
        <w:rPr>
          <w:sz w:val="22"/>
          <w:szCs w:val="22"/>
        </w:rPr>
      </w:pPr>
    </w:p>
    <w:p w:rsidR="00AB21B9" w:rsidRPr="00EC3276" w:rsidRDefault="00AB21B9" w:rsidP="00AB21B9">
      <w:pPr>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540"/>
        <w:gridCol w:w="540"/>
        <w:gridCol w:w="540"/>
        <w:gridCol w:w="540"/>
        <w:gridCol w:w="540"/>
        <w:gridCol w:w="540"/>
        <w:gridCol w:w="540"/>
        <w:gridCol w:w="540"/>
        <w:gridCol w:w="540"/>
      </w:tblGrid>
      <w:tr w:rsidR="00AB21B9" w:rsidRPr="00EC3276" w:rsidTr="00011F49">
        <w:tc>
          <w:tcPr>
            <w:tcW w:w="3168" w:type="dxa"/>
          </w:tcPr>
          <w:p w:rsidR="00AB21B9" w:rsidRPr="00EC3276" w:rsidRDefault="00AB21B9" w:rsidP="00011F49">
            <w:pPr>
              <w:jc w:val="center"/>
              <w:rPr>
                <w:b/>
              </w:rPr>
            </w:pPr>
            <w:r w:rsidRPr="00EC3276">
              <w:rPr>
                <w:b/>
                <w:sz w:val="22"/>
                <w:szCs w:val="22"/>
              </w:rPr>
              <w:t>ACTIVITIES</w:t>
            </w:r>
          </w:p>
        </w:tc>
        <w:tc>
          <w:tcPr>
            <w:tcW w:w="5940" w:type="dxa"/>
            <w:gridSpan w:val="10"/>
          </w:tcPr>
          <w:p w:rsidR="00AB21B9" w:rsidRPr="00EC3276" w:rsidRDefault="00AB21B9" w:rsidP="00011F49">
            <w:pPr>
              <w:jc w:val="center"/>
              <w:rPr>
                <w:b/>
              </w:rPr>
            </w:pPr>
            <w:r w:rsidRPr="00EC3276">
              <w:rPr>
                <w:b/>
                <w:sz w:val="22"/>
                <w:szCs w:val="22"/>
              </w:rPr>
              <w:t>WEEKS</w:t>
            </w:r>
          </w:p>
        </w:tc>
      </w:tr>
      <w:tr w:rsidR="00AB21B9" w:rsidRPr="00EC3276" w:rsidTr="00011F49">
        <w:tc>
          <w:tcPr>
            <w:tcW w:w="3168" w:type="dxa"/>
          </w:tcPr>
          <w:p w:rsidR="00AB21B9" w:rsidRPr="00EC3276" w:rsidRDefault="00AB21B9" w:rsidP="00011F49"/>
        </w:tc>
        <w:tc>
          <w:tcPr>
            <w:tcW w:w="1080" w:type="dxa"/>
          </w:tcPr>
          <w:p w:rsidR="00AB21B9" w:rsidRPr="00EC3276" w:rsidRDefault="00AB21B9" w:rsidP="00011F49">
            <w:r w:rsidRPr="00EC3276">
              <w:rPr>
                <w:sz w:val="22"/>
                <w:szCs w:val="22"/>
              </w:rPr>
              <w:t>1</w:t>
            </w:r>
          </w:p>
        </w:tc>
        <w:tc>
          <w:tcPr>
            <w:tcW w:w="540" w:type="dxa"/>
          </w:tcPr>
          <w:p w:rsidR="00AB21B9" w:rsidRPr="00EC3276" w:rsidRDefault="00AB21B9" w:rsidP="00011F49">
            <w:r w:rsidRPr="00EC3276">
              <w:rPr>
                <w:sz w:val="22"/>
                <w:szCs w:val="22"/>
              </w:rPr>
              <w:t>2</w:t>
            </w:r>
          </w:p>
        </w:tc>
        <w:tc>
          <w:tcPr>
            <w:tcW w:w="540" w:type="dxa"/>
          </w:tcPr>
          <w:p w:rsidR="00AB21B9" w:rsidRPr="00EC3276" w:rsidRDefault="00AB21B9" w:rsidP="00011F49">
            <w:r w:rsidRPr="00EC3276">
              <w:rPr>
                <w:sz w:val="22"/>
                <w:szCs w:val="22"/>
              </w:rPr>
              <w:t>3</w:t>
            </w:r>
          </w:p>
        </w:tc>
        <w:tc>
          <w:tcPr>
            <w:tcW w:w="540" w:type="dxa"/>
          </w:tcPr>
          <w:p w:rsidR="00AB21B9" w:rsidRPr="00EC3276" w:rsidRDefault="00AB21B9" w:rsidP="00011F49">
            <w:r w:rsidRPr="00EC3276">
              <w:rPr>
                <w:sz w:val="22"/>
                <w:szCs w:val="22"/>
              </w:rPr>
              <w:t>4</w:t>
            </w:r>
          </w:p>
        </w:tc>
        <w:tc>
          <w:tcPr>
            <w:tcW w:w="540" w:type="dxa"/>
          </w:tcPr>
          <w:p w:rsidR="00AB21B9" w:rsidRPr="00EC3276" w:rsidRDefault="00AB21B9" w:rsidP="00011F49">
            <w:r w:rsidRPr="00EC3276">
              <w:rPr>
                <w:sz w:val="22"/>
                <w:szCs w:val="22"/>
              </w:rPr>
              <w:t>5</w:t>
            </w:r>
          </w:p>
        </w:tc>
        <w:tc>
          <w:tcPr>
            <w:tcW w:w="540" w:type="dxa"/>
          </w:tcPr>
          <w:p w:rsidR="00AB21B9" w:rsidRPr="00EC3276" w:rsidRDefault="00AB21B9" w:rsidP="00011F49">
            <w:r w:rsidRPr="00EC3276">
              <w:rPr>
                <w:sz w:val="22"/>
                <w:szCs w:val="22"/>
              </w:rPr>
              <w:t>6</w:t>
            </w:r>
          </w:p>
        </w:tc>
        <w:tc>
          <w:tcPr>
            <w:tcW w:w="540" w:type="dxa"/>
          </w:tcPr>
          <w:p w:rsidR="00AB21B9" w:rsidRPr="00EC3276" w:rsidRDefault="00AB21B9" w:rsidP="00011F49">
            <w:r w:rsidRPr="00EC3276">
              <w:rPr>
                <w:sz w:val="22"/>
                <w:szCs w:val="22"/>
              </w:rPr>
              <w:t>7</w:t>
            </w:r>
          </w:p>
        </w:tc>
        <w:tc>
          <w:tcPr>
            <w:tcW w:w="540" w:type="dxa"/>
          </w:tcPr>
          <w:p w:rsidR="00AB21B9" w:rsidRPr="00EC3276" w:rsidRDefault="00AB21B9" w:rsidP="00011F49">
            <w:r w:rsidRPr="00EC3276">
              <w:rPr>
                <w:sz w:val="22"/>
                <w:szCs w:val="22"/>
              </w:rPr>
              <w:t>8</w:t>
            </w:r>
          </w:p>
        </w:tc>
        <w:tc>
          <w:tcPr>
            <w:tcW w:w="540" w:type="dxa"/>
          </w:tcPr>
          <w:p w:rsidR="00AB21B9" w:rsidRPr="00EC3276" w:rsidRDefault="00AB21B9" w:rsidP="00011F49">
            <w:r w:rsidRPr="00EC3276">
              <w:rPr>
                <w:sz w:val="22"/>
                <w:szCs w:val="22"/>
              </w:rPr>
              <w:t>9</w:t>
            </w:r>
          </w:p>
        </w:tc>
        <w:tc>
          <w:tcPr>
            <w:tcW w:w="540" w:type="dxa"/>
          </w:tcPr>
          <w:p w:rsidR="00AB21B9" w:rsidRPr="00EC3276" w:rsidRDefault="00AB21B9" w:rsidP="00011F49">
            <w:r w:rsidRPr="00EC3276">
              <w:rPr>
                <w:sz w:val="22"/>
                <w:szCs w:val="22"/>
              </w:rPr>
              <w:t>10</w:t>
            </w:r>
          </w:p>
        </w:tc>
      </w:tr>
      <w:tr w:rsidR="00AB21B9" w:rsidRPr="00EC3276" w:rsidTr="002871D7">
        <w:tc>
          <w:tcPr>
            <w:tcW w:w="3168" w:type="dxa"/>
            <w:shd w:val="clear" w:color="auto" w:fill="auto"/>
          </w:tcPr>
          <w:p w:rsidR="00AB21B9" w:rsidRPr="002871D7" w:rsidRDefault="00AB21B9" w:rsidP="00011F49">
            <w:pPr>
              <w:rPr>
                <w:b/>
                <w:highlight w:val="lightGray"/>
              </w:rPr>
            </w:pPr>
            <w:r w:rsidRPr="002871D7">
              <w:rPr>
                <w:b/>
                <w:sz w:val="22"/>
                <w:szCs w:val="22"/>
              </w:rPr>
              <w:t>1.  Preparation</w:t>
            </w:r>
          </w:p>
        </w:tc>
        <w:tc>
          <w:tcPr>
            <w:tcW w:w="1080" w:type="dxa"/>
          </w:tcPr>
          <w:p w:rsidR="00AB21B9" w:rsidRPr="002871D7" w:rsidRDefault="00AB21B9" w:rsidP="00011F49">
            <w:pPr>
              <w:rPr>
                <w:b/>
              </w:rPr>
            </w:pPr>
            <w:r w:rsidRPr="002871D7">
              <w:rPr>
                <w:b/>
                <w:sz w:val="22"/>
                <w:szCs w:val="22"/>
              </w:rPr>
              <w:t>X</w:t>
            </w: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c>
          <w:tcPr>
            <w:tcW w:w="540" w:type="dxa"/>
          </w:tcPr>
          <w:p w:rsidR="00AB21B9" w:rsidRPr="00EC3276" w:rsidRDefault="00AB21B9" w:rsidP="00011F49">
            <w:pPr>
              <w:rPr>
                <w:b/>
              </w:rPr>
            </w:pPr>
          </w:p>
        </w:tc>
      </w:tr>
      <w:tr w:rsidR="00AB21B9" w:rsidRPr="00EC3276" w:rsidTr="00011F49">
        <w:tc>
          <w:tcPr>
            <w:tcW w:w="3168" w:type="dxa"/>
          </w:tcPr>
          <w:p w:rsidR="00AB21B9" w:rsidRPr="00EC3276" w:rsidRDefault="00AB21B9" w:rsidP="00011F49">
            <w:r w:rsidRPr="00EC3276">
              <w:rPr>
                <w:sz w:val="22"/>
                <w:szCs w:val="22"/>
              </w:rPr>
              <w:t>1.1  Background reading &amp; clarification on requirements of TOR</w:t>
            </w:r>
          </w:p>
        </w:tc>
        <w:tc>
          <w:tcPr>
            <w:tcW w:w="1080" w:type="dxa"/>
          </w:tcPr>
          <w:p w:rsidR="00AB21B9" w:rsidRPr="002871D7" w:rsidRDefault="00AB21B9" w:rsidP="00011F49">
            <w:r w:rsidRPr="002871D7">
              <w:rPr>
                <w:sz w:val="22"/>
                <w:szCs w:val="22"/>
              </w:rPr>
              <w:t>X</w:t>
            </w:r>
          </w:p>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c>
          <w:tcPr>
            <w:tcW w:w="540" w:type="dxa"/>
          </w:tcPr>
          <w:p w:rsidR="00AB21B9" w:rsidRPr="00EC3276" w:rsidRDefault="00AB21B9" w:rsidP="00011F49"/>
        </w:tc>
      </w:tr>
      <w:tr w:rsidR="00AB21B9" w:rsidRPr="00EC3276" w:rsidTr="00011F49">
        <w:tc>
          <w:tcPr>
            <w:tcW w:w="3168" w:type="dxa"/>
          </w:tcPr>
          <w:p w:rsidR="00AB21B9" w:rsidRPr="002871D7" w:rsidRDefault="00AB21B9" w:rsidP="00011F49">
            <w:pPr>
              <w:rPr>
                <w:b/>
                <w:lang w:val="fr-FR"/>
              </w:rPr>
            </w:pPr>
            <w:r w:rsidRPr="002871D7">
              <w:rPr>
                <w:b/>
                <w:sz w:val="22"/>
                <w:szCs w:val="22"/>
                <w:lang w:val="fr-FR"/>
              </w:rPr>
              <w:t xml:space="preserve">2. </w:t>
            </w:r>
            <w:r w:rsidRPr="002871D7">
              <w:rPr>
                <w:b/>
                <w:sz w:val="22"/>
                <w:szCs w:val="22"/>
              </w:rPr>
              <w:t>IAS-FTA</w:t>
            </w:r>
            <w:r w:rsidRPr="002871D7">
              <w:rPr>
                <w:b/>
                <w:sz w:val="22"/>
                <w:szCs w:val="22"/>
                <w:lang w:val="fr-FR"/>
              </w:rPr>
              <w:t xml:space="preserve"> Questionnaire Development</w:t>
            </w:r>
          </w:p>
        </w:tc>
        <w:tc>
          <w:tcPr>
            <w:tcW w:w="1080" w:type="dxa"/>
          </w:tcPr>
          <w:p w:rsidR="00AB21B9" w:rsidRPr="002871D7" w:rsidRDefault="00AB21B9" w:rsidP="00011F49">
            <w:pPr>
              <w:rPr>
                <w:b/>
                <w:lang w:val="fr-FR"/>
              </w:rPr>
            </w:pPr>
          </w:p>
        </w:tc>
        <w:tc>
          <w:tcPr>
            <w:tcW w:w="540" w:type="dxa"/>
          </w:tcPr>
          <w:p w:rsidR="00AB21B9" w:rsidRPr="002871D7" w:rsidRDefault="00AB21B9" w:rsidP="00011F49">
            <w:pPr>
              <w:rPr>
                <w:b/>
                <w:lang w:val="fr-FR"/>
              </w:rPr>
            </w:pPr>
            <w:r w:rsidRPr="002871D7">
              <w:rPr>
                <w:b/>
                <w:sz w:val="22"/>
                <w:szCs w:val="22"/>
                <w:lang w:val="fr-FR"/>
              </w:rPr>
              <w:t>X</w:t>
            </w:r>
          </w:p>
        </w:tc>
        <w:tc>
          <w:tcPr>
            <w:tcW w:w="540" w:type="dxa"/>
          </w:tcPr>
          <w:p w:rsidR="00AB21B9" w:rsidRPr="002871D7" w:rsidRDefault="00AB21B9" w:rsidP="00011F49">
            <w:pPr>
              <w:rPr>
                <w:b/>
                <w:lang w:val="fr-FR"/>
              </w:rPr>
            </w:pPr>
            <w:r w:rsidRPr="002871D7">
              <w:rPr>
                <w:b/>
                <w:sz w:val="22"/>
                <w:szCs w:val="22"/>
                <w:lang w:val="fr-FR"/>
              </w:rPr>
              <w:t>X</w:t>
            </w:r>
          </w:p>
        </w:tc>
        <w:tc>
          <w:tcPr>
            <w:tcW w:w="540" w:type="dxa"/>
          </w:tcPr>
          <w:p w:rsidR="00AB21B9" w:rsidRPr="002871D7" w:rsidRDefault="00AB21B9" w:rsidP="00011F49">
            <w:pPr>
              <w:rPr>
                <w:b/>
                <w:lang w:val="fr-FR"/>
              </w:rPr>
            </w:pPr>
            <w:r w:rsidRPr="002871D7">
              <w:rPr>
                <w:b/>
                <w:sz w:val="22"/>
                <w:szCs w:val="22"/>
                <w:lang w:val="fr-FR"/>
              </w:rPr>
              <w:t>X</w:t>
            </w:r>
          </w:p>
        </w:tc>
        <w:tc>
          <w:tcPr>
            <w:tcW w:w="540" w:type="dxa"/>
          </w:tcPr>
          <w:p w:rsidR="00AB21B9" w:rsidRPr="002871D7" w:rsidRDefault="00AB21B9" w:rsidP="00011F49">
            <w:pPr>
              <w:rPr>
                <w:b/>
                <w:lang w:val="fr-FR"/>
              </w:rPr>
            </w:pPr>
            <w:r w:rsidRPr="002871D7">
              <w:rPr>
                <w:b/>
                <w:sz w:val="22"/>
                <w:szCs w:val="22"/>
                <w:lang w:val="fr-FR"/>
              </w:rPr>
              <w:t>X</w:t>
            </w:r>
          </w:p>
        </w:tc>
        <w:tc>
          <w:tcPr>
            <w:tcW w:w="540" w:type="dxa"/>
          </w:tcPr>
          <w:p w:rsidR="00AB21B9" w:rsidRPr="002871D7" w:rsidRDefault="00AB21B9" w:rsidP="00011F49">
            <w:pPr>
              <w:rPr>
                <w:b/>
                <w:lang w:val="fr-FR"/>
              </w:rPr>
            </w:pPr>
          </w:p>
        </w:tc>
        <w:tc>
          <w:tcPr>
            <w:tcW w:w="540" w:type="dxa"/>
          </w:tcPr>
          <w:p w:rsidR="00AB21B9" w:rsidRPr="002871D7" w:rsidRDefault="00AB21B9" w:rsidP="00011F49">
            <w:pPr>
              <w:rPr>
                <w:b/>
                <w:lang w:val="fr-FR"/>
              </w:rPr>
            </w:pPr>
          </w:p>
        </w:tc>
        <w:tc>
          <w:tcPr>
            <w:tcW w:w="540" w:type="dxa"/>
          </w:tcPr>
          <w:p w:rsidR="00AB21B9" w:rsidRPr="002871D7" w:rsidRDefault="00AB21B9" w:rsidP="00011F49">
            <w:pPr>
              <w:rPr>
                <w:b/>
                <w:lang w:val="fr-FR"/>
              </w:rPr>
            </w:pPr>
          </w:p>
        </w:tc>
        <w:tc>
          <w:tcPr>
            <w:tcW w:w="540" w:type="dxa"/>
          </w:tcPr>
          <w:p w:rsidR="00AB21B9" w:rsidRPr="002871D7" w:rsidRDefault="00AB21B9" w:rsidP="00011F49">
            <w:pPr>
              <w:rPr>
                <w:b/>
                <w:lang w:val="fr-FR"/>
              </w:rPr>
            </w:pPr>
          </w:p>
        </w:tc>
        <w:tc>
          <w:tcPr>
            <w:tcW w:w="540" w:type="dxa"/>
          </w:tcPr>
          <w:p w:rsidR="00AB21B9" w:rsidRPr="002871D7" w:rsidRDefault="00AB21B9" w:rsidP="00011F49">
            <w:pPr>
              <w:rPr>
                <w:b/>
                <w:lang w:val="fr-FR"/>
              </w:rPr>
            </w:pPr>
          </w:p>
        </w:tc>
      </w:tr>
      <w:tr w:rsidR="00AB21B9" w:rsidRPr="00EC3276" w:rsidTr="00011F49">
        <w:tc>
          <w:tcPr>
            <w:tcW w:w="3168" w:type="dxa"/>
          </w:tcPr>
          <w:p w:rsidR="00AB21B9" w:rsidRPr="002871D7" w:rsidRDefault="00AB21B9" w:rsidP="00011F49">
            <w:pPr>
              <w:rPr>
                <w:lang w:val="fr-FR"/>
              </w:rPr>
            </w:pPr>
            <w:r w:rsidRPr="002871D7">
              <w:rPr>
                <w:sz w:val="22"/>
                <w:szCs w:val="22"/>
                <w:lang w:val="fr-FR"/>
              </w:rPr>
              <w:t xml:space="preserve">2.1 Questionnaire design </w:t>
            </w:r>
          </w:p>
        </w:tc>
        <w:tc>
          <w:tcPr>
            <w:tcW w:w="108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r w:rsidRPr="002871D7">
              <w:rPr>
                <w:sz w:val="22"/>
                <w:szCs w:val="22"/>
                <w:lang w:val="fr-FR"/>
              </w:rPr>
              <w:t>X</w:t>
            </w: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r>
      <w:tr w:rsidR="00AB21B9" w:rsidRPr="00EC3276" w:rsidTr="00011F49">
        <w:tc>
          <w:tcPr>
            <w:tcW w:w="3168" w:type="dxa"/>
          </w:tcPr>
          <w:p w:rsidR="00AB21B9" w:rsidRPr="002871D7" w:rsidRDefault="00AB21B9" w:rsidP="00011F49">
            <w:pPr>
              <w:rPr>
                <w:lang w:val="fr-FR"/>
              </w:rPr>
            </w:pPr>
            <w:r w:rsidRPr="002871D7">
              <w:rPr>
                <w:sz w:val="22"/>
                <w:szCs w:val="22"/>
                <w:lang w:val="fr-FR"/>
              </w:rPr>
              <w:t>2.2 Finalization of questionnaire</w:t>
            </w:r>
          </w:p>
        </w:tc>
        <w:tc>
          <w:tcPr>
            <w:tcW w:w="108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r w:rsidRPr="002871D7">
              <w:rPr>
                <w:sz w:val="22"/>
                <w:szCs w:val="22"/>
                <w:lang w:val="fr-FR"/>
              </w:rPr>
              <w:t>X</w:t>
            </w: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c>
          <w:tcPr>
            <w:tcW w:w="540" w:type="dxa"/>
          </w:tcPr>
          <w:p w:rsidR="00AB21B9" w:rsidRPr="002871D7" w:rsidRDefault="00AB21B9" w:rsidP="00011F49">
            <w:pPr>
              <w:rPr>
                <w:lang w:val="fr-FR"/>
              </w:rPr>
            </w:pPr>
          </w:p>
        </w:tc>
      </w:tr>
      <w:tr w:rsidR="00AB21B9" w:rsidRPr="00EC3276" w:rsidTr="00011F49">
        <w:tc>
          <w:tcPr>
            <w:tcW w:w="3168" w:type="dxa"/>
          </w:tcPr>
          <w:p w:rsidR="00AB21B9" w:rsidRPr="002871D7" w:rsidRDefault="00AB21B9" w:rsidP="00011F49">
            <w:r w:rsidRPr="002871D7">
              <w:rPr>
                <w:sz w:val="22"/>
                <w:szCs w:val="22"/>
                <w:lang w:val="fr-FR"/>
              </w:rPr>
              <w:t>2.3 Translation of questionn</w:t>
            </w:r>
            <w:r w:rsidRPr="002871D7">
              <w:rPr>
                <w:sz w:val="22"/>
                <w:szCs w:val="22"/>
              </w:rPr>
              <w:t>aire</w:t>
            </w:r>
          </w:p>
        </w:tc>
        <w:tc>
          <w:tcPr>
            <w:tcW w:w="108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r w:rsidRPr="002871D7">
              <w:rPr>
                <w:b/>
                <w:sz w:val="22"/>
                <w:szCs w:val="22"/>
              </w:rPr>
              <w:t>X</w:t>
            </w: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r>
      <w:tr w:rsidR="00AB21B9" w:rsidRPr="00EC3276" w:rsidTr="00011F49">
        <w:tc>
          <w:tcPr>
            <w:tcW w:w="3168" w:type="dxa"/>
          </w:tcPr>
          <w:p w:rsidR="00AB21B9" w:rsidRPr="002871D7" w:rsidRDefault="00AB21B9" w:rsidP="00011F49">
            <w:pPr>
              <w:rPr>
                <w:b/>
              </w:rPr>
            </w:pPr>
            <w:r w:rsidRPr="002871D7">
              <w:rPr>
                <w:b/>
                <w:sz w:val="22"/>
                <w:szCs w:val="22"/>
              </w:rPr>
              <w:t>3. Pre-Testing</w:t>
            </w:r>
          </w:p>
        </w:tc>
        <w:tc>
          <w:tcPr>
            <w:tcW w:w="108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r w:rsidRPr="002871D7">
              <w:rPr>
                <w:b/>
                <w:sz w:val="22"/>
                <w:szCs w:val="22"/>
              </w:rPr>
              <w:t>X</w:t>
            </w:r>
          </w:p>
        </w:tc>
        <w:tc>
          <w:tcPr>
            <w:tcW w:w="540" w:type="dxa"/>
          </w:tcPr>
          <w:p w:rsidR="00AB21B9" w:rsidRPr="002871D7" w:rsidRDefault="00AB21B9" w:rsidP="00011F49">
            <w:pPr>
              <w:rPr>
                <w:b/>
              </w:rPr>
            </w:pPr>
            <w:r w:rsidRPr="002871D7">
              <w:rPr>
                <w:b/>
                <w:sz w:val="22"/>
                <w:szCs w:val="22"/>
              </w:rPr>
              <w:t>X</w:t>
            </w: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c>
          <w:tcPr>
            <w:tcW w:w="540" w:type="dxa"/>
          </w:tcPr>
          <w:p w:rsidR="00AB21B9" w:rsidRPr="002871D7" w:rsidRDefault="00AB21B9" w:rsidP="00011F49">
            <w:pPr>
              <w:rPr>
                <w:b/>
              </w:rPr>
            </w:pPr>
          </w:p>
        </w:tc>
      </w:tr>
      <w:tr w:rsidR="00AB21B9" w:rsidRPr="00EC3276" w:rsidTr="00011F49">
        <w:tc>
          <w:tcPr>
            <w:tcW w:w="3168" w:type="dxa"/>
          </w:tcPr>
          <w:p w:rsidR="00AB21B9" w:rsidRPr="002871D7" w:rsidRDefault="00AB21B9" w:rsidP="00011F49">
            <w:r w:rsidRPr="002871D7">
              <w:rPr>
                <w:sz w:val="22"/>
                <w:szCs w:val="22"/>
              </w:rPr>
              <w:t xml:space="preserve"> 3.1 Training of supervisors and data gatherers</w:t>
            </w:r>
          </w:p>
        </w:tc>
        <w:tc>
          <w:tcPr>
            <w:tcW w:w="108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r w:rsidRPr="002871D7">
              <w:rPr>
                <w:sz w:val="22"/>
                <w:szCs w:val="22"/>
              </w:rPr>
              <w:t>X</w:t>
            </w:r>
          </w:p>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r>
      <w:tr w:rsidR="00AB21B9" w:rsidRPr="00EC3276" w:rsidTr="00011F49">
        <w:tc>
          <w:tcPr>
            <w:tcW w:w="3168" w:type="dxa"/>
          </w:tcPr>
          <w:p w:rsidR="00AB21B9" w:rsidRPr="002871D7" w:rsidRDefault="00AB21B9" w:rsidP="00011F49">
            <w:r w:rsidRPr="002871D7">
              <w:rPr>
                <w:sz w:val="22"/>
                <w:szCs w:val="22"/>
              </w:rPr>
              <w:t>3.2  Data gathering</w:t>
            </w:r>
          </w:p>
        </w:tc>
        <w:tc>
          <w:tcPr>
            <w:tcW w:w="108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r w:rsidRPr="002871D7">
              <w:rPr>
                <w:sz w:val="22"/>
                <w:szCs w:val="22"/>
              </w:rPr>
              <w:t>X</w:t>
            </w:r>
          </w:p>
        </w:tc>
        <w:tc>
          <w:tcPr>
            <w:tcW w:w="540" w:type="dxa"/>
          </w:tcPr>
          <w:p w:rsidR="00AB21B9" w:rsidRPr="002871D7" w:rsidRDefault="00AB21B9" w:rsidP="00011F49">
            <w:r w:rsidRPr="002871D7">
              <w:rPr>
                <w:sz w:val="22"/>
                <w:szCs w:val="22"/>
              </w:rPr>
              <w:t>X</w:t>
            </w:r>
          </w:p>
        </w:tc>
        <w:tc>
          <w:tcPr>
            <w:tcW w:w="540" w:type="dxa"/>
          </w:tcPr>
          <w:p w:rsidR="00AB21B9" w:rsidRPr="002871D7" w:rsidRDefault="00AB21B9" w:rsidP="00011F49"/>
        </w:tc>
        <w:tc>
          <w:tcPr>
            <w:tcW w:w="540" w:type="dxa"/>
          </w:tcPr>
          <w:p w:rsidR="00AB21B9" w:rsidRPr="002871D7" w:rsidRDefault="00AB21B9" w:rsidP="00011F49"/>
        </w:tc>
      </w:tr>
      <w:tr w:rsidR="00AB21B9" w:rsidRPr="00EC3276" w:rsidTr="00011F49">
        <w:tc>
          <w:tcPr>
            <w:tcW w:w="3168" w:type="dxa"/>
          </w:tcPr>
          <w:p w:rsidR="00AB21B9" w:rsidRPr="002871D7" w:rsidRDefault="00AB21B9" w:rsidP="00011F49">
            <w:r w:rsidRPr="002871D7">
              <w:rPr>
                <w:sz w:val="22"/>
                <w:szCs w:val="22"/>
              </w:rPr>
              <w:t>3.3  Data inputting, cleaning, analysis</w:t>
            </w:r>
          </w:p>
        </w:tc>
        <w:tc>
          <w:tcPr>
            <w:tcW w:w="108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r w:rsidRPr="002871D7">
              <w:rPr>
                <w:sz w:val="22"/>
                <w:szCs w:val="22"/>
              </w:rPr>
              <w:t>X</w:t>
            </w:r>
          </w:p>
        </w:tc>
        <w:tc>
          <w:tcPr>
            <w:tcW w:w="540" w:type="dxa"/>
          </w:tcPr>
          <w:p w:rsidR="00AB21B9" w:rsidRPr="002871D7" w:rsidRDefault="00AB21B9" w:rsidP="00011F49">
            <w:r w:rsidRPr="002871D7">
              <w:rPr>
                <w:sz w:val="22"/>
                <w:szCs w:val="22"/>
              </w:rPr>
              <w:t>X</w:t>
            </w:r>
          </w:p>
        </w:tc>
        <w:tc>
          <w:tcPr>
            <w:tcW w:w="540" w:type="dxa"/>
          </w:tcPr>
          <w:p w:rsidR="00AB21B9" w:rsidRPr="002871D7" w:rsidRDefault="00AB21B9" w:rsidP="00011F49"/>
        </w:tc>
      </w:tr>
      <w:tr w:rsidR="00AB21B9" w:rsidRPr="00EC3276" w:rsidTr="00011F49">
        <w:tc>
          <w:tcPr>
            <w:tcW w:w="3168" w:type="dxa"/>
          </w:tcPr>
          <w:p w:rsidR="00AB21B9" w:rsidRPr="002871D7" w:rsidRDefault="00AB21B9" w:rsidP="00011F49">
            <w:r w:rsidRPr="002871D7">
              <w:rPr>
                <w:sz w:val="22"/>
                <w:szCs w:val="22"/>
              </w:rPr>
              <w:t>3.4  Delivery of draft Summary Report on Findings &amp; Conclusions from the Pre-Testing</w:t>
            </w:r>
          </w:p>
        </w:tc>
        <w:tc>
          <w:tcPr>
            <w:tcW w:w="108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r w:rsidRPr="002871D7">
              <w:rPr>
                <w:sz w:val="22"/>
                <w:szCs w:val="22"/>
              </w:rPr>
              <w:t>X</w:t>
            </w:r>
          </w:p>
        </w:tc>
      </w:tr>
      <w:tr w:rsidR="00AB21B9" w:rsidRPr="00EC3276" w:rsidTr="00011F49">
        <w:tc>
          <w:tcPr>
            <w:tcW w:w="3168" w:type="dxa"/>
          </w:tcPr>
          <w:p w:rsidR="00AB21B9" w:rsidRPr="002871D7" w:rsidRDefault="00AB21B9" w:rsidP="00011F49">
            <w:r w:rsidRPr="002871D7">
              <w:rPr>
                <w:sz w:val="22"/>
                <w:szCs w:val="22"/>
              </w:rPr>
              <w:t>3.5  Required adjustments to questionnaire</w:t>
            </w:r>
          </w:p>
        </w:tc>
        <w:tc>
          <w:tcPr>
            <w:tcW w:w="108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tc>
        <w:tc>
          <w:tcPr>
            <w:tcW w:w="540" w:type="dxa"/>
          </w:tcPr>
          <w:p w:rsidR="00AB21B9" w:rsidRPr="002871D7" w:rsidRDefault="00AB21B9" w:rsidP="00011F49">
            <w:r w:rsidRPr="002871D7">
              <w:rPr>
                <w:sz w:val="22"/>
                <w:szCs w:val="22"/>
              </w:rPr>
              <w:t>X</w:t>
            </w:r>
          </w:p>
        </w:tc>
      </w:tr>
    </w:tbl>
    <w:p w:rsidR="00AB21B9" w:rsidRPr="00EC3276" w:rsidRDefault="00AB21B9" w:rsidP="00AB21B9">
      <w:pPr>
        <w:rPr>
          <w:sz w:val="22"/>
          <w:szCs w:val="22"/>
        </w:rPr>
      </w:pPr>
    </w:p>
    <w:p w:rsidR="00AB21B9" w:rsidRDefault="00AB21B9" w:rsidP="00AB21B9">
      <w:pPr>
        <w:rPr>
          <w:sz w:val="22"/>
          <w:szCs w:val="22"/>
        </w:rPr>
      </w:pPr>
      <w:r w:rsidRPr="00EC3276">
        <w:rPr>
          <w:sz w:val="22"/>
          <w:szCs w:val="22"/>
        </w:rPr>
        <w:t>The following outputs are required under this TOR:</w:t>
      </w:r>
    </w:p>
    <w:p w:rsidR="00F30520" w:rsidRPr="00EC3276" w:rsidRDefault="00F30520" w:rsidP="00AB21B9">
      <w:pPr>
        <w:rPr>
          <w:sz w:val="22"/>
          <w:szCs w:val="22"/>
        </w:rPr>
      </w:pPr>
    </w:p>
    <w:p w:rsidR="00AB21B9" w:rsidRPr="00EC3276" w:rsidRDefault="00AB21B9" w:rsidP="006F3A52">
      <w:pPr>
        <w:numPr>
          <w:ilvl w:val="0"/>
          <w:numId w:val="108"/>
        </w:numPr>
        <w:tabs>
          <w:tab w:val="clear" w:pos="360"/>
          <w:tab w:val="num" w:pos="720"/>
        </w:tabs>
        <w:ind w:left="720"/>
        <w:rPr>
          <w:sz w:val="22"/>
          <w:szCs w:val="22"/>
        </w:rPr>
      </w:pPr>
      <w:r w:rsidRPr="00EC3276">
        <w:rPr>
          <w:sz w:val="22"/>
          <w:szCs w:val="22"/>
        </w:rPr>
        <w:t>A finalized survey questionnaire</w:t>
      </w:r>
    </w:p>
    <w:p w:rsidR="00AB21B9" w:rsidRPr="00EC3276" w:rsidRDefault="00AB21B9" w:rsidP="006F3A52">
      <w:pPr>
        <w:numPr>
          <w:ilvl w:val="0"/>
          <w:numId w:val="108"/>
        </w:numPr>
        <w:tabs>
          <w:tab w:val="clear" w:pos="360"/>
          <w:tab w:val="num" w:pos="720"/>
        </w:tabs>
        <w:ind w:left="720"/>
        <w:rPr>
          <w:sz w:val="22"/>
          <w:szCs w:val="22"/>
        </w:rPr>
      </w:pPr>
      <w:r w:rsidRPr="00EC3276">
        <w:rPr>
          <w:sz w:val="22"/>
          <w:szCs w:val="22"/>
        </w:rPr>
        <w:t>A Summary Report on the Findings (including data analysis) and Conclusions from the pre-testing of the Questionnaire</w:t>
      </w:r>
    </w:p>
    <w:p w:rsidR="00AB21B9" w:rsidRPr="00EC3276" w:rsidRDefault="00AB21B9" w:rsidP="006F3A52">
      <w:pPr>
        <w:numPr>
          <w:ilvl w:val="0"/>
          <w:numId w:val="108"/>
        </w:numPr>
        <w:tabs>
          <w:tab w:val="clear" w:pos="360"/>
          <w:tab w:val="num" w:pos="720"/>
        </w:tabs>
        <w:ind w:left="720"/>
        <w:rPr>
          <w:sz w:val="22"/>
          <w:szCs w:val="22"/>
        </w:rPr>
      </w:pPr>
      <w:r w:rsidRPr="00EC3276">
        <w:rPr>
          <w:sz w:val="22"/>
          <w:szCs w:val="22"/>
        </w:rPr>
        <w:t>A schedule and timeframe for completion of the work required under this TOR following the field-testing (phase 1) section of the work</w:t>
      </w:r>
    </w:p>
    <w:p w:rsidR="00AB21B9" w:rsidRDefault="00AB21B9" w:rsidP="006F3A52">
      <w:pPr>
        <w:numPr>
          <w:ilvl w:val="0"/>
          <w:numId w:val="108"/>
        </w:numPr>
        <w:tabs>
          <w:tab w:val="clear" w:pos="360"/>
          <w:tab w:val="num" w:pos="720"/>
        </w:tabs>
        <w:ind w:left="720"/>
        <w:rPr>
          <w:sz w:val="22"/>
          <w:szCs w:val="22"/>
        </w:rPr>
      </w:pPr>
      <w:r w:rsidRPr="00EC3276">
        <w:rPr>
          <w:sz w:val="22"/>
          <w:szCs w:val="22"/>
        </w:rPr>
        <w:t>A final report which analyses the findings from the survey using appropriate statistical analysis.</w:t>
      </w:r>
    </w:p>
    <w:p w:rsidR="00F30520" w:rsidRPr="00EC3276" w:rsidRDefault="00F30520" w:rsidP="00F30520">
      <w:pPr>
        <w:ind w:left="360"/>
        <w:rPr>
          <w:sz w:val="22"/>
          <w:szCs w:val="22"/>
        </w:rPr>
      </w:pPr>
    </w:p>
    <w:p w:rsidR="00AB21B9" w:rsidRPr="00EC3276" w:rsidRDefault="00AB21B9" w:rsidP="00AB21B9">
      <w:pPr>
        <w:rPr>
          <w:sz w:val="22"/>
          <w:szCs w:val="22"/>
        </w:rPr>
      </w:pPr>
    </w:p>
    <w:p w:rsidR="00AB21B9" w:rsidRDefault="00AB21B9" w:rsidP="00AB21B9">
      <w:pPr>
        <w:rPr>
          <w:b/>
          <w:sz w:val="28"/>
          <w:szCs w:val="22"/>
        </w:rPr>
      </w:pPr>
      <w:r w:rsidRPr="00F30520">
        <w:rPr>
          <w:b/>
          <w:sz w:val="28"/>
          <w:szCs w:val="22"/>
        </w:rPr>
        <w:t>Reporting</w:t>
      </w:r>
    </w:p>
    <w:p w:rsidR="00F30520" w:rsidRPr="00F30520" w:rsidRDefault="00F30520" w:rsidP="00AB21B9">
      <w:pPr>
        <w:rPr>
          <w:b/>
          <w:sz w:val="28"/>
          <w:szCs w:val="22"/>
        </w:rPr>
      </w:pPr>
    </w:p>
    <w:p w:rsidR="00AB21B9" w:rsidRPr="00EC3276" w:rsidRDefault="00AB21B9" w:rsidP="00AB21B9">
      <w:pPr>
        <w:rPr>
          <w:sz w:val="22"/>
          <w:szCs w:val="22"/>
        </w:rPr>
      </w:pPr>
      <w:r w:rsidRPr="00EC3276">
        <w:rPr>
          <w:sz w:val="22"/>
          <w:szCs w:val="22"/>
        </w:rPr>
        <w:t xml:space="preserve">In undertaking this work, the consulting entity will report to the PBS Unit (MOFED) on all matters pertaining to substantive content, contract processing and fees payments.  </w:t>
      </w:r>
    </w:p>
    <w:p w:rsidR="00AB21B9" w:rsidRPr="00EC3276" w:rsidRDefault="00AB21B9" w:rsidP="00AB21B9">
      <w:pPr>
        <w:rPr>
          <w:sz w:val="22"/>
          <w:szCs w:val="22"/>
        </w:rPr>
      </w:pPr>
    </w:p>
    <w:p w:rsidR="00AB21B9" w:rsidRPr="00F30520" w:rsidRDefault="00AB21B9" w:rsidP="00AB21B9">
      <w:pPr>
        <w:rPr>
          <w:b/>
          <w:sz w:val="28"/>
          <w:szCs w:val="22"/>
        </w:rPr>
      </w:pPr>
      <w:r w:rsidRPr="00F30520">
        <w:rPr>
          <w:b/>
          <w:sz w:val="28"/>
          <w:szCs w:val="22"/>
        </w:rPr>
        <w:t>Fee and Payment Schedule</w:t>
      </w:r>
    </w:p>
    <w:p w:rsidR="00AB21B9" w:rsidRPr="00EC3276" w:rsidRDefault="00AB21B9" w:rsidP="00AB21B9">
      <w:pPr>
        <w:rPr>
          <w:b/>
          <w:sz w:val="22"/>
          <w:szCs w:val="22"/>
        </w:rPr>
      </w:pPr>
    </w:p>
    <w:p w:rsidR="00AB21B9" w:rsidRPr="00EC3276" w:rsidRDefault="00AB21B9" w:rsidP="00AB21B9">
      <w:pPr>
        <w:rPr>
          <w:sz w:val="22"/>
          <w:szCs w:val="22"/>
        </w:rPr>
      </w:pPr>
      <w:r w:rsidRPr="00EC3276">
        <w:rPr>
          <w:sz w:val="22"/>
          <w:szCs w:val="22"/>
        </w:rPr>
        <w:t xml:space="preserve"> Payments will be made as follows:</w:t>
      </w:r>
    </w:p>
    <w:p w:rsidR="00AB21B9" w:rsidRPr="00EC3276" w:rsidRDefault="00AB21B9" w:rsidP="00AB21B9">
      <w:pPr>
        <w:rPr>
          <w:sz w:val="22"/>
          <w:szCs w:val="22"/>
        </w:rPr>
      </w:pPr>
    </w:p>
    <w:p w:rsidR="00AB21B9" w:rsidRPr="00EC3276" w:rsidRDefault="00AB21B9" w:rsidP="006F3A52">
      <w:pPr>
        <w:numPr>
          <w:ilvl w:val="0"/>
          <w:numId w:val="109"/>
        </w:numPr>
        <w:tabs>
          <w:tab w:val="clear" w:pos="360"/>
          <w:tab w:val="num" w:pos="720"/>
        </w:tabs>
        <w:spacing w:after="120"/>
        <w:ind w:left="720"/>
        <w:rPr>
          <w:sz w:val="22"/>
          <w:szCs w:val="22"/>
        </w:rPr>
      </w:pPr>
      <w:r w:rsidRPr="00EC3276">
        <w:rPr>
          <w:sz w:val="22"/>
          <w:szCs w:val="22"/>
        </w:rPr>
        <w:t>10% payment on receipt of signed contract</w:t>
      </w:r>
    </w:p>
    <w:p w:rsidR="00AB21B9" w:rsidRPr="00EC3276" w:rsidRDefault="00AB21B9" w:rsidP="006F3A52">
      <w:pPr>
        <w:numPr>
          <w:ilvl w:val="0"/>
          <w:numId w:val="109"/>
        </w:numPr>
        <w:tabs>
          <w:tab w:val="clear" w:pos="360"/>
          <w:tab w:val="num" w:pos="720"/>
        </w:tabs>
        <w:spacing w:after="120"/>
        <w:ind w:left="720"/>
        <w:rPr>
          <w:sz w:val="22"/>
          <w:szCs w:val="22"/>
        </w:rPr>
      </w:pPr>
      <w:r w:rsidRPr="00EC3276">
        <w:rPr>
          <w:sz w:val="22"/>
          <w:szCs w:val="22"/>
        </w:rPr>
        <w:t>30% on receipt of  the Summary Report on the Findings (including data analysis) and Conclusions from the pre-testing of the Questionnaire and approval of the finalized survey questionnaire following the pre-testing</w:t>
      </w:r>
    </w:p>
    <w:p w:rsidR="00AB21B9" w:rsidRPr="00EC3276" w:rsidRDefault="00AB21B9" w:rsidP="006F3A52">
      <w:pPr>
        <w:numPr>
          <w:ilvl w:val="0"/>
          <w:numId w:val="109"/>
        </w:numPr>
        <w:tabs>
          <w:tab w:val="clear" w:pos="360"/>
          <w:tab w:val="num" w:pos="720"/>
        </w:tabs>
        <w:spacing w:after="120"/>
        <w:ind w:left="720"/>
        <w:rPr>
          <w:sz w:val="22"/>
          <w:szCs w:val="22"/>
        </w:rPr>
      </w:pPr>
      <w:r w:rsidRPr="00EC3276">
        <w:rPr>
          <w:sz w:val="22"/>
          <w:szCs w:val="22"/>
        </w:rPr>
        <w:lastRenderedPageBreak/>
        <w:t>30% on endorsement of a schedule and timeframe for completion of the work required under this TOR following the field-testing section of the work</w:t>
      </w:r>
    </w:p>
    <w:p w:rsidR="00AB21B9" w:rsidRPr="00EC3276" w:rsidRDefault="00AB21B9" w:rsidP="006F3A52">
      <w:pPr>
        <w:numPr>
          <w:ilvl w:val="0"/>
          <w:numId w:val="109"/>
        </w:numPr>
        <w:tabs>
          <w:tab w:val="clear" w:pos="360"/>
          <w:tab w:val="num" w:pos="720"/>
        </w:tabs>
        <w:spacing w:after="120"/>
        <w:ind w:left="720"/>
        <w:rPr>
          <w:sz w:val="22"/>
          <w:szCs w:val="22"/>
        </w:rPr>
      </w:pPr>
      <w:r w:rsidRPr="00EC3276">
        <w:rPr>
          <w:sz w:val="22"/>
          <w:szCs w:val="22"/>
        </w:rPr>
        <w:t>10% on receipt of a draft report which provides preliminary analysis of the data collected in the survey, text to support the analysis, and an approved timeframe for finalization of the report.</w:t>
      </w:r>
    </w:p>
    <w:p w:rsidR="00AB21B9" w:rsidRPr="00EC3276" w:rsidRDefault="00AB21B9" w:rsidP="006F3A52">
      <w:pPr>
        <w:numPr>
          <w:ilvl w:val="0"/>
          <w:numId w:val="109"/>
        </w:numPr>
        <w:tabs>
          <w:tab w:val="clear" w:pos="360"/>
          <w:tab w:val="num" w:pos="720"/>
        </w:tabs>
        <w:spacing w:after="120"/>
        <w:ind w:left="720"/>
        <w:rPr>
          <w:sz w:val="22"/>
          <w:szCs w:val="22"/>
        </w:rPr>
      </w:pPr>
      <w:r w:rsidRPr="00EC3276">
        <w:rPr>
          <w:sz w:val="22"/>
          <w:szCs w:val="22"/>
        </w:rPr>
        <w:t>20% on approval of an endorsed final report which is of satisfactory quality.</w:t>
      </w:r>
    </w:p>
    <w:p w:rsidR="00AB21B9" w:rsidRPr="00EC3276" w:rsidRDefault="00AB21B9" w:rsidP="00AB21B9">
      <w:pPr>
        <w:rPr>
          <w:sz w:val="22"/>
          <w:szCs w:val="22"/>
        </w:rPr>
      </w:pPr>
    </w:p>
    <w:p w:rsidR="00AB21B9" w:rsidRPr="00F30520" w:rsidRDefault="00AB21B9" w:rsidP="00AB21B9">
      <w:pPr>
        <w:rPr>
          <w:b/>
          <w:sz w:val="28"/>
          <w:szCs w:val="22"/>
        </w:rPr>
      </w:pPr>
      <w:r w:rsidRPr="00F30520">
        <w:rPr>
          <w:b/>
          <w:sz w:val="28"/>
          <w:szCs w:val="22"/>
        </w:rPr>
        <w:t>Other</w:t>
      </w:r>
    </w:p>
    <w:p w:rsidR="00AB21B9" w:rsidRPr="00EC3276" w:rsidRDefault="00AB21B9" w:rsidP="00AB21B9">
      <w:pPr>
        <w:rPr>
          <w:b/>
          <w:sz w:val="22"/>
          <w:szCs w:val="22"/>
        </w:rPr>
      </w:pPr>
    </w:p>
    <w:p w:rsidR="00AB21B9" w:rsidRDefault="00AB21B9" w:rsidP="00AB21B9">
      <w:pPr>
        <w:rPr>
          <w:sz w:val="22"/>
          <w:szCs w:val="22"/>
        </w:rPr>
      </w:pPr>
      <w:r w:rsidRPr="00EC3276">
        <w:rPr>
          <w:sz w:val="22"/>
          <w:szCs w:val="22"/>
        </w:rPr>
        <w:t>The entity contracted to undertake the work in this TOR does not have the right to use, publish, or distribute further any data, information, background documentation, presentations and reports produced in the course of this work other than for the purposes specified in this TOR.</w:t>
      </w: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0D4AB0" w:rsidRDefault="000D4AB0" w:rsidP="00AB21B9">
      <w:pPr>
        <w:rPr>
          <w:sz w:val="22"/>
          <w:szCs w:val="22"/>
        </w:rPr>
      </w:pPr>
    </w:p>
    <w:p w:rsidR="00F30520" w:rsidRDefault="00F30520" w:rsidP="00AB21B9">
      <w:pPr>
        <w:rPr>
          <w:sz w:val="22"/>
          <w:szCs w:val="22"/>
        </w:rPr>
      </w:pPr>
    </w:p>
    <w:p w:rsidR="00F30520" w:rsidRDefault="00F30520" w:rsidP="00AB21B9">
      <w:pPr>
        <w:rPr>
          <w:sz w:val="22"/>
          <w:szCs w:val="22"/>
        </w:rPr>
      </w:pPr>
    </w:p>
    <w:p w:rsidR="00F30520" w:rsidRDefault="00F30520" w:rsidP="00AB21B9">
      <w:pPr>
        <w:rPr>
          <w:sz w:val="22"/>
          <w:szCs w:val="22"/>
        </w:rPr>
      </w:pPr>
    </w:p>
    <w:p w:rsidR="00F30520" w:rsidRDefault="00F30520" w:rsidP="00AB21B9">
      <w:pPr>
        <w:rPr>
          <w:sz w:val="22"/>
          <w:szCs w:val="22"/>
        </w:rPr>
      </w:pPr>
    </w:p>
    <w:p w:rsidR="00F30520" w:rsidRDefault="00F30520" w:rsidP="00AB21B9">
      <w:pPr>
        <w:rPr>
          <w:sz w:val="22"/>
          <w:szCs w:val="22"/>
        </w:rPr>
      </w:pPr>
    </w:p>
    <w:p w:rsidR="00F30520" w:rsidRDefault="00F30520" w:rsidP="00AB21B9">
      <w:pPr>
        <w:rPr>
          <w:sz w:val="22"/>
          <w:szCs w:val="22"/>
        </w:rPr>
      </w:pPr>
    </w:p>
    <w:p w:rsidR="003F7468" w:rsidRPr="003F7468" w:rsidRDefault="000D4AB0" w:rsidP="003F7468">
      <w:pPr>
        <w:spacing w:after="120"/>
        <w:jc w:val="center"/>
        <w:rPr>
          <w:b/>
          <w:sz w:val="32"/>
          <w:szCs w:val="28"/>
        </w:rPr>
      </w:pPr>
      <w:r w:rsidRPr="003F7468">
        <w:rPr>
          <w:b/>
          <w:sz w:val="32"/>
          <w:szCs w:val="28"/>
        </w:rPr>
        <w:lastRenderedPageBreak/>
        <w:t xml:space="preserve">Annex </w:t>
      </w:r>
      <w:r w:rsidR="003F7468" w:rsidRPr="003F7468">
        <w:rPr>
          <w:b/>
          <w:sz w:val="32"/>
          <w:szCs w:val="28"/>
        </w:rPr>
        <w:t>14</w:t>
      </w:r>
    </w:p>
    <w:p w:rsidR="000D4AB0" w:rsidRPr="003F7468" w:rsidRDefault="000D4AB0" w:rsidP="003F7468">
      <w:pPr>
        <w:spacing w:after="120"/>
        <w:jc w:val="center"/>
        <w:rPr>
          <w:b/>
          <w:sz w:val="28"/>
          <w:szCs w:val="28"/>
        </w:rPr>
      </w:pPr>
      <w:r w:rsidRPr="003F7468">
        <w:rPr>
          <w:b/>
          <w:sz w:val="28"/>
          <w:szCs w:val="28"/>
        </w:rPr>
        <w:t xml:space="preserve">  Terms of Reference</w:t>
      </w:r>
    </w:p>
    <w:p w:rsidR="003F7468" w:rsidRDefault="000D4AB0" w:rsidP="003F7468">
      <w:pPr>
        <w:jc w:val="center"/>
        <w:rPr>
          <w:b/>
          <w:szCs w:val="28"/>
        </w:rPr>
      </w:pPr>
      <w:r w:rsidRPr="00691083">
        <w:rPr>
          <w:b/>
          <w:szCs w:val="28"/>
        </w:rPr>
        <w:t xml:space="preserve">Design of GRM Complaint Handling Procedural Manual and </w:t>
      </w:r>
    </w:p>
    <w:p w:rsidR="000D4AB0" w:rsidRPr="003F7468" w:rsidRDefault="000D4AB0" w:rsidP="003F7468">
      <w:pPr>
        <w:jc w:val="center"/>
        <w:rPr>
          <w:b/>
          <w:szCs w:val="28"/>
          <w:u w:val="single"/>
        </w:rPr>
      </w:pPr>
      <w:r w:rsidRPr="003F7468">
        <w:rPr>
          <w:b/>
          <w:szCs w:val="28"/>
          <w:u w:val="single"/>
        </w:rPr>
        <w:t>Guideline at Federal, Regional and Woreda Levels</w:t>
      </w:r>
    </w:p>
    <w:p w:rsidR="000D4AB0" w:rsidRPr="00691083" w:rsidRDefault="000D4AB0" w:rsidP="000D4AB0">
      <w:pPr>
        <w:rPr>
          <w:b/>
          <w:szCs w:val="28"/>
        </w:rPr>
      </w:pPr>
    </w:p>
    <w:p w:rsidR="000D4AB0" w:rsidRPr="00691083" w:rsidRDefault="000D4AB0" w:rsidP="000D4AB0">
      <w:pPr>
        <w:outlineLvl w:val="0"/>
        <w:rPr>
          <w:b/>
          <w:szCs w:val="28"/>
        </w:rPr>
      </w:pPr>
      <w:bookmarkStart w:id="40" w:name="_Toc95890818"/>
    </w:p>
    <w:p w:rsidR="000D4AB0" w:rsidRPr="00373B24" w:rsidRDefault="000D4AB0" w:rsidP="000D4AB0">
      <w:pPr>
        <w:outlineLvl w:val="0"/>
        <w:rPr>
          <w:sz w:val="28"/>
          <w:szCs w:val="22"/>
        </w:rPr>
      </w:pPr>
      <w:r w:rsidRPr="00373B24">
        <w:rPr>
          <w:b/>
          <w:sz w:val="28"/>
          <w:szCs w:val="22"/>
        </w:rPr>
        <w:t>Objectives</w:t>
      </w:r>
      <w:bookmarkEnd w:id="40"/>
    </w:p>
    <w:p w:rsidR="000D4AB0" w:rsidRPr="00691083" w:rsidRDefault="000D4AB0" w:rsidP="000D4AB0">
      <w:pPr>
        <w:rPr>
          <w:sz w:val="22"/>
          <w:szCs w:val="22"/>
        </w:rPr>
      </w:pPr>
    </w:p>
    <w:p w:rsidR="000D4AB0" w:rsidRPr="00373B24" w:rsidRDefault="000D4AB0" w:rsidP="00373B24">
      <w:pPr>
        <w:outlineLvl w:val="0"/>
        <w:rPr>
          <w:sz w:val="22"/>
          <w:szCs w:val="22"/>
        </w:rPr>
      </w:pPr>
      <w:r w:rsidRPr="00373B24">
        <w:rPr>
          <w:sz w:val="22"/>
          <w:szCs w:val="22"/>
        </w:rPr>
        <w:t xml:space="preserve">The objective of the work outlined in this TOR is to design a standardized prototype procedural manual and guidelines for the grievance handling procedures (GRM) at the federal, regional and Woreda levels in Ethiopia to strengthen and enhance the GRM effort that the Government is undertaking. </w:t>
      </w:r>
    </w:p>
    <w:p w:rsidR="00373B24" w:rsidRDefault="00373B24" w:rsidP="000D4AB0">
      <w:pPr>
        <w:pStyle w:val="Default"/>
        <w:rPr>
          <w:b/>
          <w:sz w:val="22"/>
          <w:szCs w:val="22"/>
        </w:rPr>
      </w:pPr>
    </w:p>
    <w:p w:rsidR="000D4AB0" w:rsidRPr="00373B24" w:rsidRDefault="000D4AB0" w:rsidP="000D4AB0">
      <w:pPr>
        <w:pStyle w:val="Default"/>
        <w:rPr>
          <w:b/>
          <w:sz w:val="28"/>
          <w:szCs w:val="22"/>
        </w:rPr>
      </w:pPr>
      <w:r w:rsidRPr="00373B24">
        <w:rPr>
          <w:b/>
          <w:sz w:val="28"/>
          <w:szCs w:val="22"/>
        </w:rPr>
        <w:t>Background</w:t>
      </w:r>
    </w:p>
    <w:p w:rsidR="000D4AB0" w:rsidRPr="00691083" w:rsidRDefault="000D4AB0" w:rsidP="000D4AB0">
      <w:pPr>
        <w:pStyle w:val="Default"/>
        <w:rPr>
          <w:sz w:val="22"/>
          <w:szCs w:val="22"/>
        </w:rPr>
      </w:pPr>
    </w:p>
    <w:p w:rsidR="000D4AB0" w:rsidRDefault="000D4AB0" w:rsidP="00297D20">
      <w:pPr>
        <w:pStyle w:val="Default"/>
        <w:jc w:val="both"/>
        <w:rPr>
          <w:sz w:val="22"/>
          <w:szCs w:val="22"/>
        </w:rPr>
      </w:pPr>
      <w:r w:rsidRPr="00691083">
        <w:rPr>
          <w:sz w:val="22"/>
          <w:szCs w:val="22"/>
        </w:rPr>
        <w:t xml:space="preserve">A study on Strengthening Grievance Redress Mechanisms for the Protection of the Basic Services (PBS) Program in Ethiopia was conducted as a result of discussions and agreements made at the November 8-December 10, 2010 “Joint Review and Implementation Support Mission” (JRIS) relating to strengthening or expanding accountability mechanisms for the Protection of Basic Services (PBS) program. The objective of the study was, (a) to map and analyze strengths and weaknesses of existing formal and informal Grievance Redress Mechanisms (GRMs) in Ethiopia; (b) to identify and describe GRM international best practices to ensure accountability, improve service delivery, and provide redress for citizens with valid issues; and (c) to make recommendations for strengthening the capacity of such systems as do exist in Ethiopia for developing complementary GRM mechanisms to improve PBS implementation and service delivery. </w:t>
      </w:r>
    </w:p>
    <w:p w:rsidR="000D4AB0" w:rsidRDefault="000D4AB0" w:rsidP="000D4AB0">
      <w:pPr>
        <w:pStyle w:val="Default"/>
        <w:rPr>
          <w:sz w:val="22"/>
          <w:szCs w:val="22"/>
        </w:rPr>
      </w:pPr>
    </w:p>
    <w:p w:rsidR="000D4AB0" w:rsidRPr="00691083" w:rsidRDefault="000D4AB0" w:rsidP="00297D20">
      <w:pPr>
        <w:pStyle w:val="Default"/>
        <w:jc w:val="both"/>
        <w:rPr>
          <w:sz w:val="22"/>
          <w:szCs w:val="22"/>
        </w:rPr>
      </w:pPr>
      <w:r w:rsidRPr="00691083">
        <w:rPr>
          <w:sz w:val="22"/>
          <w:szCs w:val="22"/>
        </w:rPr>
        <w:t xml:space="preserve">The study mapped  concluded that Ethiopia has begun the process of implementing grievance redress procedures in some of the regional states (most notably in Amhara and Tigray), which, if strengthened, can be relatively easily brought to the level of international standards and used as a template for the development of grievance redress mechanisms throughout Ethiopia, including the federal sector. These nascent GRMs can be used for resolving PBS grievances as well as grievances brought by citizens with non-PBS claims. Thus, if Ethiopia continues to build upon and “build out” already existing systems to provide redress for all Ethiopian citizens, including PBS grievant, there will be no need for the GOE and DPs to create an independent tribunal for PBS cases. These emerging grievance procedures have demonstrated a potential for identifying and correcting maladministration in the delivery of government services and benefits. These indisputable gains in governance and accountability, however, are fragile and reversible and need to be strengthened and capacitates at all levels. </w:t>
      </w:r>
    </w:p>
    <w:p w:rsidR="000D4AB0" w:rsidRPr="00691083" w:rsidRDefault="000D4AB0" w:rsidP="00297D20">
      <w:pPr>
        <w:pStyle w:val="Default"/>
        <w:jc w:val="both"/>
        <w:rPr>
          <w:sz w:val="22"/>
          <w:szCs w:val="22"/>
        </w:rPr>
      </w:pPr>
    </w:p>
    <w:p w:rsidR="000D4AB0" w:rsidRPr="00691083" w:rsidRDefault="000D4AB0" w:rsidP="00297D20">
      <w:pPr>
        <w:pStyle w:val="Default"/>
        <w:jc w:val="both"/>
        <w:rPr>
          <w:sz w:val="22"/>
          <w:szCs w:val="22"/>
        </w:rPr>
      </w:pPr>
      <w:r w:rsidRPr="00691083">
        <w:rPr>
          <w:sz w:val="22"/>
          <w:szCs w:val="22"/>
        </w:rPr>
        <w:t xml:space="preserve">The </w:t>
      </w:r>
      <w:r>
        <w:rPr>
          <w:sz w:val="22"/>
          <w:szCs w:val="22"/>
        </w:rPr>
        <w:t xml:space="preserve">study further stressed that the </w:t>
      </w:r>
      <w:r w:rsidRPr="00691083">
        <w:rPr>
          <w:sz w:val="22"/>
          <w:szCs w:val="22"/>
        </w:rPr>
        <w:t xml:space="preserve">existence of a strong  grievance redress mechanisms in the regional states and the creation of federal grievance redress mechanisms that meet international standards will provide an adequate substitute for an independent PBS grievance tribunal, then the PBS partners should take responsibility for ensuring that these grievance redress mechanisms are as strong and credible as possible, are based on international best practices, and provide citizens, including PBS grievant, with a forum in which to voice complaints. </w:t>
      </w:r>
    </w:p>
    <w:p w:rsidR="000D4AB0" w:rsidRPr="00691083" w:rsidRDefault="000D4AB0" w:rsidP="000D4AB0">
      <w:pPr>
        <w:pStyle w:val="Default"/>
        <w:rPr>
          <w:sz w:val="22"/>
          <w:szCs w:val="22"/>
        </w:rPr>
      </w:pPr>
    </w:p>
    <w:p w:rsidR="000D4AB0" w:rsidRPr="00691083" w:rsidRDefault="000D4AB0" w:rsidP="00297D20">
      <w:pPr>
        <w:pStyle w:val="Default"/>
        <w:jc w:val="both"/>
        <w:rPr>
          <w:sz w:val="22"/>
          <w:szCs w:val="22"/>
        </w:rPr>
      </w:pPr>
      <w:r w:rsidRPr="00691083">
        <w:rPr>
          <w:sz w:val="22"/>
          <w:szCs w:val="22"/>
        </w:rPr>
        <w:t>To achieve this end, the study recommended that the Government and development partners should provide financial, political and moral support for the GRM initiative and that, as first steps, make the GRM initiative a part of the ongoing PBS (II) process and a permanent part of the new PBS (III) process with its own policy dialogue. There should be a continued regional cross-pollination of the home-grown initiatives in the regions with the aim of strengthening GRMs in the regional states and the creation of GRMs at the federal level that function in accordance with international best practices.  Based on the recommendations of the study, the GOE and the Development Partners (DPs) have agreed to include support for the GRM as sub components (b1c) in the Promotion of Basic Services (PBS) III.</w:t>
      </w:r>
    </w:p>
    <w:p w:rsidR="000D4AB0" w:rsidRPr="00691083" w:rsidRDefault="000D4AB0" w:rsidP="00297D20">
      <w:pPr>
        <w:pStyle w:val="Default"/>
        <w:jc w:val="both"/>
        <w:rPr>
          <w:sz w:val="22"/>
          <w:szCs w:val="22"/>
        </w:rPr>
      </w:pPr>
    </w:p>
    <w:p w:rsidR="000D4AB0" w:rsidRPr="00691083" w:rsidRDefault="000D4AB0" w:rsidP="00297D20">
      <w:pPr>
        <w:spacing w:before="120" w:after="120"/>
        <w:rPr>
          <w:sz w:val="22"/>
          <w:szCs w:val="22"/>
        </w:rPr>
      </w:pPr>
      <w:r w:rsidRPr="00691083">
        <w:rPr>
          <w:sz w:val="22"/>
          <w:szCs w:val="22"/>
        </w:rPr>
        <w:t xml:space="preserve">One way of strengthening GRM is by strengthening the capacity of the EIO through providing support in developing standardized GRM procedural manuals at the </w:t>
      </w:r>
      <w:r>
        <w:rPr>
          <w:sz w:val="22"/>
          <w:szCs w:val="22"/>
        </w:rPr>
        <w:t xml:space="preserve">federal, </w:t>
      </w:r>
      <w:r w:rsidRPr="00691083">
        <w:rPr>
          <w:sz w:val="22"/>
          <w:szCs w:val="22"/>
        </w:rPr>
        <w:t xml:space="preserve">regional, Woreda and Kebele levels. </w:t>
      </w:r>
    </w:p>
    <w:p w:rsidR="000D4AB0" w:rsidRPr="00691083" w:rsidRDefault="000D4AB0" w:rsidP="000D4AB0">
      <w:pPr>
        <w:pStyle w:val="BodyText211"/>
        <w:widowControl/>
        <w:tabs>
          <w:tab w:val="clear" w:pos="270"/>
          <w:tab w:val="clear" w:pos="36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imes New Roman" w:hAnsi="Times New Roman"/>
          <w:sz w:val="22"/>
          <w:szCs w:val="22"/>
        </w:rPr>
      </w:pPr>
    </w:p>
    <w:p w:rsidR="000D4AB0" w:rsidRPr="00373B24" w:rsidRDefault="000D4AB0" w:rsidP="000D4AB0">
      <w:pPr>
        <w:outlineLvl w:val="0"/>
        <w:rPr>
          <w:b/>
          <w:sz w:val="28"/>
          <w:szCs w:val="22"/>
        </w:rPr>
      </w:pPr>
      <w:r w:rsidRPr="00373B24">
        <w:rPr>
          <w:b/>
          <w:sz w:val="28"/>
          <w:szCs w:val="22"/>
        </w:rPr>
        <w:t>The Task</w:t>
      </w:r>
    </w:p>
    <w:p w:rsidR="000D4AB0" w:rsidRPr="00691083" w:rsidRDefault="000D4AB0" w:rsidP="000D4AB0">
      <w:pPr>
        <w:rPr>
          <w:sz w:val="22"/>
          <w:szCs w:val="22"/>
        </w:rPr>
      </w:pPr>
    </w:p>
    <w:p w:rsidR="000D4AB0" w:rsidRPr="00691083" w:rsidRDefault="000D4AB0" w:rsidP="00297D20">
      <w:pPr>
        <w:rPr>
          <w:sz w:val="22"/>
          <w:szCs w:val="22"/>
        </w:rPr>
      </w:pPr>
      <w:r w:rsidRPr="00691083">
        <w:rPr>
          <w:sz w:val="22"/>
          <w:szCs w:val="22"/>
        </w:rPr>
        <w:t xml:space="preserve">The work to be undertaken involves designing of </w:t>
      </w:r>
      <w:r>
        <w:rPr>
          <w:sz w:val="22"/>
          <w:szCs w:val="22"/>
        </w:rPr>
        <w:t xml:space="preserve">standardized </w:t>
      </w:r>
      <w:r w:rsidRPr="00691083">
        <w:rPr>
          <w:sz w:val="22"/>
          <w:szCs w:val="22"/>
        </w:rPr>
        <w:t xml:space="preserve">manuals and procedures for hearing citizen’s complaints on the service delivery at </w:t>
      </w:r>
      <w:r>
        <w:rPr>
          <w:sz w:val="22"/>
          <w:szCs w:val="22"/>
        </w:rPr>
        <w:t xml:space="preserve">federal, </w:t>
      </w:r>
      <w:r w:rsidRPr="00691083">
        <w:rPr>
          <w:sz w:val="22"/>
          <w:szCs w:val="22"/>
        </w:rPr>
        <w:t>regional and Woreda levels</w:t>
      </w:r>
      <w:r>
        <w:rPr>
          <w:sz w:val="22"/>
          <w:szCs w:val="22"/>
        </w:rPr>
        <w:t xml:space="preserve"> based on the constitution, the EIO’s mandate and international best practices</w:t>
      </w:r>
      <w:r w:rsidRPr="00691083">
        <w:rPr>
          <w:sz w:val="22"/>
          <w:szCs w:val="22"/>
        </w:rPr>
        <w:t>. The tasks will include the following:</w:t>
      </w:r>
    </w:p>
    <w:p w:rsidR="000D4AB0" w:rsidRPr="00691083" w:rsidRDefault="000D4AB0" w:rsidP="00297D20">
      <w:pPr>
        <w:rPr>
          <w:sz w:val="22"/>
          <w:szCs w:val="22"/>
        </w:rPr>
      </w:pPr>
    </w:p>
    <w:p w:rsidR="000D4AB0" w:rsidRPr="00691083" w:rsidRDefault="000D4AB0" w:rsidP="006F3A52">
      <w:pPr>
        <w:numPr>
          <w:ilvl w:val="0"/>
          <w:numId w:val="110"/>
        </w:numPr>
        <w:tabs>
          <w:tab w:val="clear" w:pos="360"/>
        </w:tabs>
        <w:ind w:left="810"/>
        <w:rPr>
          <w:sz w:val="22"/>
          <w:szCs w:val="22"/>
        </w:rPr>
      </w:pPr>
      <w:r w:rsidRPr="00691083">
        <w:rPr>
          <w:sz w:val="22"/>
          <w:szCs w:val="22"/>
        </w:rPr>
        <w:t>Developing procedural guidelines that emanates from the constitution, the EIO roles, accountabilities and responsibilities, and the role of respective regional branch</w:t>
      </w:r>
      <w:r>
        <w:rPr>
          <w:sz w:val="22"/>
          <w:szCs w:val="22"/>
        </w:rPr>
        <w:t xml:space="preserve"> offices, and service providers that takes international best practices into account.</w:t>
      </w:r>
    </w:p>
    <w:p w:rsidR="000D4AB0" w:rsidRPr="00691083" w:rsidRDefault="000D4AB0" w:rsidP="006F3A52">
      <w:pPr>
        <w:numPr>
          <w:ilvl w:val="0"/>
          <w:numId w:val="110"/>
        </w:numPr>
        <w:tabs>
          <w:tab w:val="clear" w:pos="360"/>
        </w:tabs>
        <w:ind w:left="810"/>
        <w:rPr>
          <w:sz w:val="22"/>
          <w:szCs w:val="22"/>
        </w:rPr>
      </w:pPr>
      <w:r w:rsidRPr="00691083">
        <w:rPr>
          <w:sz w:val="22"/>
          <w:szCs w:val="22"/>
        </w:rPr>
        <w:t>Based on international best practises, the consultant will design a customized GRM procedure at each level in the context of Ethiopian administrative structure</w:t>
      </w:r>
    </w:p>
    <w:p w:rsidR="000D4AB0" w:rsidRPr="00691083" w:rsidRDefault="000D4AB0" w:rsidP="006F3A52">
      <w:pPr>
        <w:numPr>
          <w:ilvl w:val="0"/>
          <w:numId w:val="110"/>
        </w:numPr>
        <w:tabs>
          <w:tab w:val="clear" w:pos="360"/>
        </w:tabs>
        <w:ind w:left="810"/>
        <w:rPr>
          <w:sz w:val="22"/>
          <w:szCs w:val="22"/>
        </w:rPr>
      </w:pPr>
      <w:r w:rsidRPr="00691083">
        <w:rPr>
          <w:sz w:val="22"/>
          <w:szCs w:val="22"/>
        </w:rPr>
        <w:t xml:space="preserve">Outlines levels of complaint, redress mechanisms that can be used by officials at regional, Woreda and Kebele levels </w:t>
      </w:r>
      <w:r>
        <w:rPr>
          <w:sz w:val="22"/>
          <w:szCs w:val="22"/>
        </w:rPr>
        <w:t>of administration</w:t>
      </w:r>
    </w:p>
    <w:p w:rsidR="000D4AB0" w:rsidRPr="00691083" w:rsidRDefault="000D4AB0" w:rsidP="00297D20">
      <w:pPr>
        <w:ind w:left="810" w:hanging="360"/>
        <w:rPr>
          <w:sz w:val="22"/>
          <w:szCs w:val="22"/>
        </w:rPr>
      </w:pPr>
    </w:p>
    <w:p w:rsidR="000D4AB0" w:rsidRPr="00373B24" w:rsidRDefault="000D4AB0" w:rsidP="000D4AB0">
      <w:pPr>
        <w:outlineLvl w:val="0"/>
        <w:rPr>
          <w:b/>
          <w:sz w:val="28"/>
          <w:szCs w:val="22"/>
        </w:rPr>
      </w:pPr>
      <w:r w:rsidRPr="00373B24">
        <w:rPr>
          <w:b/>
          <w:sz w:val="28"/>
          <w:szCs w:val="22"/>
        </w:rPr>
        <w:t>Expected output</w:t>
      </w:r>
    </w:p>
    <w:p w:rsidR="000D4AB0" w:rsidRPr="00373B24" w:rsidRDefault="000D4AB0" w:rsidP="00373B24">
      <w:pPr>
        <w:outlineLvl w:val="0"/>
        <w:rPr>
          <w:b/>
          <w:sz w:val="28"/>
          <w:szCs w:val="22"/>
        </w:rPr>
      </w:pPr>
    </w:p>
    <w:p w:rsidR="000D4AB0" w:rsidRPr="00691083" w:rsidRDefault="000D4AB0" w:rsidP="000D4AB0">
      <w:pPr>
        <w:rPr>
          <w:sz w:val="22"/>
          <w:szCs w:val="22"/>
        </w:rPr>
      </w:pPr>
      <w:r w:rsidRPr="00691083">
        <w:rPr>
          <w:sz w:val="22"/>
          <w:szCs w:val="22"/>
        </w:rPr>
        <w:t>The outputs and products listed below have to be delivered for the tasks outlined under this ToR.</w:t>
      </w:r>
    </w:p>
    <w:p w:rsidR="000D4AB0" w:rsidRDefault="000D4AB0" w:rsidP="006F3A52">
      <w:pPr>
        <w:numPr>
          <w:ilvl w:val="0"/>
          <w:numId w:val="110"/>
        </w:numPr>
        <w:tabs>
          <w:tab w:val="clear" w:pos="360"/>
          <w:tab w:val="num" w:pos="-810"/>
        </w:tabs>
        <w:ind w:left="810"/>
        <w:rPr>
          <w:sz w:val="22"/>
          <w:szCs w:val="22"/>
        </w:rPr>
      </w:pPr>
      <w:r w:rsidRPr="00691083">
        <w:rPr>
          <w:sz w:val="22"/>
          <w:szCs w:val="22"/>
        </w:rPr>
        <w:t>The consultant is expected to deliver:</w:t>
      </w:r>
    </w:p>
    <w:p w:rsidR="00373B24" w:rsidRPr="00691083" w:rsidRDefault="00373B24" w:rsidP="00373B24">
      <w:pPr>
        <w:ind w:left="450"/>
        <w:rPr>
          <w:sz w:val="22"/>
          <w:szCs w:val="22"/>
        </w:rPr>
      </w:pPr>
    </w:p>
    <w:p w:rsidR="000D4AB0" w:rsidRPr="00373B24" w:rsidRDefault="000D4AB0" w:rsidP="006F3A52">
      <w:pPr>
        <w:pStyle w:val="ListParagraph"/>
        <w:numPr>
          <w:ilvl w:val="0"/>
          <w:numId w:val="151"/>
        </w:numPr>
        <w:rPr>
          <w:sz w:val="22"/>
          <w:szCs w:val="22"/>
        </w:rPr>
      </w:pPr>
      <w:r w:rsidRPr="00373B24">
        <w:rPr>
          <w:sz w:val="22"/>
          <w:szCs w:val="22"/>
        </w:rPr>
        <w:t>Inception report that details the methodology for the assignment and timing for delivery of the output</w:t>
      </w:r>
    </w:p>
    <w:p w:rsidR="000D4AB0" w:rsidRPr="00373B24" w:rsidRDefault="000D4AB0" w:rsidP="006F3A52">
      <w:pPr>
        <w:pStyle w:val="ListParagraph"/>
        <w:numPr>
          <w:ilvl w:val="0"/>
          <w:numId w:val="151"/>
        </w:numPr>
        <w:rPr>
          <w:sz w:val="22"/>
          <w:szCs w:val="22"/>
        </w:rPr>
      </w:pPr>
      <w:r w:rsidRPr="00373B24">
        <w:rPr>
          <w:sz w:val="22"/>
          <w:szCs w:val="22"/>
        </w:rPr>
        <w:t>Prototype GRM procedural guideline (complaint filing, complaints hearing, and redress mechanism)</w:t>
      </w:r>
    </w:p>
    <w:p w:rsidR="000D4AB0" w:rsidRPr="001D7027" w:rsidRDefault="000D4AB0" w:rsidP="006F3A52">
      <w:pPr>
        <w:numPr>
          <w:ilvl w:val="0"/>
          <w:numId w:val="110"/>
        </w:numPr>
        <w:tabs>
          <w:tab w:val="clear" w:pos="360"/>
        </w:tabs>
        <w:ind w:left="810"/>
        <w:rPr>
          <w:sz w:val="22"/>
          <w:szCs w:val="22"/>
        </w:rPr>
      </w:pPr>
      <w:r w:rsidRPr="001D7027">
        <w:rPr>
          <w:sz w:val="22"/>
          <w:szCs w:val="22"/>
        </w:rPr>
        <w:t xml:space="preserve">Delivery of workshop for stakeholders at different stages of the design of the procedural guidelines </w:t>
      </w:r>
    </w:p>
    <w:p w:rsidR="000D4AB0" w:rsidRPr="00691083" w:rsidRDefault="000D4AB0" w:rsidP="000D4AB0">
      <w:pPr>
        <w:numPr>
          <w:ilvl w:val="12"/>
          <w:numId w:val="0"/>
        </w:numPr>
        <w:rPr>
          <w:sz w:val="22"/>
          <w:szCs w:val="22"/>
        </w:rPr>
      </w:pPr>
    </w:p>
    <w:p w:rsidR="00AB21B9" w:rsidRPr="00EC3276" w:rsidRDefault="00AB21B9" w:rsidP="00AB21B9">
      <w:pPr>
        <w:rPr>
          <w:sz w:val="22"/>
          <w:szCs w:val="22"/>
        </w:rPr>
      </w:pPr>
    </w:p>
    <w:p w:rsidR="00AB21B9" w:rsidRPr="00EC3276" w:rsidRDefault="00AB21B9" w:rsidP="00AB21B9">
      <w:pPr>
        <w:rPr>
          <w:sz w:val="22"/>
          <w:szCs w:val="22"/>
        </w:rPr>
      </w:pPr>
    </w:p>
    <w:p w:rsidR="00AB21B9" w:rsidRPr="00EC3276" w:rsidRDefault="00AB21B9" w:rsidP="00AB21B9">
      <w:pPr>
        <w:rPr>
          <w:sz w:val="22"/>
          <w:szCs w:val="22"/>
        </w:rPr>
      </w:pPr>
    </w:p>
    <w:p w:rsidR="00971FF7" w:rsidRDefault="00971FF7" w:rsidP="00354E52">
      <w:pPr>
        <w:spacing w:line="240" w:lineRule="atLeast"/>
        <w:rPr>
          <w:b/>
          <w:sz w:val="20"/>
        </w:rPr>
      </w:pPr>
    </w:p>
    <w:p w:rsidR="00FE2955" w:rsidRDefault="00FE2955" w:rsidP="00354E52">
      <w:pPr>
        <w:spacing w:line="360" w:lineRule="auto"/>
        <w:rPr>
          <w:b/>
          <w:sz w:val="28"/>
        </w:rPr>
      </w:pPr>
    </w:p>
    <w:p w:rsidR="00EF6123" w:rsidRDefault="00EF6123" w:rsidP="00354E52">
      <w:pPr>
        <w:spacing w:line="360" w:lineRule="auto"/>
        <w:rPr>
          <w:b/>
          <w:sz w:val="28"/>
        </w:rPr>
      </w:pPr>
    </w:p>
    <w:p w:rsidR="00373B24" w:rsidRDefault="00373B24" w:rsidP="00354E52">
      <w:pPr>
        <w:spacing w:line="360" w:lineRule="auto"/>
        <w:rPr>
          <w:b/>
          <w:sz w:val="28"/>
        </w:rPr>
      </w:pPr>
    </w:p>
    <w:p w:rsidR="00373B24" w:rsidRDefault="00373B24" w:rsidP="00354E52">
      <w:pPr>
        <w:spacing w:line="360" w:lineRule="auto"/>
        <w:rPr>
          <w:b/>
          <w:sz w:val="28"/>
        </w:rPr>
      </w:pPr>
    </w:p>
    <w:p w:rsidR="00373B24" w:rsidRDefault="00373B24" w:rsidP="00354E52">
      <w:pPr>
        <w:spacing w:line="360" w:lineRule="auto"/>
        <w:rPr>
          <w:b/>
          <w:sz w:val="28"/>
        </w:rPr>
      </w:pPr>
    </w:p>
    <w:p w:rsidR="00373B24" w:rsidRDefault="00373B24" w:rsidP="00354E52">
      <w:pPr>
        <w:spacing w:line="360" w:lineRule="auto"/>
        <w:rPr>
          <w:b/>
          <w:sz w:val="28"/>
        </w:rPr>
      </w:pPr>
    </w:p>
    <w:p w:rsidR="00EF6123" w:rsidRDefault="00EF6123" w:rsidP="00354E52">
      <w:pPr>
        <w:spacing w:line="360" w:lineRule="auto"/>
        <w:rPr>
          <w:b/>
          <w:sz w:val="28"/>
        </w:rPr>
      </w:pPr>
    </w:p>
    <w:p w:rsidR="00EF6123" w:rsidRPr="00460ECE" w:rsidRDefault="00EF6123" w:rsidP="00EF6123">
      <w:pPr>
        <w:jc w:val="right"/>
        <w:rPr>
          <w:b/>
          <w:color w:val="000000"/>
          <w:sz w:val="28"/>
          <w:szCs w:val="28"/>
        </w:rPr>
      </w:pPr>
    </w:p>
    <w:p w:rsidR="00EF6123" w:rsidRPr="00460ECE" w:rsidRDefault="00EF6123" w:rsidP="00EF6123">
      <w:pPr>
        <w:jc w:val="center"/>
        <w:rPr>
          <w:b/>
          <w:color w:val="000000"/>
          <w:sz w:val="28"/>
          <w:szCs w:val="28"/>
        </w:rPr>
      </w:pPr>
    </w:p>
    <w:p w:rsidR="003F7468" w:rsidRDefault="00EF6123" w:rsidP="003F7468">
      <w:pPr>
        <w:spacing w:after="120"/>
        <w:jc w:val="center"/>
        <w:rPr>
          <w:b/>
          <w:color w:val="000000"/>
          <w:sz w:val="32"/>
          <w:szCs w:val="32"/>
        </w:rPr>
      </w:pPr>
      <w:r>
        <w:rPr>
          <w:b/>
          <w:color w:val="000000"/>
          <w:sz w:val="32"/>
          <w:szCs w:val="32"/>
        </w:rPr>
        <w:lastRenderedPageBreak/>
        <w:t xml:space="preserve">Annex </w:t>
      </w:r>
      <w:r w:rsidR="003F7468">
        <w:rPr>
          <w:b/>
          <w:color w:val="000000"/>
          <w:sz w:val="32"/>
          <w:szCs w:val="32"/>
        </w:rPr>
        <w:t>15</w:t>
      </w:r>
    </w:p>
    <w:p w:rsidR="00EF6123" w:rsidRPr="00460ECE" w:rsidRDefault="00EF6123" w:rsidP="003F7468">
      <w:pPr>
        <w:jc w:val="center"/>
        <w:rPr>
          <w:b/>
          <w:color w:val="000000"/>
          <w:sz w:val="32"/>
          <w:szCs w:val="32"/>
        </w:rPr>
      </w:pPr>
      <w:r w:rsidRPr="00460ECE">
        <w:rPr>
          <w:b/>
          <w:color w:val="000000"/>
          <w:sz w:val="32"/>
          <w:szCs w:val="32"/>
        </w:rPr>
        <w:t xml:space="preserve">Terms of Reference </w:t>
      </w:r>
    </w:p>
    <w:p w:rsidR="003F7468" w:rsidRDefault="00EF6123" w:rsidP="003F7468">
      <w:pPr>
        <w:jc w:val="center"/>
        <w:rPr>
          <w:b/>
          <w:sz w:val="28"/>
          <w:szCs w:val="28"/>
          <w:lang w:val="en-GB"/>
        </w:rPr>
      </w:pPr>
      <w:r>
        <w:rPr>
          <w:b/>
          <w:color w:val="000000"/>
          <w:sz w:val="28"/>
          <w:szCs w:val="28"/>
        </w:rPr>
        <w:t xml:space="preserve">Study </w:t>
      </w:r>
      <w:r w:rsidRPr="00904EE2">
        <w:rPr>
          <w:b/>
          <w:sz w:val="28"/>
          <w:szCs w:val="28"/>
          <w:lang w:val="en-GB"/>
        </w:rPr>
        <w:t xml:space="preserve">on </w:t>
      </w:r>
      <w:r>
        <w:rPr>
          <w:b/>
          <w:sz w:val="28"/>
          <w:szCs w:val="28"/>
          <w:lang w:val="en-GB"/>
        </w:rPr>
        <w:t>C</w:t>
      </w:r>
      <w:r w:rsidRPr="00904EE2">
        <w:rPr>
          <w:b/>
          <w:sz w:val="28"/>
          <w:szCs w:val="28"/>
          <w:lang w:val="en-GB"/>
        </w:rPr>
        <w:t xml:space="preserve">apacity </w:t>
      </w:r>
      <w:r>
        <w:rPr>
          <w:b/>
          <w:sz w:val="28"/>
          <w:szCs w:val="28"/>
          <w:lang w:val="en-GB"/>
        </w:rPr>
        <w:t>B</w:t>
      </w:r>
      <w:r w:rsidRPr="00904EE2">
        <w:rPr>
          <w:b/>
          <w:sz w:val="28"/>
          <w:szCs w:val="28"/>
          <w:lang w:val="en-GB"/>
        </w:rPr>
        <w:t xml:space="preserve">uilding </w:t>
      </w:r>
      <w:r>
        <w:rPr>
          <w:b/>
          <w:sz w:val="28"/>
          <w:szCs w:val="28"/>
          <w:lang w:val="en-GB"/>
        </w:rPr>
        <w:t>of</w:t>
      </w:r>
      <w:r w:rsidRPr="00904EE2">
        <w:rPr>
          <w:b/>
          <w:sz w:val="28"/>
          <w:szCs w:val="28"/>
          <w:lang w:val="en-GB"/>
        </w:rPr>
        <w:t xml:space="preserve"> </w:t>
      </w:r>
      <w:r>
        <w:rPr>
          <w:b/>
          <w:sz w:val="28"/>
          <w:szCs w:val="28"/>
          <w:lang w:val="en-GB"/>
        </w:rPr>
        <w:t>the G</w:t>
      </w:r>
      <w:r w:rsidRPr="00904EE2">
        <w:rPr>
          <w:b/>
          <w:sz w:val="28"/>
          <w:szCs w:val="28"/>
          <w:lang w:val="en-GB"/>
        </w:rPr>
        <w:t xml:space="preserve">rievance </w:t>
      </w:r>
      <w:r>
        <w:rPr>
          <w:b/>
          <w:sz w:val="28"/>
          <w:szCs w:val="28"/>
          <w:lang w:val="en-GB"/>
        </w:rPr>
        <w:t>H</w:t>
      </w:r>
      <w:r w:rsidRPr="00904EE2">
        <w:rPr>
          <w:b/>
          <w:sz w:val="28"/>
          <w:szCs w:val="28"/>
          <w:lang w:val="en-GB"/>
        </w:rPr>
        <w:t xml:space="preserve">earing and </w:t>
      </w:r>
    </w:p>
    <w:p w:rsidR="00EF6123" w:rsidRPr="003F7468" w:rsidRDefault="00EF6123" w:rsidP="003F7468">
      <w:pPr>
        <w:jc w:val="center"/>
        <w:rPr>
          <w:b/>
          <w:color w:val="000000"/>
          <w:sz w:val="28"/>
          <w:szCs w:val="28"/>
          <w:u w:val="single"/>
        </w:rPr>
      </w:pPr>
      <w:r w:rsidRPr="003F7468">
        <w:rPr>
          <w:b/>
          <w:sz w:val="28"/>
          <w:szCs w:val="28"/>
          <w:u w:val="single"/>
          <w:lang w:val="en-GB"/>
        </w:rPr>
        <w:t xml:space="preserve">Redressing System at Federal and Regional Levels </w:t>
      </w:r>
      <w:r w:rsidRPr="003F7468">
        <w:rPr>
          <w:b/>
          <w:color w:val="000000"/>
          <w:sz w:val="28"/>
          <w:szCs w:val="28"/>
          <w:u w:val="single"/>
        </w:rPr>
        <w:t>in Ethiopia</w:t>
      </w:r>
    </w:p>
    <w:p w:rsidR="00EF6123" w:rsidRPr="003F7468" w:rsidRDefault="00EF6123" w:rsidP="00EF6123">
      <w:pPr>
        <w:pStyle w:val="Default"/>
        <w:rPr>
          <w:sz w:val="22"/>
          <w:szCs w:val="22"/>
          <w:u w:val="single"/>
        </w:rPr>
      </w:pPr>
    </w:p>
    <w:p w:rsidR="00B93517" w:rsidRDefault="00B93517" w:rsidP="00EF6123">
      <w:pPr>
        <w:pStyle w:val="Default"/>
        <w:rPr>
          <w:b/>
          <w:sz w:val="28"/>
          <w:szCs w:val="22"/>
        </w:rPr>
      </w:pPr>
    </w:p>
    <w:p w:rsidR="00EF6123" w:rsidRPr="00373B24" w:rsidRDefault="00EF6123" w:rsidP="00EF6123">
      <w:pPr>
        <w:pStyle w:val="Default"/>
        <w:rPr>
          <w:b/>
          <w:sz w:val="28"/>
          <w:szCs w:val="22"/>
        </w:rPr>
      </w:pPr>
      <w:r w:rsidRPr="00373B24">
        <w:rPr>
          <w:b/>
          <w:sz w:val="28"/>
          <w:szCs w:val="22"/>
        </w:rPr>
        <w:t>Objectives</w:t>
      </w:r>
    </w:p>
    <w:p w:rsidR="00EF6123" w:rsidRPr="00B17873" w:rsidRDefault="00EF6123" w:rsidP="00EF6123">
      <w:pPr>
        <w:pStyle w:val="Default"/>
        <w:rPr>
          <w:b/>
          <w:sz w:val="22"/>
          <w:szCs w:val="22"/>
        </w:rPr>
      </w:pPr>
    </w:p>
    <w:p w:rsidR="00EF6123" w:rsidRPr="00460ECE" w:rsidRDefault="00EF6123" w:rsidP="00297D20">
      <w:pPr>
        <w:pStyle w:val="Default"/>
        <w:jc w:val="both"/>
        <w:rPr>
          <w:sz w:val="22"/>
          <w:szCs w:val="22"/>
        </w:rPr>
      </w:pPr>
      <w:r w:rsidRPr="00460ECE">
        <w:rPr>
          <w:sz w:val="22"/>
          <w:szCs w:val="22"/>
        </w:rPr>
        <w:t xml:space="preserve">The objective of the work outlined in this TOR is to </w:t>
      </w:r>
      <w:r w:rsidRPr="00B17873">
        <w:rPr>
          <w:sz w:val="22"/>
          <w:szCs w:val="22"/>
        </w:rPr>
        <w:t>s</w:t>
      </w:r>
      <w:r w:rsidRPr="00460ECE">
        <w:rPr>
          <w:sz w:val="22"/>
          <w:szCs w:val="22"/>
        </w:rPr>
        <w:t xml:space="preserve">tudy of </w:t>
      </w:r>
      <w:r w:rsidRPr="00B17873">
        <w:rPr>
          <w:sz w:val="22"/>
          <w:szCs w:val="22"/>
        </w:rPr>
        <w:t>e</w:t>
      </w:r>
      <w:r w:rsidRPr="00460ECE">
        <w:rPr>
          <w:sz w:val="22"/>
          <w:szCs w:val="22"/>
        </w:rPr>
        <w:t xml:space="preserve">xisting </w:t>
      </w:r>
      <w:r w:rsidRPr="00B17873">
        <w:rPr>
          <w:sz w:val="22"/>
          <w:szCs w:val="22"/>
        </w:rPr>
        <w:t>g</w:t>
      </w:r>
      <w:r w:rsidRPr="00460ECE">
        <w:rPr>
          <w:sz w:val="22"/>
          <w:szCs w:val="22"/>
        </w:rPr>
        <w:t xml:space="preserve">rievance </w:t>
      </w:r>
      <w:r w:rsidRPr="00B17873">
        <w:rPr>
          <w:sz w:val="22"/>
          <w:szCs w:val="22"/>
        </w:rPr>
        <w:t>h</w:t>
      </w:r>
      <w:r w:rsidRPr="00460ECE">
        <w:rPr>
          <w:sz w:val="22"/>
          <w:szCs w:val="22"/>
        </w:rPr>
        <w:t xml:space="preserve">earing and redressing mechanism at federal and </w:t>
      </w:r>
      <w:r w:rsidRPr="00B17873">
        <w:rPr>
          <w:sz w:val="22"/>
          <w:szCs w:val="22"/>
        </w:rPr>
        <w:t>regional states</w:t>
      </w:r>
      <w:r w:rsidRPr="00460ECE">
        <w:rPr>
          <w:sz w:val="22"/>
          <w:szCs w:val="22"/>
        </w:rPr>
        <w:t xml:space="preserve"> in Ethiopia</w:t>
      </w:r>
    </w:p>
    <w:p w:rsidR="00EF6123" w:rsidRPr="00E73141" w:rsidRDefault="00EF6123" w:rsidP="00297D20">
      <w:pPr>
        <w:ind w:left="1080"/>
        <w:rPr>
          <w:b/>
          <w:color w:val="000000"/>
          <w:u w:val="single"/>
        </w:rPr>
      </w:pPr>
    </w:p>
    <w:p w:rsidR="00EF6123" w:rsidRPr="00373B24" w:rsidRDefault="00EF6123" w:rsidP="00297D20">
      <w:pPr>
        <w:pStyle w:val="Default"/>
        <w:jc w:val="both"/>
        <w:rPr>
          <w:b/>
          <w:sz w:val="28"/>
          <w:szCs w:val="22"/>
        </w:rPr>
      </w:pPr>
      <w:r w:rsidRPr="00373B24">
        <w:rPr>
          <w:b/>
          <w:sz w:val="28"/>
          <w:szCs w:val="22"/>
        </w:rPr>
        <w:t>Background</w:t>
      </w:r>
    </w:p>
    <w:p w:rsidR="00EF6123" w:rsidRPr="00E73141" w:rsidRDefault="00EF6123" w:rsidP="00297D20">
      <w:pPr>
        <w:pStyle w:val="Default"/>
        <w:jc w:val="both"/>
        <w:rPr>
          <w:sz w:val="22"/>
          <w:szCs w:val="22"/>
        </w:rPr>
      </w:pPr>
    </w:p>
    <w:p w:rsidR="00EF6123" w:rsidRPr="00E73141" w:rsidRDefault="00EF6123" w:rsidP="00297D20">
      <w:pPr>
        <w:pStyle w:val="Default"/>
        <w:jc w:val="both"/>
        <w:rPr>
          <w:sz w:val="22"/>
          <w:szCs w:val="22"/>
        </w:rPr>
      </w:pPr>
      <w:r w:rsidRPr="00E73141">
        <w:rPr>
          <w:sz w:val="22"/>
          <w:szCs w:val="22"/>
        </w:rPr>
        <w:t xml:space="preserve">A study on Strengthening Grievance Redress Mechanisms for the Protection of the Basic Services (PBS) Program in Ethiopia was conducted as a result of discussions and agreements made at the November 8-December 10, 2010 “Joint Review and Implementation Support Mission” (JRIS) relating to strengthening or expanding accountability mechanisms for the Protection of Basic Services (PBS) program. The objective of the study was, (a) to map and analyze strengths and weaknesses of existing formal and informal Grievance Redress Mechanisms (GRMs) in Ethiopia; (b) to identify and describe GRM international best practices to ensure accountability, improve service delivery, and provide redress for citizens with valid issues; and (c) to make recommendations for strengthening the capacity of such systems as do exist in Ethiopia for developing complementary GRM mechanisms to improve PBS implementation and service delivery. </w:t>
      </w:r>
    </w:p>
    <w:p w:rsidR="00EF6123" w:rsidRPr="00E73141" w:rsidRDefault="00EF6123" w:rsidP="00297D20">
      <w:pPr>
        <w:pStyle w:val="Default"/>
        <w:jc w:val="both"/>
        <w:rPr>
          <w:sz w:val="22"/>
          <w:szCs w:val="22"/>
        </w:rPr>
      </w:pPr>
    </w:p>
    <w:p w:rsidR="00EF6123" w:rsidRPr="00E73141" w:rsidRDefault="00EF6123" w:rsidP="00297D20">
      <w:pPr>
        <w:pStyle w:val="Default"/>
        <w:jc w:val="both"/>
        <w:rPr>
          <w:sz w:val="22"/>
          <w:szCs w:val="22"/>
        </w:rPr>
      </w:pPr>
      <w:r w:rsidRPr="00E73141">
        <w:rPr>
          <w:sz w:val="22"/>
          <w:szCs w:val="22"/>
        </w:rPr>
        <w:t>The study</w:t>
      </w:r>
      <w:r w:rsidRPr="00E73141">
        <w:rPr>
          <w:rStyle w:val="FootnoteReference"/>
          <w:sz w:val="22"/>
          <w:szCs w:val="22"/>
        </w:rPr>
        <w:footnoteReference w:id="23"/>
      </w:r>
      <w:r w:rsidRPr="00E73141">
        <w:rPr>
          <w:sz w:val="22"/>
          <w:szCs w:val="22"/>
        </w:rPr>
        <w:t xml:space="preserve">  concluded that Ethiopia has begun the process of implementing grievance redress procedures in some of the regional states (most notably in Amhara and Tigray), which, if strengthened, can be relatively easily brought to the level of international standards and used as a template for the development of grievance redress mechanisms throughout Ethiopia, including the federal sector. It showed that the existing nascent GRMs can be used for resolving PBS grievances as well as grievances brought by citizens with non-PBS claims. The study further suggested that if Ethiopia continues to build upon and “build out” already existing systems to provide redress for all Ethiopian citizens, including PBS grievant, there will be no need for the GOE and DPs to create an independent tribunal for PBS cases. These emerging grievance procedures have demonstrated a potential for identifying and correcting maladministration in the delivery of government services and benefits. These indisputable gains in governance and accountability, however, are fragile and reversible and need to be strengthened and capacitates at all levels. </w:t>
      </w:r>
    </w:p>
    <w:p w:rsidR="00EF6123" w:rsidRPr="00E73141" w:rsidRDefault="00EF6123" w:rsidP="00EF6123">
      <w:pPr>
        <w:pStyle w:val="Default"/>
        <w:rPr>
          <w:sz w:val="22"/>
          <w:szCs w:val="22"/>
        </w:rPr>
      </w:pPr>
    </w:p>
    <w:p w:rsidR="00EF6123" w:rsidRPr="00E73141" w:rsidRDefault="00EF6123" w:rsidP="00297D20">
      <w:pPr>
        <w:pStyle w:val="Default"/>
        <w:jc w:val="both"/>
        <w:rPr>
          <w:sz w:val="22"/>
          <w:szCs w:val="22"/>
        </w:rPr>
      </w:pPr>
      <w:r w:rsidRPr="00E73141">
        <w:rPr>
          <w:sz w:val="22"/>
          <w:szCs w:val="22"/>
        </w:rPr>
        <w:t xml:space="preserve">The existence of a strong  grievance redress mechanisms in the regional states and the creation of federal grievance redress mechanisms that meet international standards will provide an adequate substitute for an independent PBS grievance tribunal, then the PBS partners should take responsibility for ensuring that these grievance redress mechanisms are as strong and credible as possible, are based on international best practices, and provide citizens, including PBS grievants, with a forum in which to voice complaints. </w:t>
      </w:r>
    </w:p>
    <w:p w:rsidR="00EF6123" w:rsidRPr="00E73141" w:rsidRDefault="00EF6123" w:rsidP="00297D20">
      <w:pPr>
        <w:pStyle w:val="Default"/>
        <w:jc w:val="both"/>
        <w:rPr>
          <w:sz w:val="22"/>
          <w:szCs w:val="22"/>
        </w:rPr>
      </w:pPr>
    </w:p>
    <w:p w:rsidR="00EF6123" w:rsidRPr="00E73141" w:rsidRDefault="00EF6123" w:rsidP="00297D20">
      <w:pPr>
        <w:pStyle w:val="Default"/>
        <w:jc w:val="both"/>
        <w:rPr>
          <w:sz w:val="22"/>
          <w:szCs w:val="22"/>
        </w:rPr>
      </w:pPr>
      <w:r w:rsidRPr="00E73141">
        <w:rPr>
          <w:sz w:val="22"/>
          <w:szCs w:val="22"/>
        </w:rPr>
        <w:t xml:space="preserve">To achieve this end, the study recommended that the Government and development partners should provide financial, political and moral support for the GRM initiative and that, as first steps, make the GRM initiative a part of the ongoing PBS (II) process and a permanent part of the new PBS (III) process </w:t>
      </w:r>
      <w:r w:rsidRPr="00E73141">
        <w:rPr>
          <w:sz w:val="22"/>
          <w:szCs w:val="22"/>
        </w:rPr>
        <w:lastRenderedPageBreak/>
        <w:t>with its own policy dialogue. There should be a continued regional cross-pollination of the home-grown initiatives in the regions with the aim of strengthening GRMs in the regional states and the creation of GRMs at the federal level that function in accordance with international best practices.  Based on the recommendations of the study, the GOE and the Development Partners (DPs) have agreed to include support for the GRM as sub components (b1c) in the Promotion of Basic Services (PBS) III.</w:t>
      </w:r>
    </w:p>
    <w:p w:rsidR="00EF6123" w:rsidRPr="00E73141" w:rsidRDefault="00EF6123" w:rsidP="00297D20">
      <w:pPr>
        <w:pStyle w:val="Default"/>
        <w:jc w:val="both"/>
        <w:rPr>
          <w:sz w:val="22"/>
          <w:szCs w:val="22"/>
        </w:rPr>
      </w:pPr>
    </w:p>
    <w:p w:rsidR="00EF6123" w:rsidRPr="00E73141" w:rsidRDefault="00EF6123" w:rsidP="00297D20">
      <w:pPr>
        <w:spacing w:before="120" w:after="120"/>
        <w:rPr>
          <w:lang w:val="en-GB"/>
        </w:rPr>
      </w:pPr>
      <w:r w:rsidRPr="00E73141">
        <w:rPr>
          <w:lang w:val="en-GB"/>
        </w:rPr>
        <w:t>As a follow-up to the 2010 study, the EIO and DPs found out that it is important to undertake a detailed study on</w:t>
      </w:r>
      <w:r>
        <w:rPr>
          <w:lang w:val="en-GB"/>
        </w:rPr>
        <w:t xml:space="preserve"> capacity building requirements for </w:t>
      </w:r>
      <w:r w:rsidRPr="00E73141">
        <w:rPr>
          <w:lang w:val="en-GB"/>
        </w:rPr>
        <w:t xml:space="preserve">grievance hearing and redressing </w:t>
      </w:r>
      <w:r>
        <w:rPr>
          <w:lang w:val="en-GB"/>
        </w:rPr>
        <w:t>system</w:t>
      </w:r>
      <w:r w:rsidRPr="00E73141">
        <w:rPr>
          <w:lang w:val="en-GB"/>
        </w:rPr>
        <w:t xml:space="preserve"> at federal and regional levels that will help the objective of strengthening the GRM in Ethiopia. </w:t>
      </w:r>
    </w:p>
    <w:p w:rsidR="00EF6123" w:rsidRPr="00E73141" w:rsidRDefault="00EF6123" w:rsidP="00297D20"/>
    <w:p w:rsidR="00EF6123" w:rsidRPr="00373B24" w:rsidRDefault="00EF6123" w:rsidP="00EF6123">
      <w:pPr>
        <w:outlineLvl w:val="0"/>
        <w:rPr>
          <w:b/>
          <w:sz w:val="28"/>
          <w:lang w:val="en-GB"/>
        </w:rPr>
      </w:pPr>
      <w:r w:rsidRPr="00373B24">
        <w:rPr>
          <w:b/>
          <w:sz w:val="28"/>
          <w:lang w:val="en-GB"/>
        </w:rPr>
        <w:t>The Task</w:t>
      </w:r>
    </w:p>
    <w:p w:rsidR="00EF6123" w:rsidRPr="00E73141" w:rsidRDefault="00EF6123" w:rsidP="00EF6123">
      <w:pPr>
        <w:rPr>
          <w:lang w:val="en-GB"/>
        </w:rPr>
      </w:pP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Mapping the existing  formal and informal grievance redress mechanisms in Ethiopia  to improve services in a public institution, its scope, performance and implementation challenges taking into account regional differences</w:t>
      </w: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Assess the accessibility and applicability of the existing GRM for citizens/ group of citizens who may have complaints regarding the implementation of projects and service delivery. The consultant should also review the GRM in terms of international best practices and whether there are independent and autonomous grievance hearing procedure for complaints that may come from individuals/group of citizens</w:t>
      </w: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Analyze the extent to which current GRMs are being used in Ethiopia and identify the obstacles for their use by citizens (e.g. accessibility for certain groups, gender issues, climate of fear etc.)</w:t>
      </w: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Analyze the scope and institutional set up of the redress mechanisms, how grievances are received, analyzed and responded to, how the resolution /or mediation are handled, and whether previously addressed complaints have led to improvement  of service delivery</w:t>
      </w: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Analyze the strength and weaknesses of the existing  grievance redress mechanism and propose and suggest ways of strengthening existing redress mechanism by involving institutions like Woreda courts, CSOs, etc</w:t>
      </w:r>
    </w:p>
    <w:p w:rsidR="00EF6123" w:rsidRPr="00373B24" w:rsidRDefault="00EF6123" w:rsidP="006F3A52">
      <w:pPr>
        <w:numPr>
          <w:ilvl w:val="0"/>
          <w:numId w:val="111"/>
        </w:numPr>
        <w:spacing w:after="200" w:line="276" w:lineRule="auto"/>
        <w:ind w:left="540" w:hanging="360"/>
        <w:rPr>
          <w:color w:val="000000"/>
          <w:sz w:val="22"/>
        </w:rPr>
      </w:pPr>
      <w:r w:rsidRPr="00373B24">
        <w:rPr>
          <w:color w:val="000000"/>
          <w:sz w:val="22"/>
        </w:rPr>
        <w:t xml:space="preserve">Based on the review, propose on how to improve the capacity of grievance hearing and redress system at the federal, regional and Woreda levels to achieve the principles of equity, neutrality, integrity, excellence and stewardship and accessibility to citizens/citizen groups that may be integrated into PBS. </w:t>
      </w:r>
    </w:p>
    <w:p w:rsidR="00EF6123" w:rsidRPr="00373B24" w:rsidRDefault="00EF6123" w:rsidP="00EF6123">
      <w:pPr>
        <w:rPr>
          <w:b/>
          <w:color w:val="000000"/>
          <w:sz w:val="28"/>
        </w:rPr>
      </w:pPr>
      <w:r w:rsidRPr="00373B24">
        <w:rPr>
          <w:b/>
          <w:color w:val="000000"/>
          <w:sz w:val="28"/>
        </w:rPr>
        <w:t>Outputs/Deliverable</w:t>
      </w:r>
    </w:p>
    <w:p w:rsidR="00373B24" w:rsidRPr="00E73141" w:rsidRDefault="00373B24" w:rsidP="00EF6123">
      <w:pPr>
        <w:rPr>
          <w:b/>
          <w:color w:val="000000"/>
        </w:rPr>
      </w:pPr>
    </w:p>
    <w:p w:rsidR="00EF6123" w:rsidRPr="00373B24" w:rsidRDefault="00EF6123" w:rsidP="00EF6123">
      <w:pPr>
        <w:rPr>
          <w:color w:val="000000"/>
          <w:sz w:val="22"/>
        </w:rPr>
      </w:pPr>
      <w:r w:rsidRPr="00373B24">
        <w:rPr>
          <w:color w:val="000000"/>
          <w:sz w:val="22"/>
        </w:rPr>
        <w:t>The outputs and products listed below must be delivered under this TOR.  All outputs will be reviewed and their quality assessed by EIO, COPCU/MOFED and DPs for comments.</w:t>
      </w:r>
    </w:p>
    <w:p w:rsidR="00373B24" w:rsidRPr="00373B24" w:rsidRDefault="00373B24" w:rsidP="00EF6123">
      <w:pPr>
        <w:rPr>
          <w:color w:val="000000"/>
          <w:sz w:val="22"/>
        </w:rPr>
      </w:pPr>
    </w:p>
    <w:p w:rsidR="00EF6123" w:rsidRPr="00373B24" w:rsidRDefault="00EF6123" w:rsidP="006F3A52">
      <w:pPr>
        <w:numPr>
          <w:ilvl w:val="0"/>
          <w:numId w:val="112"/>
        </w:numPr>
        <w:spacing w:after="120" w:line="276" w:lineRule="auto"/>
        <w:jc w:val="left"/>
        <w:rPr>
          <w:color w:val="000000"/>
          <w:sz w:val="22"/>
        </w:rPr>
      </w:pPr>
      <w:r w:rsidRPr="00373B24">
        <w:rPr>
          <w:color w:val="000000"/>
          <w:sz w:val="22"/>
        </w:rPr>
        <w:t xml:space="preserve">Work plan and an inception report </w:t>
      </w:r>
    </w:p>
    <w:p w:rsidR="00EF6123" w:rsidRPr="00373B24" w:rsidRDefault="00EF6123" w:rsidP="006F3A52">
      <w:pPr>
        <w:numPr>
          <w:ilvl w:val="0"/>
          <w:numId w:val="112"/>
        </w:numPr>
        <w:spacing w:after="120" w:line="276" w:lineRule="auto"/>
        <w:jc w:val="left"/>
        <w:rPr>
          <w:color w:val="000000"/>
          <w:sz w:val="22"/>
        </w:rPr>
      </w:pPr>
      <w:r w:rsidRPr="00373B24">
        <w:rPr>
          <w:color w:val="000000"/>
          <w:sz w:val="22"/>
        </w:rPr>
        <w:t>Draft report that adequately addresses the items that are listed under this TOR</w:t>
      </w:r>
    </w:p>
    <w:p w:rsidR="00EF6123" w:rsidRPr="00373B24" w:rsidRDefault="00EF6123" w:rsidP="006F3A52">
      <w:pPr>
        <w:numPr>
          <w:ilvl w:val="0"/>
          <w:numId w:val="112"/>
        </w:numPr>
        <w:spacing w:after="120" w:line="276" w:lineRule="auto"/>
        <w:jc w:val="left"/>
        <w:rPr>
          <w:color w:val="000000"/>
          <w:sz w:val="22"/>
        </w:rPr>
      </w:pPr>
      <w:r w:rsidRPr="00373B24">
        <w:rPr>
          <w:color w:val="000000"/>
          <w:sz w:val="22"/>
        </w:rPr>
        <w:t xml:space="preserve">A consultative workshop with relevant stakeholders, CSOs and donor partners to discuss on the finding and enrich the study. </w:t>
      </w:r>
    </w:p>
    <w:p w:rsidR="00EF6123" w:rsidRPr="00373B24" w:rsidRDefault="00EF6123" w:rsidP="006F3A52">
      <w:pPr>
        <w:numPr>
          <w:ilvl w:val="0"/>
          <w:numId w:val="112"/>
        </w:numPr>
        <w:spacing w:after="120" w:line="276" w:lineRule="auto"/>
        <w:jc w:val="left"/>
        <w:rPr>
          <w:color w:val="000000"/>
          <w:sz w:val="22"/>
        </w:rPr>
      </w:pPr>
      <w:r w:rsidRPr="00373B24">
        <w:rPr>
          <w:color w:val="000000"/>
          <w:sz w:val="22"/>
        </w:rPr>
        <w:t>A final report that incorporates comments from all stakeholders</w:t>
      </w:r>
    </w:p>
    <w:p w:rsidR="00373B24" w:rsidRDefault="00373B24" w:rsidP="00EF6123">
      <w:pPr>
        <w:rPr>
          <w:b/>
          <w:color w:val="000000"/>
          <w:sz w:val="22"/>
        </w:rPr>
      </w:pPr>
    </w:p>
    <w:p w:rsidR="00373B24" w:rsidRDefault="00373B24" w:rsidP="00EF6123">
      <w:pPr>
        <w:rPr>
          <w:b/>
          <w:color w:val="000000"/>
          <w:sz w:val="22"/>
        </w:rPr>
      </w:pPr>
    </w:p>
    <w:p w:rsidR="00EF6123" w:rsidRPr="00373B24" w:rsidRDefault="00EF6123" w:rsidP="00EF6123">
      <w:pPr>
        <w:rPr>
          <w:b/>
          <w:color w:val="000000"/>
          <w:sz w:val="28"/>
        </w:rPr>
      </w:pPr>
      <w:r w:rsidRPr="00373B24">
        <w:rPr>
          <w:b/>
          <w:color w:val="000000"/>
          <w:sz w:val="28"/>
        </w:rPr>
        <w:t>Reporting</w:t>
      </w:r>
    </w:p>
    <w:p w:rsidR="00297D20" w:rsidRPr="00373B24" w:rsidRDefault="00297D20" w:rsidP="00EF6123">
      <w:pPr>
        <w:rPr>
          <w:b/>
          <w:color w:val="000000"/>
          <w:sz w:val="22"/>
        </w:rPr>
      </w:pPr>
    </w:p>
    <w:p w:rsidR="00EF6123" w:rsidRPr="00373B24" w:rsidRDefault="00EF6123" w:rsidP="00EF6123">
      <w:pPr>
        <w:rPr>
          <w:color w:val="000000"/>
          <w:sz w:val="22"/>
        </w:rPr>
      </w:pPr>
      <w:r w:rsidRPr="00373B24">
        <w:rPr>
          <w:color w:val="000000"/>
          <w:sz w:val="22"/>
        </w:rPr>
        <w:t>The Institute of Ethiopian Ombudsman will be the primary reporting entity for this work while COPCU/MOFED will handle issues relating to administrative/payment issues</w:t>
      </w:r>
      <w:r w:rsidRPr="00373B24">
        <w:rPr>
          <w:b/>
          <w:color w:val="000000"/>
          <w:sz w:val="22"/>
        </w:rPr>
        <w:t>.</w:t>
      </w:r>
      <w:r w:rsidRPr="00373B24">
        <w:rPr>
          <w:color w:val="000000"/>
          <w:sz w:val="22"/>
        </w:rPr>
        <w:t xml:space="preserve">  In making its decision as to whether the tasks outlined in this TOR have been undertaken satisfactorily, the COPCU will also draw on input provided by the EIO and DPs.</w:t>
      </w:r>
    </w:p>
    <w:p w:rsidR="00297D20" w:rsidRPr="00373B24" w:rsidRDefault="00297D20" w:rsidP="00EF6123">
      <w:pPr>
        <w:rPr>
          <w:color w:val="000000"/>
          <w:sz w:val="22"/>
        </w:rPr>
      </w:pPr>
    </w:p>
    <w:p w:rsidR="00EF6123" w:rsidRPr="00373B24" w:rsidRDefault="00EF6123" w:rsidP="00EF6123">
      <w:pPr>
        <w:rPr>
          <w:b/>
          <w:color w:val="000000"/>
          <w:sz w:val="28"/>
        </w:rPr>
      </w:pPr>
      <w:r w:rsidRPr="00373B24">
        <w:rPr>
          <w:b/>
          <w:color w:val="000000"/>
          <w:sz w:val="28"/>
        </w:rPr>
        <w:t>Time Schedule</w:t>
      </w:r>
      <w:r w:rsidRPr="00373B24" w:rsidDel="0001796C">
        <w:rPr>
          <w:b/>
          <w:color w:val="000000"/>
          <w:sz w:val="28"/>
        </w:rPr>
        <w:t xml:space="preserve"> </w:t>
      </w:r>
    </w:p>
    <w:p w:rsidR="00297D20" w:rsidRPr="00373B24" w:rsidRDefault="00297D20" w:rsidP="00EF6123">
      <w:pPr>
        <w:rPr>
          <w:b/>
          <w:color w:val="000000"/>
          <w:sz w:val="22"/>
        </w:rPr>
      </w:pPr>
    </w:p>
    <w:p w:rsidR="00EF6123" w:rsidRPr="00373B24" w:rsidRDefault="00EF6123" w:rsidP="00EF6123">
      <w:pPr>
        <w:rPr>
          <w:color w:val="000000"/>
          <w:sz w:val="22"/>
        </w:rPr>
      </w:pPr>
      <w:r w:rsidRPr="00373B24">
        <w:rPr>
          <w:color w:val="000000"/>
          <w:sz w:val="22"/>
        </w:rPr>
        <w:t xml:space="preserve">The consultant will be employed under contract to COPCU/MOFED.  It is anticipated that the assignment will be carried out over a 3 month period, with work being initiated immediately upon award of a contract.   </w:t>
      </w:r>
    </w:p>
    <w:p w:rsidR="00EF6123" w:rsidRPr="00E73141" w:rsidRDefault="00EF6123" w:rsidP="00EF6123">
      <w:pPr>
        <w:rPr>
          <w:color w:val="000000"/>
        </w:rPr>
      </w:pPr>
    </w:p>
    <w:p w:rsidR="00AA06AD" w:rsidRDefault="00AA06AD">
      <w:pPr>
        <w:jc w:val="left"/>
        <w:rPr>
          <w:b/>
          <w:sz w:val="28"/>
        </w:rPr>
      </w:pPr>
      <w:r>
        <w:rPr>
          <w:b/>
          <w:sz w:val="28"/>
        </w:rPr>
        <w:br w:type="page"/>
      </w:r>
    </w:p>
    <w:p w:rsidR="00AA06AD" w:rsidRPr="00800F0B" w:rsidRDefault="00AA06AD" w:rsidP="00AA06AD">
      <w:pPr>
        <w:pStyle w:val="Default"/>
        <w:spacing w:after="120"/>
        <w:jc w:val="center"/>
        <w:rPr>
          <w:b/>
          <w:sz w:val="32"/>
          <w:szCs w:val="32"/>
        </w:rPr>
      </w:pPr>
      <w:r w:rsidRPr="00800F0B">
        <w:rPr>
          <w:b/>
          <w:sz w:val="32"/>
          <w:szCs w:val="32"/>
        </w:rPr>
        <w:lastRenderedPageBreak/>
        <w:t>Annex</w:t>
      </w:r>
      <w:r w:rsidR="00800F0B" w:rsidRPr="00800F0B">
        <w:rPr>
          <w:b/>
          <w:sz w:val="32"/>
          <w:szCs w:val="32"/>
        </w:rPr>
        <w:t xml:space="preserve"> 16</w:t>
      </w:r>
    </w:p>
    <w:p w:rsidR="00AA06AD" w:rsidRDefault="00AA06AD" w:rsidP="00AA06AD">
      <w:pPr>
        <w:pStyle w:val="Default"/>
        <w:jc w:val="center"/>
        <w:rPr>
          <w:b/>
          <w:sz w:val="32"/>
          <w:szCs w:val="32"/>
        </w:rPr>
      </w:pPr>
      <w:r>
        <w:rPr>
          <w:b/>
          <w:sz w:val="32"/>
          <w:szCs w:val="32"/>
        </w:rPr>
        <w:t>Terms of Reference</w:t>
      </w:r>
    </w:p>
    <w:p w:rsidR="00AA06AD" w:rsidRDefault="00AA06AD" w:rsidP="00AA06AD">
      <w:pPr>
        <w:jc w:val="center"/>
        <w:rPr>
          <w:b/>
          <w:sz w:val="28"/>
          <w:szCs w:val="28"/>
        </w:rPr>
      </w:pPr>
      <w:r>
        <w:rPr>
          <w:b/>
          <w:sz w:val="28"/>
          <w:szCs w:val="28"/>
        </w:rPr>
        <w:t xml:space="preserve">Purchase Airtime for Dissemination of Information on </w:t>
      </w:r>
    </w:p>
    <w:p w:rsidR="00AA06AD" w:rsidRPr="00E612F2" w:rsidRDefault="00AA06AD" w:rsidP="00AA06AD">
      <w:pPr>
        <w:jc w:val="center"/>
        <w:rPr>
          <w:b/>
          <w:sz w:val="28"/>
          <w:szCs w:val="28"/>
          <w:u w:val="single"/>
        </w:rPr>
      </w:pPr>
      <w:r w:rsidRPr="00E612F2">
        <w:rPr>
          <w:b/>
          <w:sz w:val="28"/>
          <w:szCs w:val="28"/>
          <w:u w:val="single"/>
        </w:rPr>
        <w:t xml:space="preserve">Grievance Redress Mechanism </w:t>
      </w:r>
    </w:p>
    <w:p w:rsidR="00AA06AD" w:rsidRPr="00AF0B0C" w:rsidRDefault="00AA06AD" w:rsidP="00AA06AD">
      <w:pPr>
        <w:spacing w:before="120" w:after="120"/>
        <w:rPr>
          <w:b/>
          <w:sz w:val="28"/>
          <w:szCs w:val="22"/>
        </w:rPr>
      </w:pPr>
      <w:r w:rsidRPr="00AF0B0C">
        <w:rPr>
          <w:b/>
          <w:sz w:val="28"/>
          <w:szCs w:val="22"/>
        </w:rPr>
        <w:t xml:space="preserve">Objective </w:t>
      </w:r>
    </w:p>
    <w:p w:rsidR="00AA06AD" w:rsidRDefault="00AA06AD" w:rsidP="00AA06AD">
      <w:pPr>
        <w:spacing w:before="120" w:after="120"/>
        <w:rPr>
          <w:sz w:val="22"/>
          <w:szCs w:val="22"/>
        </w:rPr>
      </w:pPr>
      <w:r>
        <w:rPr>
          <w:sz w:val="22"/>
          <w:szCs w:val="22"/>
        </w:rPr>
        <w:t xml:space="preserve">The core objective of the work outlined in this ToR is to purchase airtime (a) for the dissemination of information on the objectives, mission of the Ethiopian Institute of Ombudsman and its regional branch offices; (b) to create public awareness on the meaning of good governance; (c) to create awareness on the access and procedures of grievance redress mechanism to the wider section of citizens; and (d) to  enhance awareness of service providers in understanding the rights of service receivers citizen’s awareness about their right to question and get prompt response about services delivery. </w:t>
      </w:r>
    </w:p>
    <w:p w:rsidR="00AA06AD" w:rsidRPr="00AF0B0C" w:rsidRDefault="00AA06AD" w:rsidP="00AA06AD">
      <w:pPr>
        <w:spacing w:before="120"/>
        <w:rPr>
          <w:b/>
          <w:sz w:val="22"/>
          <w:szCs w:val="22"/>
        </w:rPr>
      </w:pPr>
    </w:p>
    <w:p w:rsidR="00AA06AD" w:rsidRPr="00AF0B0C" w:rsidRDefault="00AA06AD" w:rsidP="00AA06AD">
      <w:pPr>
        <w:spacing w:before="120"/>
        <w:rPr>
          <w:b/>
          <w:sz w:val="28"/>
          <w:szCs w:val="22"/>
        </w:rPr>
      </w:pPr>
      <w:r w:rsidRPr="00AF0B0C">
        <w:rPr>
          <w:b/>
          <w:sz w:val="28"/>
          <w:szCs w:val="22"/>
        </w:rPr>
        <w:t>Background</w:t>
      </w:r>
    </w:p>
    <w:p w:rsidR="00AA06AD" w:rsidRDefault="00AA06AD" w:rsidP="00AA06AD">
      <w:pPr>
        <w:pStyle w:val="Default"/>
        <w:rPr>
          <w:b/>
          <w:sz w:val="22"/>
          <w:szCs w:val="22"/>
        </w:rPr>
      </w:pPr>
    </w:p>
    <w:p w:rsidR="00AA06AD" w:rsidRDefault="00AA06AD" w:rsidP="00AA06AD">
      <w:pPr>
        <w:pStyle w:val="Default"/>
        <w:jc w:val="both"/>
      </w:pPr>
      <w:r>
        <w:rPr>
          <w:sz w:val="22"/>
          <w:szCs w:val="22"/>
        </w:rPr>
        <w:t xml:space="preserve">With the objective of strengthening GRM, a study on Strengthening Grievance Redress Mechanisms for the Protection of the Basic Services (PBS) Program in Ethiopia was conducted in 2011 by the support of Development Partners (DPs). The objective of the study was, (a) to map and analyze strengths and weaknesses of existing formal and informal Grievance Redress Mechanisms (GRMs) in Ethiopia; (b) to identify and describe GRM international best practices to ensure accountability, improve service delivery, and provide redress for citizens with valid issues; and (c) to make recommendations for strengthening the capacity of such systems as do exist in Ethiopia for developing complementary GRM mechanisms to improve PBS implementation and service delivery. </w:t>
      </w:r>
    </w:p>
    <w:p w:rsidR="00AA06AD" w:rsidRDefault="00AA06AD" w:rsidP="00AA06AD">
      <w:pPr>
        <w:pStyle w:val="Default"/>
        <w:rPr>
          <w:sz w:val="22"/>
          <w:szCs w:val="22"/>
        </w:rPr>
      </w:pPr>
    </w:p>
    <w:p w:rsidR="00AA06AD" w:rsidRDefault="00AA06AD" w:rsidP="00AA06AD">
      <w:pPr>
        <w:pStyle w:val="Default"/>
        <w:jc w:val="both"/>
      </w:pPr>
      <w:r>
        <w:rPr>
          <w:sz w:val="22"/>
          <w:szCs w:val="22"/>
        </w:rPr>
        <w:t>The study</w:t>
      </w:r>
      <w:r>
        <w:rPr>
          <w:rStyle w:val="FootnoteReference"/>
          <w:sz w:val="22"/>
          <w:szCs w:val="22"/>
        </w:rPr>
        <w:footnoteReference w:id="24"/>
      </w:r>
      <w:r>
        <w:rPr>
          <w:sz w:val="22"/>
          <w:szCs w:val="22"/>
        </w:rPr>
        <w:t xml:space="preserve"> recommended that the Government and DPs should provide financial, political and moral support for the GRM initiative and that, as first steps, make the GRM initiative a part of the ongoing PBS (II) process and a permanent part of the new PBS (III) process with its own policy dialogue. It further indicated the need for continued regional cross-pollination of the home-grown initiatives in the regions with the aim of strengthening GRMs in the regional states and the creation of GRMs at the federal level that function in accordance with international best practices.  Based on the recommendations of the study, the GOE and the Development Partners (DPs) have agreed to include support for the GRM as sub components (b1c) in the Promotion of Basic Services (PBS) III.</w:t>
      </w:r>
    </w:p>
    <w:p w:rsidR="00AA06AD" w:rsidRDefault="00AA06AD" w:rsidP="00AA06AD">
      <w:pPr>
        <w:pStyle w:val="Default"/>
        <w:rPr>
          <w:sz w:val="22"/>
          <w:szCs w:val="22"/>
        </w:rPr>
      </w:pPr>
    </w:p>
    <w:p w:rsidR="00AA06AD" w:rsidRDefault="00AA06AD" w:rsidP="00AA06AD">
      <w:pPr>
        <w:spacing w:before="120" w:after="120"/>
        <w:rPr>
          <w:sz w:val="22"/>
          <w:szCs w:val="22"/>
        </w:rPr>
      </w:pPr>
      <w:r>
        <w:rPr>
          <w:sz w:val="22"/>
          <w:szCs w:val="22"/>
        </w:rPr>
        <w:t xml:space="preserve">Among the activities that were envisaged under PBS III is strengthening the GRM work by the use of appropriate media through which (a) the role of EIO and its regional branches, (b) the principles of GRM, (c) the benefit of GRM for good governance, and (d) the accessibility of the GRM system by citizens, (e) the step by step process which the grievant should follow to get his/her complaint addressed, can be communicated on a wider scale to citizens, and (f) to  enhance awareness of service providers in understanding the rights of service receivers citizen’s awareness about their right to question and get prompt response about services delivery. </w:t>
      </w:r>
    </w:p>
    <w:p w:rsidR="004C25B8" w:rsidRDefault="004C25B8" w:rsidP="00AA06AD">
      <w:pPr>
        <w:spacing w:before="120" w:after="120"/>
        <w:rPr>
          <w:b/>
          <w:sz w:val="28"/>
          <w:szCs w:val="22"/>
        </w:rPr>
      </w:pPr>
    </w:p>
    <w:p w:rsidR="004C25B8" w:rsidRDefault="004C25B8" w:rsidP="00AA06AD">
      <w:pPr>
        <w:spacing w:before="120" w:after="120"/>
        <w:rPr>
          <w:b/>
          <w:sz w:val="28"/>
          <w:szCs w:val="22"/>
        </w:rPr>
      </w:pPr>
    </w:p>
    <w:p w:rsidR="004C25B8" w:rsidRDefault="004C25B8" w:rsidP="00AA06AD">
      <w:pPr>
        <w:spacing w:before="120" w:after="120"/>
        <w:rPr>
          <w:b/>
          <w:sz w:val="28"/>
          <w:szCs w:val="22"/>
        </w:rPr>
      </w:pPr>
    </w:p>
    <w:p w:rsidR="00AA06AD" w:rsidRPr="00AB6E91" w:rsidRDefault="00AA06AD" w:rsidP="00AA06AD">
      <w:pPr>
        <w:spacing w:before="120" w:after="120"/>
        <w:rPr>
          <w:b/>
          <w:sz w:val="28"/>
          <w:szCs w:val="22"/>
        </w:rPr>
      </w:pPr>
      <w:r w:rsidRPr="00AB6E91">
        <w:rPr>
          <w:b/>
          <w:sz w:val="28"/>
          <w:szCs w:val="22"/>
        </w:rPr>
        <w:lastRenderedPageBreak/>
        <w:t>Scope of the Work</w:t>
      </w:r>
    </w:p>
    <w:p w:rsidR="00AA06AD" w:rsidRDefault="00AA06AD" w:rsidP="006F3A52">
      <w:pPr>
        <w:pStyle w:val="ListParagraph"/>
        <w:numPr>
          <w:ilvl w:val="0"/>
          <w:numId w:val="135"/>
        </w:numPr>
        <w:suppressAutoHyphens/>
        <w:autoSpaceDN w:val="0"/>
        <w:spacing w:before="120" w:after="120"/>
        <w:jc w:val="left"/>
        <w:textAlignment w:val="baseline"/>
        <w:rPr>
          <w:sz w:val="22"/>
          <w:szCs w:val="22"/>
        </w:rPr>
      </w:pPr>
      <w:r>
        <w:rPr>
          <w:sz w:val="22"/>
          <w:szCs w:val="22"/>
        </w:rPr>
        <w:t xml:space="preserve">Dissemination of GRM initiatives will be carried out through radio and television programs. </w:t>
      </w:r>
    </w:p>
    <w:p w:rsidR="00AA06AD" w:rsidRDefault="00AA06AD" w:rsidP="006F3A52">
      <w:pPr>
        <w:pStyle w:val="ListParagraph"/>
        <w:numPr>
          <w:ilvl w:val="0"/>
          <w:numId w:val="135"/>
        </w:numPr>
        <w:suppressAutoHyphens/>
        <w:autoSpaceDN w:val="0"/>
        <w:spacing w:before="120" w:after="120"/>
        <w:jc w:val="left"/>
        <w:textAlignment w:val="baseline"/>
        <w:rPr>
          <w:sz w:val="22"/>
          <w:szCs w:val="22"/>
        </w:rPr>
      </w:pPr>
      <w:r>
        <w:rPr>
          <w:sz w:val="22"/>
          <w:szCs w:val="22"/>
        </w:rPr>
        <w:t>Airtime will be purchased to promote and transmit GRM messages. The use of the airtime will be programmed in such a way that citizens can have access to listen/watch the program in different national languages.</w:t>
      </w:r>
    </w:p>
    <w:p w:rsidR="00AA06AD" w:rsidRDefault="00AA06AD" w:rsidP="00AA06AD">
      <w:pPr>
        <w:pStyle w:val="ListParagraph"/>
        <w:numPr>
          <w:ilvl w:val="0"/>
          <w:numId w:val="0"/>
        </w:numPr>
        <w:spacing w:before="120" w:after="120"/>
        <w:ind w:left="720" w:hanging="360"/>
        <w:rPr>
          <w:sz w:val="22"/>
          <w:szCs w:val="22"/>
        </w:rPr>
      </w:pPr>
    </w:p>
    <w:p w:rsidR="00AA06AD" w:rsidRDefault="00AA06AD" w:rsidP="00AA06AD">
      <w:pPr>
        <w:ind w:left="360" w:hanging="360"/>
        <w:rPr>
          <w:b/>
          <w:sz w:val="22"/>
          <w:szCs w:val="22"/>
        </w:rPr>
      </w:pPr>
      <w:r>
        <w:rPr>
          <w:b/>
          <w:sz w:val="22"/>
          <w:szCs w:val="22"/>
        </w:rPr>
        <w:t>Expected Outputs</w:t>
      </w:r>
    </w:p>
    <w:p w:rsidR="00AA06AD" w:rsidRDefault="00AA06AD" w:rsidP="006F3A52">
      <w:pPr>
        <w:pStyle w:val="ListParagraph"/>
        <w:numPr>
          <w:ilvl w:val="0"/>
          <w:numId w:val="136"/>
        </w:numPr>
        <w:suppressAutoHyphens/>
        <w:autoSpaceDN w:val="0"/>
        <w:spacing w:before="120" w:after="120"/>
        <w:jc w:val="left"/>
        <w:textAlignment w:val="baseline"/>
        <w:rPr>
          <w:sz w:val="22"/>
          <w:szCs w:val="22"/>
        </w:rPr>
      </w:pPr>
      <w:r>
        <w:rPr>
          <w:sz w:val="22"/>
          <w:szCs w:val="22"/>
        </w:rPr>
        <w:t xml:space="preserve">Timeframe for dissemination  of and broadcasting of the GRM promotional program </w:t>
      </w:r>
    </w:p>
    <w:p w:rsidR="00AA06AD" w:rsidRPr="00AB6E91" w:rsidRDefault="00AA06AD" w:rsidP="00AA06AD">
      <w:pPr>
        <w:ind w:left="360" w:hanging="360"/>
        <w:rPr>
          <w:b/>
          <w:sz w:val="28"/>
          <w:szCs w:val="22"/>
        </w:rPr>
      </w:pPr>
      <w:r w:rsidRPr="00AB6E91">
        <w:rPr>
          <w:b/>
          <w:sz w:val="28"/>
          <w:szCs w:val="22"/>
        </w:rPr>
        <w:t>Impacts</w:t>
      </w:r>
    </w:p>
    <w:p w:rsidR="00AA06AD" w:rsidRDefault="00AA06AD" w:rsidP="006F3A52">
      <w:pPr>
        <w:pStyle w:val="ListParagraph"/>
        <w:numPr>
          <w:ilvl w:val="0"/>
          <w:numId w:val="137"/>
        </w:numPr>
        <w:suppressAutoHyphens/>
        <w:autoSpaceDN w:val="0"/>
        <w:spacing w:before="120" w:after="120"/>
        <w:jc w:val="left"/>
        <w:textAlignment w:val="baseline"/>
        <w:rPr>
          <w:sz w:val="22"/>
          <w:szCs w:val="22"/>
        </w:rPr>
      </w:pPr>
      <w:r>
        <w:rPr>
          <w:sz w:val="22"/>
          <w:szCs w:val="22"/>
        </w:rPr>
        <w:t xml:space="preserve">Improved service delivery </w:t>
      </w:r>
    </w:p>
    <w:p w:rsidR="00AA06AD" w:rsidRDefault="00AA06AD" w:rsidP="006F3A52">
      <w:pPr>
        <w:pStyle w:val="ListParagraph"/>
        <w:numPr>
          <w:ilvl w:val="0"/>
          <w:numId w:val="137"/>
        </w:numPr>
        <w:suppressAutoHyphens/>
        <w:autoSpaceDN w:val="0"/>
        <w:spacing w:before="120" w:after="120"/>
        <w:jc w:val="left"/>
        <w:textAlignment w:val="baseline"/>
        <w:rPr>
          <w:sz w:val="22"/>
          <w:szCs w:val="22"/>
        </w:rPr>
      </w:pPr>
      <w:r>
        <w:rPr>
          <w:sz w:val="22"/>
          <w:szCs w:val="22"/>
        </w:rPr>
        <w:t>Improved and increased public awareness of GRM</w:t>
      </w:r>
    </w:p>
    <w:p w:rsidR="00AA06AD" w:rsidRDefault="00AA06AD" w:rsidP="006F3A52">
      <w:pPr>
        <w:pStyle w:val="ListParagraph"/>
        <w:numPr>
          <w:ilvl w:val="0"/>
          <w:numId w:val="137"/>
        </w:numPr>
        <w:suppressAutoHyphens/>
        <w:autoSpaceDN w:val="0"/>
        <w:spacing w:before="120" w:after="120"/>
        <w:jc w:val="left"/>
        <w:textAlignment w:val="baseline"/>
        <w:rPr>
          <w:sz w:val="22"/>
          <w:szCs w:val="22"/>
        </w:rPr>
      </w:pPr>
      <w:r>
        <w:rPr>
          <w:sz w:val="22"/>
          <w:szCs w:val="22"/>
        </w:rPr>
        <w:t>Wide areas of dissemination coverage will be attained</w:t>
      </w:r>
    </w:p>
    <w:p w:rsidR="00AA06AD" w:rsidRDefault="00AA06AD" w:rsidP="006F3A52">
      <w:pPr>
        <w:pStyle w:val="ListParagraph"/>
        <w:numPr>
          <w:ilvl w:val="0"/>
          <w:numId w:val="137"/>
        </w:numPr>
        <w:suppressAutoHyphens/>
        <w:autoSpaceDN w:val="0"/>
        <w:spacing w:before="120" w:after="120"/>
        <w:jc w:val="left"/>
        <w:textAlignment w:val="baseline"/>
        <w:rPr>
          <w:sz w:val="22"/>
          <w:szCs w:val="22"/>
        </w:rPr>
      </w:pPr>
      <w:r w:rsidRPr="008B7B06">
        <w:rPr>
          <w:sz w:val="22"/>
          <w:szCs w:val="22"/>
        </w:rPr>
        <w:t>Feedbacks and proposals to further enhance media dissemination will be received</w:t>
      </w:r>
    </w:p>
    <w:p w:rsidR="00AA06AD" w:rsidRPr="008B7B06" w:rsidRDefault="00AA06AD" w:rsidP="006F3A52">
      <w:pPr>
        <w:pStyle w:val="ListParagraph"/>
        <w:numPr>
          <w:ilvl w:val="0"/>
          <w:numId w:val="137"/>
        </w:numPr>
        <w:suppressAutoHyphens/>
        <w:autoSpaceDN w:val="0"/>
        <w:spacing w:before="120" w:after="120"/>
        <w:jc w:val="left"/>
        <w:textAlignment w:val="baseline"/>
        <w:rPr>
          <w:sz w:val="22"/>
          <w:szCs w:val="22"/>
        </w:rPr>
      </w:pPr>
      <w:r w:rsidRPr="008B7B06">
        <w:rPr>
          <w:sz w:val="22"/>
          <w:szCs w:val="22"/>
        </w:rPr>
        <w:t>Helps Regions and Woredas build their capacities in understanding GRM procedures</w:t>
      </w:r>
    </w:p>
    <w:p w:rsidR="00AA06AD" w:rsidRDefault="00AA06AD" w:rsidP="00AA06AD">
      <w:pPr>
        <w:spacing w:before="120" w:after="120"/>
      </w:pPr>
    </w:p>
    <w:p w:rsidR="00AA06AD" w:rsidRDefault="00AA06AD" w:rsidP="00AA06AD"/>
    <w:p w:rsidR="00AA06AD" w:rsidRDefault="00AA06AD" w:rsidP="00AA06AD">
      <w:pPr>
        <w:jc w:val="left"/>
        <w:rPr>
          <w:b/>
          <w:sz w:val="28"/>
          <w:szCs w:val="28"/>
        </w:rPr>
      </w:pPr>
      <w:r>
        <w:rPr>
          <w:b/>
          <w:sz w:val="28"/>
          <w:szCs w:val="28"/>
        </w:rPr>
        <w:br w:type="page"/>
      </w:r>
    </w:p>
    <w:p w:rsidR="00AA06AD" w:rsidRPr="002A4A3E" w:rsidRDefault="00AA06AD" w:rsidP="00AA06AD">
      <w:pPr>
        <w:spacing w:before="120" w:after="120"/>
        <w:jc w:val="center"/>
        <w:rPr>
          <w:b/>
          <w:sz w:val="32"/>
          <w:szCs w:val="28"/>
        </w:rPr>
      </w:pPr>
      <w:r w:rsidRPr="002A4A3E">
        <w:rPr>
          <w:b/>
          <w:sz w:val="32"/>
          <w:szCs w:val="28"/>
        </w:rPr>
        <w:lastRenderedPageBreak/>
        <w:t>Annex</w:t>
      </w:r>
      <w:r w:rsidR="002A4A3E" w:rsidRPr="002A4A3E">
        <w:rPr>
          <w:b/>
          <w:sz w:val="32"/>
          <w:szCs w:val="28"/>
        </w:rPr>
        <w:t xml:space="preserve"> 17</w:t>
      </w:r>
      <w:r w:rsidRPr="002A4A3E">
        <w:rPr>
          <w:b/>
          <w:sz w:val="32"/>
          <w:szCs w:val="28"/>
        </w:rPr>
        <w:t xml:space="preserve"> </w:t>
      </w:r>
    </w:p>
    <w:p w:rsidR="00AA06AD" w:rsidRPr="00AB6E91" w:rsidRDefault="00AA06AD" w:rsidP="00AA06AD">
      <w:pPr>
        <w:spacing w:before="120" w:after="120"/>
        <w:jc w:val="center"/>
        <w:rPr>
          <w:b/>
          <w:sz w:val="28"/>
          <w:szCs w:val="28"/>
          <w:u w:val="single"/>
        </w:rPr>
      </w:pPr>
      <w:r w:rsidRPr="00AB6E91">
        <w:rPr>
          <w:b/>
          <w:sz w:val="28"/>
          <w:szCs w:val="28"/>
          <w:u w:val="single"/>
        </w:rPr>
        <w:t>TOR for Design Grievance Redress Mechanism Media Tools</w:t>
      </w:r>
    </w:p>
    <w:p w:rsidR="00AA06AD" w:rsidRPr="00AB6E91" w:rsidRDefault="00AA06AD" w:rsidP="00AA06AD">
      <w:pPr>
        <w:pStyle w:val="NormalWeb"/>
        <w:jc w:val="both"/>
        <w:rPr>
          <w:rFonts w:ascii="Times New Roman" w:eastAsia="Times New Roman" w:hAnsi="Times New Roman" w:cs="Times New Roman"/>
          <w:b/>
          <w:color w:val="000000"/>
          <w:sz w:val="28"/>
          <w:szCs w:val="22"/>
        </w:rPr>
      </w:pPr>
      <w:r w:rsidRPr="00AB6E91">
        <w:rPr>
          <w:rFonts w:ascii="Times New Roman" w:eastAsia="Times New Roman" w:hAnsi="Times New Roman" w:cs="Times New Roman"/>
          <w:b/>
          <w:color w:val="000000"/>
          <w:sz w:val="28"/>
          <w:szCs w:val="22"/>
        </w:rPr>
        <w:t>Introduction</w:t>
      </w:r>
    </w:p>
    <w:p w:rsidR="00AA06AD" w:rsidRDefault="00AA06AD" w:rsidP="00AA06AD">
      <w:pPr>
        <w:pStyle w:val="Default"/>
        <w:jc w:val="both"/>
        <w:rPr>
          <w:sz w:val="22"/>
          <w:szCs w:val="22"/>
        </w:rPr>
      </w:pPr>
      <w:r>
        <w:rPr>
          <w:sz w:val="22"/>
          <w:szCs w:val="22"/>
        </w:rPr>
        <w:t xml:space="preserve">The Ethiopian Institution of Ombudsman is an independent parliamentary institution with the mission to raise awareness of the public and executive organs, monitor, supervise, support, and encourage executive organs to ensure that they carry out their function according to the law. It investigates and seeks remedies to complaints regarding maladministration and recommends, and based on research, takes corrective measures to administrative faults so as to ensure good governance and access. Its objectives are to see good governance that is of high quality, efficient and transparent and is based on the rule of law, by way of ensuring those citizens’ rights and benefits that are provided for by the law are respected by organs of the executive. It intervenes free of charge, at the request of citizens and helps them to solve their disputes with the Regional and Federal administrative authorities and examines their complaints with impartiality. </w:t>
      </w:r>
    </w:p>
    <w:p w:rsidR="00AA06AD" w:rsidRPr="00E612F2" w:rsidRDefault="00AA06AD" w:rsidP="00AA06AD">
      <w:pPr>
        <w:pStyle w:val="Default"/>
        <w:jc w:val="both"/>
        <w:rPr>
          <w:sz w:val="22"/>
          <w:szCs w:val="22"/>
        </w:rPr>
      </w:pPr>
    </w:p>
    <w:p w:rsidR="00AA06AD" w:rsidRPr="00AB6E91" w:rsidRDefault="00AA06AD" w:rsidP="00AA06AD">
      <w:pPr>
        <w:pStyle w:val="Default"/>
        <w:rPr>
          <w:b/>
          <w:sz w:val="28"/>
          <w:szCs w:val="22"/>
        </w:rPr>
      </w:pPr>
      <w:r w:rsidRPr="00AB6E91">
        <w:rPr>
          <w:b/>
          <w:sz w:val="28"/>
          <w:szCs w:val="22"/>
        </w:rPr>
        <w:t>Background</w:t>
      </w:r>
    </w:p>
    <w:p w:rsidR="00AA06AD" w:rsidRDefault="00AA06AD" w:rsidP="00AA06AD">
      <w:pPr>
        <w:pStyle w:val="Default"/>
        <w:rPr>
          <w:sz w:val="22"/>
          <w:szCs w:val="22"/>
        </w:rPr>
      </w:pPr>
    </w:p>
    <w:p w:rsidR="00AA06AD" w:rsidRDefault="00AA06AD" w:rsidP="00AA06AD">
      <w:pPr>
        <w:pStyle w:val="Default"/>
        <w:jc w:val="both"/>
      </w:pPr>
      <w:r>
        <w:rPr>
          <w:sz w:val="22"/>
          <w:szCs w:val="22"/>
        </w:rPr>
        <w:t xml:space="preserve">A study on Strengthening Grievance Redress Mechanisms for the Protection of the Basic Services (PBS) Program in Ethiopia was conducted as a result of discussions and agreements made at the November 8-December 10, 2010 “Joint Review and Implementation Support Mission” (JRIS) relating to strengthening or expanding accountability mechanisms for the Protection of Basic Services (PBS) program. The objective of the study was, (a) to map and analyze strengths and weaknesses of existing formal and informal Grievance Redress Mechanisms (GRMs) in Ethiopia; (b) to identify and describe GRM international best practices to ensure accountability, improve service delivery, and provide redress for citizens with valid issues; and (c) to make recommendations for strengthening the capacity of such systems as do exist in Ethiopia for developing complementary GRM mechanisms to improve PBS implementation and service delivery. </w:t>
      </w:r>
    </w:p>
    <w:p w:rsidR="00AA06AD" w:rsidRDefault="00AA06AD" w:rsidP="00AA06AD">
      <w:pPr>
        <w:pStyle w:val="Default"/>
        <w:jc w:val="both"/>
        <w:rPr>
          <w:sz w:val="22"/>
          <w:szCs w:val="22"/>
        </w:rPr>
      </w:pPr>
    </w:p>
    <w:p w:rsidR="00AA06AD" w:rsidRDefault="00AA06AD" w:rsidP="00AA06AD">
      <w:pPr>
        <w:pStyle w:val="Default"/>
        <w:jc w:val="both"/>
      </w:pPr>
      <w:r>
        <w:rPr>
          <w:sz w:val="22"/>
          <w:szCs w:val="22"/>
        </w:rPr>
        <w:t>The study</w:t>
      </w:r>
      <w:r>
        <w:rPr>
          <w:rStyle w:val="FootnoteReference"/>
          <w:sz w:val="22"/>
          <w:szCs w:val="22"/>
        </w:rPr>
        <w:footnoteReference w:id="25"/>
      </w:r>
      <w:r>
        <w:rPr>
          <w:sz w:val="22"/>
          <w:szCs w:val="22"/>
        </w:rPr>
        <w:t xml:space="preserve">  concluded that Ethiopia has begun the process of implementing grievance redress procedures in some of the regional states (most notably in Amhara and Tigray), which, if strengthened, can be relatively easily brought to the level of international standards and used as a template for the development of grievance redress mechanisms throughout Ethiopia, including the federal sector. It showed that the existing nascent GRMs can be used for resolving PBS grievances as well as grievances brought by citizens with non-PBS claims. The study further suggested that if Ethiopia continues to build upon and “build out” already existing systems to provide redress for all Ethiopian citizens, including PBS grievant, there will be no need for the GOE and DPs to create an independent tribunal for PBS cases. These emerging grievance procedures have demonstrated a potential for identifying and correcting maladministration in the delivery of government services and benefits. These indisputable gains in governance and accountability, however, are fragile and reversible and need to be strengthened and capacitates at all levels. </w:t>
      </w:r>
    </w:p>
    <w:p w:rsidR="00AA06AD" w:rsidRDefault="00AA06AD" w:rsidP="00AA06AD">
      <w:pPr>
        <w:pStyle w:val="Default"/>
        <w:jc w:val="both"/>
        <w:rPr>
          <w:sz w:val="22"/>
          <w:szCs w:val="22"/>
        </w:rPr>
      </w:pPr>
    </w:p>
    <w:p w:rsidR="00AA06AD" w:rsidRDefault="00AA06AD" w:rsidP="00AA06AD">
      <w:pPr>
        <w:pStyle w:val="Default"/>
        <w:jc w:val="both"/>
      </w:pPr>
      <w:r>
        <w:rPr>
          <w:sz w:val="22"/>
          <w:szCs w:val="22"/>
        </w:rPr>
        <w:t xml:space="preserve">The existence of a strong  grievance redress mechanisms in the regional states and the creation of federal grievance redress mechanisms that meet international standards will provide an adequate substitute for an independent PBS grievance tribunal, then the PBS partners should take responsibility for ensuring that these grievance redress mechanisms are as strong and credible as possible, are based on international best practices, and provide citizens, including PBS grievant, with a forum in which to voice complaints. </w:t>
      </w:r>
    </w:p>
    <w:p w:rsidR="00AA06AD" w:rsidRDefault="00AA06AD" w:rsidP="00AA06AD">
      <w:pPr>
        <w:pStyle w:val="Default"/>
        <w:jc w:val="both"/>
        <w:rPr>
          <w:sz w:val="22"/>
          <w:szCs w:val="22"/>
        </w:rPr>
      </w:pPr>
    </w:p>
    <w:p w:rsidR="00AA06AD" w:rsidRDefault="00AA06AD" w:rsidP="00AA06AD">
      <w:pPr>
        <w:pStyle w:val="Default"/>
        <w:jc w:val="both"/>
      </w:pPr>
      <w:r>
        <w:rPr>
          <w:sz w:val="22"/>
          <w:szCs w:val="22"/>
        </w:rPr>
        <w:lastRenderedPageBreak/>
        <w:t>To achieve this end, the study recommended that the Government and development partners should provide financial, political and moral support for the GRM initiative and that, as first steps, make the GRM initiative a part of the ongoing PBS (II) process and a permanent part of the new PBS (III) process with its own policy dialogue. There should be a continued regional cross-pollination of the home-grown initiatives in the regions with the aim of strengthening GRMs in the regional states and the creation of GRMs at the federal level that function in accordance with international best practices.  Based on the recommendations of the study, the GOE and the Development Partners (DPs) have agreed to include support for the GRM as sub components (b1c) in the Promotion of Basic Services (PBS) III.</w:t>
      </w:r>
    </w:p>
    <w:p w:rsidR="00AA06AD" w:rsidRDefault="00AA06AD" w:rsidP="00AA06AD">
      <w:pPr>
        <w:pStyle w:val="Default"/>
        <w:jc w:val="both"/>
        <w:rPr>
          <w:sz w:val="22"/>
          <w:szCs w:val="22"/>
        </w:rPr>
      </w:pPr>
    </w:p>
    <w:p w:rsidR="00AA06AD" w:rsidRDefault="00AA06AD" w:rsidP="00AA06AD">
      <w:pPr>
        <w:spacing w:before="120" w:after="120"/>
        <w:rPr>
          <w:sz w:val="22"/>
          <w:szCs w:val="22"/>
        </w:rPr>
      </w:pPr>
      <w:r>
        <w:rPr>
          <w:sz w:val="22"/>
          <w:szCs w:val="22"/>
        </w:rPr>
        <w:t>Among the activities that were envisaged under PBS III is strengthening the GRM work by the use of appropriate media through which (a) the role of EIO and its regional branches, (b) the principles of GRM, (c) the benefit of GRM for good governance, and (d) the accessibility of the GRM system by citizens, (e) the step by step process which the grievant should follow to get his/her complaint addressed, can be communicated on a wider scale to citizens, and (f) to  enhance awareness of service providers in understanding the rights of service receivers citizen’s awareness about their right to question and get prompt response about services delivery. To use the available media, it would be important to design media tools.</w:t>
      </w:r>
    </w:p>
    <w:p w:rsidR="00AA06AD" w:rsidRPr="00AB6E91" w:rsidRDefault="00AA06AD" w:rsidP="00AA06AD">
      <w:pPr>
        <w:spacing w:before="120" w:after="120"/>
        <w:rPr>
          <w:b/>
          <w:sz w:val="28"/>
          <w:szCs w:val="22"/>
        </w:rPr>
      </w:pPr>
      <w:r w:rsidRPr="00AB6E91">
        <w:rPr>
          <w:b/>
          <w:sz w:val="28"/>
          <w:szCs w:val="22"/>
        </w:rPr>
        <w:t xml:space="preserve">Objective </w:t>
      </w:r>
    </w:p>
    <w:p w:rsidR="00AA06AD" w:rsidRDefault="00AA06AD" w:rsidP="00AA06AD">
      <w:pPr>
        <w:spacing w:before="120" w:after="120"/>
        <w:rPr>
          <w:sz w:val="22"/>
          <w:szCs w:val="22"/>
        </w:rPr>
      </w:pPr>
      <w:r>
        <w:rPr>
          <w:sz w:val="22"/>
          <w:szCs w:val="22"/>
        </w:rPr>
        <w:t xml:space="preserve">The core objective of the work outlined in this TOR is to procure consultancy service for the design media tool(s) for the dissemination of the objectives and mission of the Ethiopian Institute of Ombudsman and its regional branch offices; (b) to create public awareness on good governance; (c) to create awareness on the access and procedures of grievance redress mechanism to the wider section of citizens; and (d) to  enhance awareness of service providers to understand the rights of service receivers citizen’s awareness about their right to question and get prompt response about services delivery. </w:t>
      </w:r>
    </w:p>
    <w:p w:rsidR="00AA06AD" w:rsidRPr="00AB6E91" w:rsidRDefault="00AA06AD" w:rsidP="00AA06AD">
      <w:pPr>
        <w:spacing w:before="120" w:after="120"/>
        <w:rPr>
          <w:b/>
          <w:sz w:val="28"/>
          <w:szCs w:val="22"/>
        </w:rPr>
      </w:pPr>
      <w:r w:rsidRPr="00AB6E91">
        <w:rPr>
          <w:b/>
          <w:sz w:val="28"/>
          <w:szCs w:val="22"/>
        </w:rPr>
        <w:t>Scope of the Work</w:t>
      </w:r>
    </w:p>
    <w:p w:rsidR="00AA06AD" w:rsidRDefault="00AA06AD" w:rsidP="00AA06AD">
      <w:pPr>
        <w:tabs>
          <w:tab w:val="left" w:pos="0"/>
        </w:tabs>
        <w:spacing w:before="120" w:after="120"/>
        <w:rPr>
          <w:sz w:val="22"/>
          <w:szCs w:val="22"/>
        </w:rPr>
      </w:pPr>
      <w:r>
        <w:rPr>
          <w:sz w:val="22"/>
          <w:szCs w:val="22"/>
        </w:rPr>
        <w:t>The proposed designing of appropriate media for the GRM initiatives will be carried out by the consultant/service provider will include:</w:t>
      </w:r>
    </w:p>
    <w:p w:rsidR="00AA06AD" w:rsidRDefault="00AA06AD" w:rsidP="006F3A52">
      <w:pPr>
        <w:pStyle w:val="ListParagraph"/>
        <w:numPr>
          <w:ilvl w:val="0"/>
          <w:numId w:val="138"/>
        </w:numPr>
        <w:suppressAutoHyphens/>
        <w:autoSpaceDN w:val="0"/>
        <w:spacing w:before="120" w:after="120"/>
        <w:textAlignment w:val="baseline"/>
        <w:rPr>
          <w:sz w:val="22"/>
          <w:szCs w:val="22"/>
        </w:rPr>
      </w:pPr>
      <w:r>
        <w:rPr>
          <w:sz w:val="22"/>
          <w:szCs w:val="22"/>
        </w:rPr>
        <w:t>Products that can be transmitted on the radio and television programs (which include advertisements, messages, dramas, discussions, etc.)</w:t>
      </w:r>
    </w:p>
    <w:p w:rsidR="00AA06AD" w:rsidRDefault="00AA06AD" w:rsidP="006F3A52">
      <w:pPr>
        <w:pStyle w:val="ListParagraph"/>
        <w:numPr>
          <w:ilvl w:val="0"/>
          <w:numId w:val="138"/>
        </w:numPr>
        <w:suppressAutoHyphens/>
        <w:autoSpaceDN w:val="0"/>
        <w:spacing w:before="120" w:after="120"/>
        <w:textAlignment w:val="baseline"/>
        <w:rPr>
          <w:sz w:val="22"/>
          <w:szCs w:val="22"/>
        </w:rPr>
      </w:pPr>
      <w:r>
        <w:rPr>
          <w:sz w:val="22"/>
          <w:szCs w:val="22"/>
        </w:rPr>
        <w:t>Develop prototype brochures, leaflets, and other creative GRM tools that will help for the disseminating GRM procedures to citizens at different levels of education.</w:t>
      </w:r>
    </w:p>
    <w:p w:rsidR="00AA06AD" w:rsidRPr="00AB6E91" w:rsidRDefault="00AA06AD" w:rsidP="00AA06AD">
      <w:pPr>
        <w:pStyle w:val="ListParagraph"/>
        <w:numPr>
          <w:ilvl w:val="0"/>
          <w:numId w:val="0"/>
        </w:numPr>
        <w:ind w:left="360" w:hanging="360"/>
        <w:rPr>
          <w:b/>
          <w:sz w:val="28"/>
          <w:szCs w:val="22"/>
        </w:rPr>
      </w:pPr>
      <w:r w:rsidRPr="00AB6E91">
        <w:rPr>
          <w:b/>
          <w:sz w:val="28"/>
          <w:szCs w:val="22"/>
        </w:rPr>
        <w:t>Expected Outputs</w:t>
      </w:r>
    </w:p>
    <w:p w:rsidR="00AA06AD" w:rsidRDefault="00AA06AD" w:rsidP="006F3A52">
      <w:pPr>
        <w:pStyle w:val="ListParagraph"/>
        <w:numPr>
          <w:ilvl w:val="0"/>
          <w:numId w:val="138"/>
        </w:numPr>
        <w:suppressAutoHyphens/>
        <w:autoSpaceDN w:val="0"/>
        <w:spacing w:before="120" w:after="120"/>
        <w:textAlignment w:val="baseline"/>
        <w:rPr>
          <w:sz w:val="22"/>
          <w:szCs w:val="22"/>
        </w:rPr>
      </w:pPr>
      <w:r>
        <w:rPr>
          <w:sz w:val="22"/>
          <w:szCs w:val="22"/>
        </w:rPr>
        <w:t xml:space="preserve">Design of radio/TV programs that will be broadcasted through radio and TV programs for the promotion of the GRM promotional program </w:t>
      </w:r>
    </w:p>
    <w:p w:rsidR="00AA06AD" w:rsidRDefault="00AA06AD" w:rsidP="006F3A52">
      <w:pPr>
        <w:pStyle w:val="ListParagraph"/>
        <w:numPr>
          <w:ilvl w:val="0"/>
          <w:numId w:val="138"/>
        </w:numPr>
        <w:suppressAutoHyphens/>
        <w:autoSpaceDN w:val="0"/>
        <w:spacing w:before="120" w:after="120"/>
        <w:textAlignment w:val="baseline"/>
        <w:rPr>
          <w:sz w:val="22"/>
          <w:szCs w:val="22"/>
        </w:rPr>
      </w:pPr>
      <w:r>
        <w:rPr>
          <w:sz w:val="22"/>
          <w:szCs w:val="22"/>
        </w:rPr>
        <w:t xml:space="preserve">Design of appropriate GRM media tools to disseminate GRM procedures to citizens. This includes brochures, leaflets, etc., that can be used to disseminate the GRM initiative at different levels </w:t>
      </w:r>
    </w:p>
    <w:p w:rsidR="00AA06AD" w:rsidRPr="00AB6E91" w:rsidRDefault="00AA06AD" w:rsidP="00AA06AD">
      <w:pPr>
        <w:pStyle w:val="ListParagraph"/>
        <w:numPr>
          <w:ilvl w:val="0"/>
          <w:numId w:val="0"/>
        </w:numPr>
        <w:ind w:left="360" w:hanging="360"/>
        <w:rPr>
          <w:b/>
          <w:sz w:val="28"/>
          <w:szCs w:val="22"/>
        </w:rPr>
      </w:pPr>
      <w:r w:rsidRPr="00AB6E91">
        <w:rPr>
          <w:b/>
          <w:sz w:val="28"/>
          <w:szCs w:val="22"/>
        </w:rPr>
        <w:t>Impacts</w:t>
      </w:r>
    </w:p>
    <w:p w:rsidR="00AA06AD" w:rsidRDefault="00AA06AD" w:rsidP="006F3A52">
      <w:pPr>
        <w:pStyle w:val="ListParagraph"/>
        <w:numPr>
          <w:ilvl w:val="0"/>
          <w:numId w:val="139"/>
        </w:numPr>
        <w:suppressAutoHyphens/>
        <w:autoSpaceDN w:val="0"/>
        <w:spacing w:before="120" w:after="120"/>
        <w:textAlignment w:val="baseline"/>
        <w:rPr>
          <w:sz w:val="22"/>
          <w:szCs w:val="22"/>
        </w:rPr>
      </w:pPr>
      <w:r>
        <w:rPr>
          <w:sz w:val="22"/>
          <w:szCs w:val="22"/>
        </w:rPr>
        <w:t xml:space="preserve">Improved service delivery </w:t>
      </w:r>
    </w:p>
    <w:p w:rsidR="00AA06AD" w:rsidRDefault="00AA06AD" w:rsidP="006F3A52">
      <w:pPr>
        <w:pStyle w:val="ListParagraph"/>
        <w:numPr>
          <w:ilvl w:val="0"/>
          <w:numId w:val="139"/>
        </w:numPr>
        <w:suppressAutoHyphens/>
        <w:autoSpaceDN w:val="0"/>
        <w:spacing w:before="120" w:after="120"/>
        <w:textAlignment w:val="baseline"/>
        <w:rPr>
          <w:sz w:val="22"/>
          <w:szCs w:val="22"/>
        </w:rPr>
      </w:pPr>
      <w:r>
        <w:rPr>
          <w:sz w:val="22"/>
          <w:szCs w:val="22"/>
        </w:rPr>
        <w:t>Improved public awareness of GRM</w:t>
      </w:r>
    </w:p>
    <w:p w:rsidR="00AA06AD" w:rsidRDefault="00AA06AD" w:rsidP="006F3A52">
      <w:pPr>
        <w:pStyle w:val="ListParagraph"/>
        <w:numPr>
          <w:ilvl w:val="0"/>
          <w:numId w:val="139"/>
        </w:numPr>
        <w:suppressAutoHyphens/>
        <w:autoSpaceDN w:val="0"/>
        <w:spacing w:before="120" w:after="120"/>
        <w:textAlignment w:val="baseline"/>
        <w:rPr>
          <w:sz w:val="22"/>
          <w:szCs w:val="22"/>
        </w:rPr>
      </w:pPr>
      <w:r>
        <w:rPr>
          <w:sz w:val="22"/>
          <w:szCs w:val="22"/>
        </w:rPr>
        <w:t>Wider coverage of GRM procedures</w:t>
      </w:r>
    </w:p>
    <w:p w:rsidR="00AA06AD" w:rsidRDefault="00AA06AD" w:rsidP="006F3A52">
      <w:pPr>
        <w:pStyle w:val="ListParagraph"/>
        <w:numPr>
          <w:ilvl w:val="0"/>
          <w:numId w:val="139"/>
        </w:numPr>
        <w:suppressAutoHyphens/>
        <w:autoSpaceDN w:val="0"/>
        <w:spacing w:before="120" w:after="120"/>
        <w:textAlignment w:val="baseline"/>
        <w:rPr>
          <w:sz w:val="22"/>
          <w:szCs w:val="22"/>
        </w:rPr>
      </w:pPr>
      <w:r>
        <w:rPr>
          <w:sz w:val="22"/>
          <w:szCs w:val="22"/>
        </w:rPr>
        <w:t>Feedbacks and proposals to further enhance media dissemination will be received</w:t>
      </w:r>
    </w:p>
    <w:p w:rsidR="00AA06AD" w:rsidRPr="0052716E" w:rsidRDefault="00AA06AD" w:rsidP="006F3A52">
      <w:pPr>
        <w:pStyle w:val="ListParagraph"/>
        <w:numPr>
          <w:ilvl w:val="3"/>
          <w:numId w:val="139"/>
        </w:numPr>
        <w:suppressAutoHyphens/>
        <w:autoSpaceDN w:val="0"/>
        <w:spacing w:before="120" w:after="200" w:line="276" w:lineRule="auto"/>
        <w:ind w:left="720"/>
        <w:contextualSpacing/>
        <w:jc w:val="left"/>
        <w:textAlignment w:val="baseline"/>
      </w:pPr>
      <w:r w:rsidRPr="00AA06AD">
        <w:rPr>
          <w:sz w:val="22"/>
          <w:szCs w:val="22"/>
        </w:rPr>
        <w:t>Helps Regions and Woredas build their capacities in understanding and promoting GRM procedures</w:t>
      </w:r>
    </w:p>
    <w:p w:rsidR="00AD0FC4" w:rsidRPr="002A4A3E" w:rsidRDefault="002A4A3E" w:rsidP="002A4A3E">
      <w:pPr>
        <w:pStyle w:val="Heading1a"/>
        <w:spacing w:before="0" w:after="120"/>
        <w:rPr>
          <w:bCs/>
          <w:highlight w:val="yellow"/>
        </w:rPr>
      </w:pPr>
      <w:bookmarkStart w:id="41" w:name="_Toc128712146"/>
      <w:bookmarkStart w:id="42" w:name="_Toc228789298"/>
      <w:r w:rsidRPr="002A4A3E">
        <w:rPr>
          <w:bCs/>
          <w:caps w:val="0"/>
        </w:rPr>
        <w:lastRenderedPageBreak/>
        <w:t xml:space="preserve">Annex 18 </w:t>
      </w:r>
    </w:p>
    <w:p w:rsidR="00C716F1" w:rsidRPr="002045D3" w:rsidRDefault="00AD0FC4" w:rsidP="00C716F1">
      <w:pPr>
        <w:pStyle w:val="Heading1a"/>
        <w:spacing w:before="0" w:after="0"/>
        <w:rPr>
          <w:bCs/>
          <w:sz w:val="28"/>
          <w:highlight w:val="yellow"/>
        </w:rPr>
      </w:pPr>
      <w:r>
        <w:rPr>
          <w:bCs/>
          <w:sz w:val="28"/>
        </w:rPr>
        <w:t xml:space="preserve">Terms of Reference for </w:t>
      </w:r>
      <w:r w:rsidR="00C716F1" w:rsidRPr="002045D3">
        <w:rPr>
          <w:bCs/>
          <w:sz w:val="28"/>
        </w:rPr>
        <w:t xml:space="preserve">Joint Budget and Aid </w:t>
      </w:r>
      <w:r w:rsidR="00C716F1" w:rsidRPr="00B93517">
        <w:rPr>
          <w:bCs/>
          <w:sz w:val="28"/>
          <w:u w:val="single"/>
        </w:rPr>
        <w:t>Review</w:t>
      </w:r>
      <w:bookmarkEnd w:id="41"/>
      <w:bookmarkEnd w:id="42"/>
      <w:r w:rsidR="00C716F1" w:rsidRPr="00B93517">
        <w:rPr>
          <w:bCs/>
          <w:sz w:val="28"/>
          <w:u w:val="single"/>
        </w:rPr>
        <w:t>(JBAR)</w:t>
      </w:r>
    </w:p>
    <w:p w:rsidR="00C716F1" w:rsidRPr="00550D8C" w:rsidRDefault="00C716F1" w:rsidP="00C716F1">
      <w:pPr>
        <w:jc w:val="center"/>
        <w:rPr>
          <w:b/>
          <w:caps/>
        </w:rPr>
      </w:pPr>
    </w:p>
    <w:p w:rsidR="00C716F1" w:rsidRPr="00550D8C" w:rsidRDefault="00C716F1" w:rsidP="00297D20">
      <w:pPr>
        <w:pStyle w:val="PDSAnnexHeading"/>
        <w:numPr>
          <w:ilvl w:val="0"/>
          <w:numId w:val="0"/>
        </w:numPr>
        <w:rPr>
          <w:sz w:val="22"/>
          <w:szCs w:val="22"/>
        </w:rPr>
      </w:pPr>
    </w:p>
    <w:p w:rsidR="00C716F1" w:rsidRPr="00B93517" w:rsidRDefault="00C716F1" w:rsidP="00B93517">
      <w:pPr>
        <w:pStyle w:val="MainParanoChapter"/>
        <w:tabs>
          <w:tab w:val="clear" w:pos="720"/>
          <w:tab w:val="num" w:pos="360"/>
        </w:tabs>
        <w:ind w:left="360" w:hanging="360"/>
        <w:rPr>
          <w:b/>
          <w:sz w:val="28"/>
        </w:rPr>
      </w:pPr>
      <w:r w:rsidRPr="00B93517">
        <w:rPr>
          <w:b/>
          <w:sz w:val="28"/>
        </w:rPr>
        <w:t>Introduction</w:t>
      </w:r>
    </w:p>
    <w:p w:rsidR="00C716F1" w:rsidRPr="00550D8C" w:rsidRDefault="00C716F1" w:rsidP="00C716F1">
      <w:pPr>
        <w:rPr>
          <w:sz w:val="22"/>
          <w:szCs w:val="22"/>
        </w:rPr>
      </w:pPr>
      <w:r w:rsidRPr="00550D8C">
        <w:rPr>
          <w:sz w:val="22"/>
          <w:szCs w:val="22"/>
        </w:rPr>
        <w:t>The Ethiopian Government is committed to the Joint Budget and Aid Review (JBAR) as a key element of the ongoing planning and budget cycle. This note briefly outlines the JBAR’s objectives, key actors, timing and outputs as one of the most important review and dialogue mechanisms underpinning the PBS II</w:t>
      </w:r>
      <w:r>
        <w:rPr>
          <w:sz w:val="22"/>
          <w:szCs w:val="22"/>
        </w:rPr>
        <w:t>I</w:t>
      </w:r>
      <w:r w:rsidRPr="00550D8C">
        <w:rPr>
          <w:sz w:val="22"/>
          <w:szCs w:val="22"/>
        </w:rPr>
        <w:t xml:space="preserve">. Accordingly, the JBAR in the subsequent years shall give due emphasis to monitoring and reviewing of developments in service delivery in a decentralized environment. It also sets out the links to key related processes, in particular, </w:t>
      </w:r>
      <w:r>
        <w:rPr>
          <w:sz w:val="22"/>
          <w:szCs w:val="22"/>
        </w:rPr>
        <w:t>Growth and Transformation Plan(GTP)</w:t>
      </w:r>
      <w:r w:rsidRPr="00550D8C">
        <w:rPr>
          <w:sz w:val="22"/>
          <w:szCs w:val="22"/>
        </w:rPr>
        <w:t xml:space="preserve"> monitoring and updates, as well as the Public Expenditure and Financial Accountability (PEFA) Assessment.</w:t>
      </w:r>
      <w:r w:rsidRPr="00550D8C">
        <w:rPr>
          <w:color w:val="000000"/>
          <w:sz w:val="22"/>
          <w:szCs w:val="22"/>
        </w:rPr>
        <w:t xml:space="preserve"> </w:t>
      </w:r>
      <w:r w:rsidRPr="00550D8C">
        <w:rPr>
          <w:sz w:val="22"/>
          <w:szCs w:val="22"/>
        </w:rPr>
        <w:t xml:space="preserve">The frequency of JBAR dialogue will be six-monthly and the scope of each review has been revised in order to adequately capture issues of decentralized basic services delivery by sub-national governments and intergovernmental fiscal transfers. </w:t>
      </w:r>
    </w:p>
    <w:p w:rsidR="00C716F1" w:rsidRPr="00550D8C" w:rsidRDefault="00C716F1" w:rsidP="00C716F1">
      <w:pPr>
        <w:rPr>
          <w:sz w:val="22"/>
          <w:szCs w:val="22"/>
        </w:rPr>
      </w:pPr>
    </w:p>
    <w:p w:rsidR="00C716F1" w:rsidRPr="00B93517" w:rsidRDefault="00C716F1" w:rsidP="00B93517">
      <w:pPr>
        <w:pStyle w:val="MainParanoChapter"/>
        <w:numPr>
          <w:ilvl w:val="0"/>
          <w:numId w:val="0"/>
        </w:numPr>
        <w:ind w:left="360" w:hanging="360"/>
        <w:rPr>
          <w:b/>
          <w:sz w:val="28"/>
        </w:rPr>
      </w:pPr>
      <w:r w:rsidRPr="00B93517">
        <w:rPr>
          <w:b/>
          <w:sz w:val="28"/>
        </w:rPr>
        <w:t>2.</w:t>
      </w:r>
      <w:r w:rsidRPr="00B93517">
        <w:rPr>
          <w:b/>
          <w:sz w:val="28"/>
        </w:rPr>
        <w:tab/>
        <w:t>Objective</w:t>
      </w:r>
    </w:p>
    <w:p w:rsidR="00C716F1" w:rsidRPr="00550D8C" w:rsidRDefault="00C716F1" w:rsidP="00C716F1">
      <w:pPr>
        <w:rPr>
          <w:sz w:val="22"/>
          <w:szCs w:val="22"/>
        </w:rPr>
      </w:pPr>
      <w:r w:rsidRPr="00550D8C">
        <w:rPr>
          <w:sz w:val="22"/>
          <w:szCs w:val="22"/>
        </w:rPr>
        <w:t xml:space="preserve">The broad objective of the JBAR is to provide comprehensive and timely information on the budget so as to close the loop between policy, strategic formulation, and the budget. The JBAR has both </w:t>
      </w:r>
      <w:r w:rsidRPr="00550D8C">
        <w:rPr>
          <w:color w:val="000000"/>
          <w:sz w:val="22"/>
          <w:szCs w:val="22"/>
        </w:rPr>
        <w:t>forward- and backward-looking parts, which have distinct data, processes, timing, and objectives. T</w:t>
      </w:r>
      <w:r w:rsidRPr="00550D8C">
        <w:rPr>
          <w:sz w:val="22"/>
          <w:szCs w:val="22"/>
        </w:rPr>
        <w:t xml:space="preserve">he three principal Components of the JBAR are the macro and fiscal framework, expenditure allocation, and aid review. Though specialized studies are not formally part of the regular JBAR, analytical topics emerging out of the dialogue and which are relevant in understanding better the efficiency and effectiveness of public spending will be undertaken as supplementary inputs. </w:t>
      </w:r>
    </w:p>
    <w:p w:rsidR="00C716F1" w:rsidRPr="00550D8C" w:rsidRDefault="00C716F1" w:rsidP="00C716F1">
      <w:pPr>
        <w:rPr>
          <w:sz w:val="22"/>
          <w:szCs w:val="22"/>
        </w:rPr>
      </w:pPr>
    </w:p>
    <w:p w:rsidR="00C716F1" w:rsidRPr="00550D8C" w:rsidRDefault="00C716F1" w:rsidP="00C716F1">
      <w:pPr>
        <w:tabs>
          <w:tab w:val="left" w:pos="360"/>
        </w:tabs>
        <w:rPr>
          <w:sz w:val="22"/>
          <w:szCs w:val="22"/>
        </w:rPr>
      </w:pPr>
      <w:r w:rsidRPr="00550D8C">
        <w:rPr>
          <w:sz w:val="22"/>
          <w:szCs w:val="22"/>
        </w:rPr>
        <w:t>More specifically, the objectives of the JBAR are laid out as follows, in terms of:</w:t>
      </w:r>
    </w:p>
    <w:p w:rsidR="00C716F1" w:rsidRPr="00550D8C" w:rsidRDefault="00C716F1" w:rsidP="00C716F1">
      <w:pPr>
        <w:tabs>
          <w:tab w:val="left" w:pos="360"/>
        </w:tabs>
        <w:rPr>
          <w:sz w:val="22"/>
          <w:szCs w:val="22"/>
        </w:rPr>
      </w:pPr>
    </w:p>
    <w:p w:rsidR="00C716F1" w:rsidRPr="00550D8C" w:rsidRDefault="00C716F1" w:rsidP="006F3A52">
      <w:pPr>
        <w:numPr>
          <w:ilvl w:val="0"/>
          <w:numId w:val="113"/>
        </w:numPr>
        <w:tabs>
          <w:tab w:val="clear" w:pos="720"/>
        </w:tabs>
        <w:spacing w:after="120"/>
        <w:ind w:left="1080" w:hanging="450"/>
        <w:jc w:val="left"/>
        <w:rPr>
          <w:sz w:val="22"/>
          <w:szCs w:val="22"/>
        </w:rPr>
      </w:pPr>
      <w:r w:rsidRPr="00550D8C">
        <w:rPr>
          <w:color w:val="000000"/>
          <w:sz w:val="22"/>
          <w:szCs w:val="22"/>
        </w:rPr>
        <w:t>improving information and predictability on expected resource flows to sector agencies and lower levels of government;</w:t>
      </w:r>
    </w:p>
    <w:p w:rsidR="00C716F1" w:rsidRPr="00550D8C" w:rsidRDefault="00C716F1" w:rsidP="006F3A52">
      <w:pPr>
        <w:numPr>
          <w:ilvl w:val="0"/>
          <w:numId w:val="113"/>
        </w:numPr>
        <w:tabs>
          <w:tab w:val="clear" w:pos="720"/>
        </w:tabs>
        <w:spacing w:after="120"/>
        <w:ind w:left="1080" w:hanging="450"/>
        <w:jc w:val="left"/>
        <w:rPr>
          <w:sz w:val="22"/>
          <w:szCs w:val="22"/>
        </w:rPr>
      </w:pPr>
      <w:r w:rsidRPr="00550D8C">
        <w:rPr>
          <w:color w:val="000000"/>
          <w:sz w:val="22"/>
          <w:szCs w:val="22"/>
        </w:rPr>
        <w:t xml:space="preserve">giving decision-makers a better sense of where money is going, and that money is being spent on intended uses; </w:t>
      </w:r>
    </w:p>
    <w:p w:rsidR="00C716F1" w:rsidRPr="00550D8C" w:rsidRDefault="00C716F1" w:rsidP="006F3A52">
      <w:pPr>
        <w:numPr>
          <w:ilvl w:val="0"/>
          <w:numId w:val="113"/>
        </w:numPr>
        <w:tabs>
          <w:tab w:val="clear" w:pos="720"/>
        </w:tabs>
        <w:spacing w:after="120"/>
        <w:ind w:left="1080" w:hanging="450"/>
        <w:jc w:val="left"/>
        <w:rPr>
          <w:sz w:val="22"/>
          <w:szCs w:val="22"/>
        </w:rPr>
      </w:pPr>
      <w:r w:rsidRPr="00550D8C">
        <w:rPr>
          <w:color w:val="000000"/>
          <w:sz w:val="22"/>
          <w:szCs w:val="22"/>
        </w:rPr>
        <w:t>providing better information on overall fiscal aggregates and how this is financed, to better inform macro-level discussions; and</w:t>
      </w:r>
    </w:p>
    <w:p w:rsidR="00C716F1" w:rsidRPr="00550D8C" w:rsidRDefault="00C716F1" w:rsidP="006F3A52">
      <w:pPr>
        <w:numPr>
          <w:ilvl w:val="0"/>
          <w:numId w:val="113"/>
        </w:numPr>
        <w:tabs>
          <w:tab w:val="clear" w:pos="720"/>
        </w:tabs>
        <w:spacing w:after="120"/>
        <w:ind w:left="1080" w:hanging="450"/>
        <w:jc w:val="left"/>
        <w:rPr>
          <w:sz w:val="22"/>
          <w:szCs w:val="22"/>
        </w:rPr>
      </w:pPr>
      <w:r w:rsidRPr="00550D8C">
        <w:rPr>
          <w:color w:val="000000"/>
          <w:sz w:val="22"/>
          <w:szCs w:val="22"/>
        </w:rPr>
        <w:t>improve the availability and quality of aid.</w:t>
      </w:r>
    </w:p>
    <w:p w:rsidR="00C716F1" w:rsidRPr="00550D8C" w:rsidRDefault="00C716F1" w:rsidP="00B93517">
      <w:pPr>
        <w:spacing w:after="120"/>
        <w:rPr>
          <w:sz w:val="22"/>
          <w:szCs w:val="22"/>
        </w:rPr>
      </w:pPr>
    </w:p>
    <w:p w:rsidR="00C716F1" w:rsidRPr="00B93517" w:rsidRDefault="00C716F1" w:rsidP="00B93517">
      <w:pPr>
        <w:ind w:left="360" w:hanging="360"/>
        <w:rPr>
          <w:b/>
          <w:sz w:val="28"/>
          <w:szCs w:val="22"/>
        </w:rPr>
      </w:pPr>
      <w:r w:rsidRPr="00B93517">
        <w:rPr>
          <w:b/>
          <w:sz w:val="28"/>
          <w:szCs w:val="22"/>
        </w:rPr>
        <w:t>3.</w:t>
      </w:r>
      <w:r w:rsidRPr="00B93517">
        <w:rPr>
          <w:b/>
          <w:sz w:val="28"/>
          <w:szCs w:val="22"/>
        </w:rPr>
        <w:tab/>
        <w:t>Components of the JBAR</w:t>
      </w:r>
    </w:p>
    <w:p w:rsidR="00C716F1" w:rsidRPr="00550D8C" w:rsidRDefault="00C716F1" w:rsidP="00C716F1">
      <w:pPr>
        <w:rPr>
          <w:b/>
          <w:sz w:val="22"/>
          <w:szCs w:val="22"/>
        </w:rPr>
      </w:pPr>
    </w:p>
    <w:p w:rsidR="00C716F1" w:rsidRPr="00B93517" w:rsidRDefault="00C716F1" w:rsidP="006F3A52">
      <w:pPr>
        <w:pStyle w:val="ListParagraph"/>
        <w:numPr>
          <w:ilvl w:val="1"/>
          <w:numId w:val="77"/>
        </w:numPr>
        <w:tabs>
          <w:tab w:val="left" w:pos="540"/>
        </w:tabs>
        <w:ind w:left="360"/>
        <w:rPr>
          <w:b/>
          <w:szCs w:val="22"/>
        </w:rPr>
      </w:pPr>
      <w:r w:rsidRPr="00B93517">
        <w:rPr>
          <w:b/>
          <w:szCs w:val="22"/>
        </w:rPr>
        <w:tab/>
        <w:t>Macro-Economic and Fiscal Framework(MEFF)</w:t>
      </w:r>
    </w:p>
    <w:p w:rsidR="00C716F1" w:rsidRPr="00550D8C" w:rsidRDefault="00C716F1" w:rsidP="00C716F1">
      <w:pPr>
        <w:tabs>
          <w:tab w:val="left" w:pos="360"/>
        </w:tabs>
        <w:rPr>
          <w:sz w:val="22"/>
          <w:szCs w:val="22"/>
        </w:rPr>
      </w:pPr>
      <w:r w:rsidRPr="00550D8C">
        <w:rPr>
          <w:sz w:val="22"/>
          <w:szCs w:val="22"/>
        </w:rPr>
        <w:t xml:space="preserve">On macroeconomic issues, given the anticipated increases in PBS flows and the prevailing macroeconomic imbalances, it will be important to broaden discussions on relevant economic variables and policies during the PBS </w:t>
      </w:r>
      <w:r>
        <w:rPr>
          <w:sz w:val="22"/>
          <w:szCs w:val="22"/>
        </w:rPr>
        <w:t>I</w:t>
      </w:r>
      <w:r w:rsidRPr="00550D8C">
        <w:rPr>
          <w:sz w:val="22"/>
          <w:szCs w:val="22"/>
        </w:rPr>
        <w:t>II review process. The PBS reviews are nested within a range of government and donor fora to discuss macroeconomic policies. At the highest level, the High Level Forum provides an opportunity for donors to raise selected economic issues with the Minister of Finance</w:t>
      </w:r>
      <w:r>
        <w:rPr>
          <w:sz w:val="22"/>
          <w:szCs w:val="22"/>
        </w:rPr>
        <w:t xml:space="preserve"> &amp; Economic Development</w:t>
      </w:r>
      <w:r w:rsidRPr="00550D8C">
        <w:rPr>
          <w:sz w:val="22"/>
          <w:szCs w:val="22"/>
        </w:rPr>
        <w:t xml:space="preserve">. At a more technical level the IMF’s enhanced Article IV surveillance provides a six monthly comprehensive assessment and dialogue on the full range of macroeconomic issues. This is supplemented by the Public Financial Management Committee (PFMC) which organizes the JBARs, that </w:t>
      </w:r>
      <w:r w:rsidRPr="00550D8C">
        <w:rPr>
          <w:sz w:val="22"/>
          <w:szCs w:val="22"/>
        </w:rPr>
        <w:lastRenderedPageBreak/>
        <w:t>provides donors with the opportunity to engage the government on issues around budget allocations and execution. Key issues for the review process will include: (i) Revenue mobilization to ensure that over time domestic revenues will reduce reliance on donor support, thereby ensuring the long-term sustainability of the program. (ii) The impact of high inflation on the gains made through PBS.  It is important that aggregate fiscal discipline is maintained and the impact of inflation on the budget is closely monitored so that gains are not eroded. (iii) Aid plays an important part in financing the budget. Therefore reviews will monitor improvements in the predictability, alignment and timeliness of aid.</w:t>
      </w:r>
    </w:p>
    <w:p w:rsidR="00C716F1" w:rsidRPr="00550D8C" w:rsidRDefault="00C716F1" w:rsidP="00C716F1">
      <w:pPr>
        <w:rPr>
          <w:sz w:val="22"/>
          <w:szCs w:val="22"/>
        </w:rPr>
      </w:pPr>
    </w:p>
    <w:p w:rsidR="00C716F1" w:rsidRPr="00B93517" w:rsidRDefault="00C716F1" w:rsidP="00B93517">
      <w:pPr>
        <w:tabs>
          <w:tab w:val="left" w:pos="540"/>
        </w:tabs>
        <w:ind w:left="360" w:hanging="360"/>
        <w:rPr>
          <w:b/>
          <w:szCs w:val="22"/>
        </w:rPr>
      </w:pPr>
      <w:r w:rsidRPr="00B93517">
        <w:rPr>
          <w:b/>
          <w:szCs w:val="22"/>
        </w:rPr>
        <w:t>3.2</w:t>
      </w:r>
      <w:r w:rsidR="00B93517" w:rsidRPr="00B93517">
        <w:rPr>
          <w:b/>
          <w:szCs w:val="22"/>
        </w:rPr>
        <w:t>.</w:t>
      </w:r>
      <w:r w:rsidRPr="00B93517">
        <w:rPr>
          <w:b/>
          <w:szCs w:val="22"/>
        </w:rPr>
        <w:tab/>
        <w:t xml:space="preserve">Public expenditure broad allocation </w:t>
      </w:r>
    </w:p>
    <w:p w:rsidR="00C716F1" w:rsidRPr="00550D8C" w:rsidRDefault="00C716F1" w:rsidP="00C716F1">
      <w:pPr>
        <w:rPr>
          <w:b/>
          <w:sz w:val="22"/>
          <w:szCs w:val="22"/>
        </w:rPr>
      </w:pPr>
    </w:p>
    <w:p w:rsidR="00C716F1" w:rsidRPr="00550D8C" w:rsidRDefault="00C716F1" w:rsidP="00C716F1">
      <w:pPr>
        <w:tabs>
          <w:tab w:val="left" w:pos="360"/>
        </w:tabs>
        <w:rPr>
          <w:sz w:val="22"/>
          <w:szCs w:val="22"/>
        </w:rPr>
      </w:pPr>
      <w:r w:rsidRPr="00550D8C">
        <w:rPr>
          <w:sz w:val="22"/>
          <w:szCs w:val="22"/>
        </w:rPr>
        <w:t>In regard to budget allocation, the JBAR will look in to the composition of the budget at the sectoral, sub-sectoral, regional and local levels – in terms of the links to national growth, as well as poverty and human development outcomes as laid out in the</w:t>
      </w:r>
      <w:r>
        <w:rPr>
          <w:sz w:val="22"/>
          <w:szCs w:val="22"/>
        </w:rPr>
        <w:t xml:space="preserve"> GTP</w:t>
      </w:r>
      <w:r w:rsidRPr="00550D8C">
        <w:rPr>
          <w:sz w:val="22"/>
          <w:szCs w:val="22"/>
        </w:rPr>
        <w:t>. The focus would be on annual allocations, although the envelopes set out in the MEFF for the outer years would also be reviewed in light of the analysis and dialogue. This analysis will highlight issues for the next annual and medium term budget preparation cycle. Because of the significance of development assistance in the budget, the review should also report on and analyze forward information on flows for the coming year, and progress in harmonization.</w:t>
      </w:r>
    </w:p>
    <w:p w:rsidR="00C716F1" w:rsidRPr="00550D8C" w:rsidRDefault="00C716F1" w:rsidP="00C716F1">
      <w:pPr>
        <w:tabs>
          <w:tab w:val="left" w:pos="360"/>
        </w:tabs>
        <w:ind w:left="360"/>
        <w:rPr>
          <w:sz w:val="22"/>
          <w:szCs w:val="22"/>
        </w:rPr>
      </w:pPr>
    </w:p>
    <w:p w:rsidR="00C716F1" w:rsidRPr="00B93517" w:rsidRDefault="00C716F1" w:rsidP="006F3A52">
      <w:pPr>
        <w:pStyle w:val="ListParagraph"/>
        <w:numPr>
          <w:ilvl w:val="1"/>
          <w:numId w:val="76"/>
        </w:numPr>
        <w:tabs>
          <w:tab w:val="left" w:pos="540"/>
        </w:tabs>
        <w:ind w:left="540" w:hanging="540"/>
        <w:rPr>
          <w:b/>
          <w:szCs w:val="22"/>
        </w:rPr>
      </w:pPr>
      <w:r w:rsidRPr="00B93517">
        <w:rPr>
          <w:b/>
          <w:szCs w:val="22"/>
        </w:rPr>
        <w:t xml:space="preserve">Fiscal </w:t>
      </w:r>
      <w:r w:rsidR="00B93517" w:rsidRPr="00B93517">
        <w:rPr>
          <w:b/>
          <w:szCs w:val="22"/>
        </w:rPr>
        <w:t>Decentralization and Issues of Basic Service Delivery</w:t>
      </w:r>
    </w:p>
    <w:p w:rsidR="00C716F1" w:rsidRPr="00550D8C" w:rsidRDefault="00C716F1" w:rsidP="00C716F1">
      <w:pPr>
        <w:tabs>
          <w:tab w:val="left" w:pos="0"/>
        </w:tabs>
        <w:rPr>
          <w:sz w:val="22"/>
          <w:szCs w:val="22"/>
        </w:rPr>
      </w:pPr>
      <w:r w:rsidRPr="00550D8C">
        <w:rPr>
          <w:sz w:val="22"/>
          <w:szCs w:val="22"/>
        </w:rPr>
        <w:t>Understanding issues of public expenditure in general and decentralized basic service delivery in particular requires a close look at the intergovernmental fiscal relation and monitoring of performance at lower administrative levels.</w:t>
      </w:r>
    </w:p>
    <w:p w:rsidR="00C716F1" w:rsidRPr="00550D8C" w:rsidRDefault="00C716F1" w:rsidP="00C716F1">
      <w:pPr>
        <w:ind w:left="360"/>
        <w:rPr>
          <w:sz w:val="22"/>
          <w:szCs w:val="22"/>
        </w:rPr>
      </w:pPr>
    </w:p>
    <w:p w:rsidR="00C716F1" w:rsidRPr="00550D8C" w:rsidRDefault="00C716F1" w:rsidP="00C716F1">
      <w:pPr>
        <w:rPr>
          <w:sz w:val="22"/>
          <w:szCs w:val="22"/>
        </w:rPr>
      </w:pPr>
      <w:r w:rsidRPr="00550D8C">
        <w:rPr>
          <w:sz w:val="22"/>
          <w:szCs w:val="22"/>
        </w:rPr>
        <w:t xml:space="preserve">In the context of managing pro- poor spending, the Ethiopian fiscal system is highly devolved with more than two-thirds of general government expenditure being managed by sub-national administrations. Excluding debt and defense, regional budgets accounted for </w:t>
      </w:r>
      <w:r w:rsidR="00544521">
        <w:rPr>
          <w:sz w:val="22"/>
          <w:szCs w:val="22"/>
        </w:rPr>
        <w:t>about 60</w:t>
      </w:r>
      <w:r w:rsidRPr="00550D8C">
        <w:rPr>
          <w:sz w:val="22"/>
          <w:szCs w:val="22"/>
        </w:rPr>
        <w:t xml:space="preserve">% of consolidated general government budget in </w:t>
      </w:r>
      <w:r>
        <w:rPr>
          <w:sz w:val="22"/>
          <w:szCs w:val="22"/>
        </w:rPr>
        <w:t>2010/11(2004</w:t>
      </w:r>
      <w:r w:rsidRPr="00550D8C">
        <w:rPr>
          <w:sz w:val="22"/>
          <w:szCs w:val="22"/>
        </w:rPr>
        <w:t xml:space="preserve"> FY</w:t>
      </w:r>
      <w:r>
        <w:rPr>
          <w:sz w:val="22"/>
          <w:szCs w:val="22"/>
        </w:rPr>
        <w:t>)</w:t>
      </w:r>
      <w:r w:rsidRPr="00550D8C">
        <w:rPr>
          <w:sz w:val="22"/>
          <w:szCs w:val="22"/>
        </w:rPr>
        <w:t xml:space="preserve">. In line with their functional assignments, the lion’s share of regional resources is expected to be allocated for poverty sectors including agriculture, natural resource and food security, water sector development, </w:t>
      </w:r>
      <w:r>
        <w:rPr>
          <w:sz w:val="22"/>
          <w:szCs w:val="22"/>
        </w:rPr>
        <w:t xml:space="preserve">rural roads, </w:t>
      </w:r>
      <w:r w:rsidRPr="00550D8C">
        <w:rPr>
          <w:sz w:val="22"/>
          <w:szCs w:val="22"/>
        </w:rPr>
        <w:t xml:space="preserve">primary and secondary education, as well as primary health delivery. </w:t>
      </w:r>
    </w:p>
    <w:p w:rsidR="00C716F1" w:rsidRPr="00550D8C" w:rsidRDefault="00C716F1" w:rsidP="00C716F1">
      <w:pPr>
        <w:rPr>
          <w:sz w:val="22"/>
          <w:szCs w:val="22"/>
        </w:rPr>
      </w:pPr>
    </w:p>
    <w:p w:rsidR="00C716F1" w:rsidRPr="00550D8C" w:rsidRDefault="00C716F1" w:rsidP="00C716F1">
      <w:pPr>
        <w:rPr>
          <w:sz w:val="22"/>
          <w:szCs w:val="22"/>
        </w:rPr>
      </w:pPr>
      <w:r w:rsidRPr="00550D8C">
        <w:rPr>
          <w:sz w:val="22"/>
          <w:szCs w:val="22"/>
        </w:rPr>
        <w:t xml:space="preserve">Given limited revenue raising power at the regional level, the current fiscal arrangements entail vertical imbalance between revenue collection power of Federal Government and expenditure responsibility of regions. This imbalance is addressed through Federal transfers in the form of block and Specific Purpose Grants (SPGs). At present, the Federal transfer covers more than </w:t>
      </w:r>
      <w:r w:rsidR="00544521">
        <w:rPr>
          <w:sz w:val="22"/>
          <w:szCs w:val="22"/>
        </w:rPr>
        <w:t>75</w:t>
      </w:r>
      <w:r w:rsidRPr="00550D8C">
        <w:rPr>
          <w:sz w:val="22"/>
          <w:szCs w:val="22"/>
        </w:rPr>
        <w:t xml:space="preserve">% of planned regional spending. Fast progress has been noted in devolving expenditure assignment from regions to Woredas. In FY </w:t>
      </w:r>
      <w:r>
        <w:rPr>
          <w:sz w:val="22"/>
          <w:szCs w:val="22"/>
        </w:rPr>
        <w:t>2004</w:t>
      </w:r>
      <w:r w:rsidRPr="00550D8C">
        <w:rPr>
          <w:sz w:val="22"/>
          <w:szCs w:val="22"/>
        </w:rPr>
        <w:t xml:space="preserve">, between </w:t>
      </w:r>
      <w:r w:rsidR="00544521">
        <w:rPr>
          <w:sz w:val="22"/>
          <w:szCs w:val="22"/>
        </w:rPr>
        <w:t xml:space="preserve">60 </w:t>
      </w:r>
      <w:r w:rsidRPr="00110165">
        <w:rPr>
          <w:sz w:val="22"/>
          <w:szCs w:val="22"/>
        </w:rPr>
        <w:t>to</w:t>
      </w:r>
      <w:r w:rsidR="00544521">
        <w:rPr>
          <w:sz w:val="22"/>
          <w:szCs w:val="22"/>
        </w:rPr>
        <w:t xml:space="preserve"> 80</w:t>
      </w:r>
      <w:r w:rsidRPr="00110165">
        <w:rPr>
          <w:sz w:val="22"/>
          <w:szCs w:val="22"/>
        </w:rPr>
        <w:t>%</w:t>
      </w:r>
      <w:r w:rsidRPr="00550D8C">
        <w:rPr>
          <w:sz w:val="22"/>
          <w:szCs w:val="22"/>
        </w:rPr>
        <w:t xml:space="preserve"> of the regional spending in the four large regions was planned to be executed by Woredas. From a primary service perspective, sub-national administrations are key in influencing the coverage and quality of service delivery and hence the poor’s access and utilization of public services.</w:t>
      </w:r>
    </w:p>
    <w:p w:rsidR="00C716F1" w:rsidRPr="00550D8C" w:rsidRDefault="00C716F1" w:rsidP="00C716F1">
      <w:pPr>
        <w:tabs>
          <w:tab w:val="left" w:pos="360"/>
        </w:tabs>
        <w:ind w:left="360"/>
        <w:rPr>
          <w:sz w:val="22"/>
          <w:szCs w:val="22"/>
        </w:rPr>
      </w:pPr>
    </w:p>
    <w:p w:rsidR="00C716F1" w:rsidRPr="00550D8C" w:rsidRDefault="00C716F1" w:rsidP="00C716F1">
      <w:pPr>
        <w:rPr>
          <w:sz w:val="22"/>
          <w:szCs w:val="22"/>
        </w:rPr>
      </w:pPr>
      <w:r w:rsidRPr="00550D8C">
        <w:rPr>
          <w:sz w:val="22"/>
          <w:szCs w:val="22"/>
        </w:rPr>
        <w:t>In light of this, the JBAR shall give due emphasis in informing partners on the adequacy and fairness of budget allocation, the predictability of inter-government resource flow, and the effectiveness in utilization of budget at the lower administrative levels. For monitoring developments in primary service delivery, there are an agreed set of formats and time line for reporting disbursements and expenditures. Moreover, the public finance monitoring system shall be complimented with selected public service delivery outcome indicators to inform the JBAR events of October</w:t>
      </w:r>
      <w:r>
        <w:rPr>
          <w:sz w:val="22"/>
          <w:szCs w:val="22"/>
        </w:rPr>
        <w:t xml:space="preserve">/November and April/May </w:t>
      </w:r>
      <w:r w:rsidRPr="00550D8C">
        <w:rPr>
          <w:sz w:val="22"/>
          <w:szCs w:val="22"/>
        </w:rPr>
        <w:t xml:space="preserve">each year. </w:t>
      </w:r>
    </w:p>
    <w:p w:rsidR="00C716F1" w:rsidRPr="00550D8C" w:rsidRDefault="00C716F1" w:rsidP="00C716F1">
      <w:pPr>
        <w:rPr>
          <w:sz w:val="22"/>
          <w:szCs w:val="22"/>
        </w:rPr>
      </w:pPr>
    </w:p>
    <w:p w:rsidR="00C716F1" w:rsidRDefault="00C716F1" w:rsidP="00C716F1">
      <w:pPr>
        <w:rPr>
          <w:sz w:val="22"/>
          <w:szCs w:val="22"/>
        </w:rPr>
      </w:pPr>
      <w:r w:rsidRPr="00550D8C">
        <w:rPr>
          <w:sz w:val="22"/>
          <w:szCs w:val="22"/>
        </w:rPr>
        <w:t>A key focus of the JBARs will be on the basic service sectors covered by this operation, with sessions or entire reviews devoted to the education, health and water</w:t>
      </w:r>
      <w:r>
        <w:rPr>
          <w:sz w:val="22"/>
          <w:szCs w:val="22"/>
        </w:rPr>
        <w:t>,</w:t>
      </w:r>
      <w:r w:rsidRPr="00550D8C">
        <w:rPr>
          <w:sz w:val="22"/>
          <w:szCs w:val="22"/>
        </w:rPr>
        <w:t xml:space="preserve"> agriculture</w:t>
      </w:r>
      <w:r>
        <w:rPr>
          <w:sz w:val="22"/>
          <w:szCs w:val="22"/>
        </w:rPr>
        <w:t xml:space="preserve"> and rural roads</w:t>
      </w:r>
      <w:r w:rsidRPr="00550D8C">
        <w:rPr>
          <w:sz w:val="22"/>
          <w:szCs w:val="22"/>
        </w:rPr>
        <w:t xml:space="preserve"> areas. These will focus on, among other things: (i) the extent to which budgets and expenditures are aligned with sector objectives, and how to improve this alignment; (ii) how to improve the efficiency of resource use in the specified sectors; and (iii) policies that should be enacted to improve outcomes, given the scarce resources available. </w:t>
      </w:r>
    </w:p>
    <w:p w:rsidR="00CC62CB" w:rsidRPr="00550D8C" w:rsidRDefault="00CC62CB" w:rsidP="00C716F1">
      <w:pPr>
        <w:rPr>
          <w:sz w:val="22"/>
          <w:szCs w:val="22"/>
        </w:rPr>
      </w:pPr>
    </w:p>
    <w:p w:rsidR="00C716F1" w:rsidRPr="00550D8C" w:rsidRDefault="00C716F1" w:rsidP="00C716F1">
      <w:pPr>
        <w:rPr>
          <w:sz w:val="22"/>
          <w:szCs w:val="22"/>
        </w:rPr>
      </w:pPr>
    </w:p>
    <w:p w:rsidR="00C716F1" w:rsidRPr="00B93517" w:rsidRDefault="00C716F1" w:rsidP="00B93517">
      <w:pPr>
        <w:ind w:left="360" w:hanging="360"/>
        <w:rPr>
          <w:b/>
          <w:sz w:val="28"/>
          <w:szCs w:val="22"/>
        </w:rPr>
      </w:pPr>
      <w:bookmarkStart w:id="43" w:name="_Toc212372820"/>
      <w:r w:rsidRPr="00B93517">
        <w:rPr>
          <w:b/>
          <w:sz w:val="28"/>
          <w:szCs w:val="22"/>
        </w:rPr>
        <w:t>4.</w:t>
      </w:r>
      <w:r w:rsidRPr="00B93517">
        <w:rPr>
          <w:b/>
          <w:sz w:val="28"/>
          <w:szCs w:val="22"/>
        </w:rPr>
        <w:tab/>
        <w:t>Data Requirements</w:t>
      </w:r>
      <w:bookmarkEnd w:id="43"/>
    </w:p>
    <w:p w:rsidR="00C716F1" w:rsidRPr="00550D8C" w:rsidRDefault="00C716F1" w:rsidP="00C716F1">
      <w:pPr>
        <w:rPr>
          <w:b/>
          <w:sz w:val="22"/>
          <w:szCs w:val="22"/>
        </w:rPr>
      </w:pPr>
    </w:p>
    <w:p w:rsidR="00C716F1" w:rsidRDefault="00C716F1" w:rsidP="00C716F1">
      <w:pPr>
        <w:rPr>
          <w:sz w:val="22"/>
          <w:szCs w:val="22"/>
        </w:rPr>
      </w:pPr>
      <w:r w:rsidRPr="00550D8C">
        <w:rPr>
          <w:sz w:val="22"/>
          <w:szCs w:val="22"/>
        </w:rPr>
        <w:t>The value of the JBAR is contingent on information availability at a reasonable time lag, frequency, and appropriate disaggregation. In terms of coverage, data should include budget, disbursement and expenditure, by sources of fund (own, treasury, block grant, SPGs/food security) and use of fund (function/sector, sub-sector, recurrent (wage and operational), capital). The level of reporting should include general government, Federal, Region, Zone (where applicable), Woreda (urban, rural), municipality (to be included in the future) levels. The quality of the data should be good enough in providing a comprehensive, realistic and up-to-date picture. The reporting period for different types of data is agreed to be: a) disbursements (transfers) – monthly, b) budget –annually, c) expenditure, revenue and financing – semi-annual, while the lag for disbursements - two months (max), while for reporting annual budget and consolidated annual spending as well as quarterly in-year performance reports, a maximum lag of three months after the end of each budget/spending year and quarter.</w:t>
      </w:r>
    </w:p>
    <w:p w:rsidR="00C716F1" w:rsidRDefault="00C716F1" w:rsidP="00C716F1">
      <w:pPr>
        <w:rPr>
          <w:sz w:val="22"/>
          <w:szCs w:val="22"/>
        </w:rPr>
      </w:pPr>
    </w:p>
    <w:p w:rsidR="00C716F1" w:rsidRPr="00550D8C" w:rsidRDefault="00C716F1" w:rsidP="00C716F1">
      <w:pPr>
        <w:rPr>
          <w:sz w:val="22"/>
          <w:szCs w:val="22"/>
        </w:rPr>
      </w:pPr>
      <w:r w:rsidRPr="00550D8C">
        <w:rPr>
          <w:sz w:val="22"/>
          <w:szCs w:val="22"/>
        </w:rPr>
        <w:t xml:space="preserve">Particular effort is needed to ensure the required level of disaggregation in terms of (sub) sectors (e.g. in education—primary, secondary, TVET, tertiary); items (capital, wage and non-wage recurrent); and (sub) regional breakdowns, which is needed both for spending plans, as well as out-turns for the preceding year. Moreover, a quarterly expenditure and financing report is expected from all regions.  </w:t>
      </w:r>
    </w:p>
    <w:p w:rsidR="00C716F1" w:rsidRPr="00550D8C" w:rsidRDefault="00C716F1" w:rsidP="00C716F1">
      <w:pPr>
        <w:rPr>
          <w:b/>
          <w:sz w:val="22"/>
          <w:szCs w:val="22"/>
        </w:rPr>
      </w:pPr>
      <w:bookmarkStart w:id="44" w:name="_Toc212372821"/>
    </w:p>
    <w:p w:rsidR="00C716F1" w:rsidRPr="00B93517" w:rsidRDefault="00C716F1" w:rsidP="00B93517">
      <w:pPr>
        <w:ind w:left="360" w:hanging="360"/>
        <w:rPr>
          <w:b/>
          <w:sz w:val="28"/>
          <w:szCs w:val="22"/>
        </w:rPr>
      </w:pPr>
      <w:r w:rsidRPr="00B93517">
        <w:rPr>
          <w:b/>
          <w:sz w:val="28"/>
          <w:szCs w:val="22"/>
        </w:rPr>
        <w:t>5.</w:t>
      </w:r>
      <w:r w:rsidRPr="00B93517">
        <w:rPr>
          <w:b/>
          <w:sz w:val="28"/>
          <w:szCs w:val="22"/>
        </w:rPr>
        <w:tab/>
        <w:t>Expected Outputs and Links to Other Processes</w:t>
      </w:r>
      <w:bookmarkEnd w:id="44"/>
      <w:r w:rsidRPr="00B93517">
        <w:rPr>
          <w:b/>
          <w:sz w:val="28"/>
          <w:szCs w:val="22"/>
        </w:rPr>
        <w:t xml:space="preserve"> </w:t>
      </w:r>
    </w:p>
    <w:p w:rsidR="00C716F1" w:rsidRPr="00550D8C" w:rsidRDefault="00C716F1" w:rsidP="00C716F1">
      <w:pPr>
        <w:rPr>
          <w:b/>
          <w:sz w:val="22"/>
          <w:szCs w:val="22"/>
        </w:rPr>
      </w:pPr>
    </w:p>
    <w:p w:rsidR="00C716F1" w:rsidRPr="00550D8C" w:rsidRDefault="00C716F1" w:rsidP="00C716F1">
      <w:pPr>
        <w:autoSpaceDE w:val="0"/>
        <w:autoSpaceDN w:val="0"/>
        <w:adjustRightInd w:val="0"/>
        <w:spacing w:line="240" w:lineRule="atLeast"/>
        <w:rPr>
          <w:color w:val="000000"/>
          <w:sz w:val="22"/>
          <w:szCs w:val="22"/>
        </w:rPr>
      </w:pPr>
      <w:r w:rsidRPr="00550D8C">
        <w:rPr>
          <w:sz w:val="22"/>
          <w:szCs w:val="22"/>
        </w:rPr>
        <w:t xml:space="preserve">The outputs would include the key summary tables and analytical findings, as well as agreed next steps emerging from the review, that would be transmitted to the </w:t>
      </w:r>
      <w:r>
        <w:rPr>
          <w:sz w:val="22"/>
          <w:szCs w:val="22"/>
        </w:rPr>
        <w:t>appropriate forum</w:t>
      </w:r>
      <w:r w:rsidRPr="00550D8C">
        <w:rPr>
          <w:sz w:val="22"/>
          <w:szCs w:val="22"/>
        </w:rPr>
        <w:t xml:space="preserve"> for consideration. These would be expected to be picked up in the Annual Progress Reports on the </w:t>
      </w:r>
      <w:r>
        <w:rPr>
          <w:sz w:val="22"/>
          <w:szCs w:val="22"/>
        </w:rPr>
        <w:t>GTP</w:t>
      </w:r>
      <w:r w:rsidRPr="00550D8C">
        <w:rPr>
          <w:sz w:val="22"/>
          <w:szCs w:val="22"/>
        </w:rPr>
        <w:t xml:space="preserve">. </w:t>
      </w:r>
      <w:r w:rsidRPr="00550D8C">
        <w:rPr>
          <w:color w:val="000000"/>
          <w:sz w:val="22"/>
          <w:szCs w:val="22"/>
        </w:rPr>
        <w:t>Recommendations may be made to improve the resource allocation in terms of expected poverty and growth impacts, as well as addressing problems related to resource flows and utilization. Identified needs and suggestions to improve data quality, availability, and reporting, will need to be fed back into related processes.</w:t>
      </w:r>
    </w:p>
    <w:p w:rsidR="00C716F1" w:rsidRPr="00550D8C" w:rsidRDefault="00C716F1" w:rsidP="00C716F1">
      <w:pPr>
        <w:autoSpaceDE w:val="0"/>
        <w:autoSpaceDN w:val="0"/>
        <w:adjustRightInd w:val="0"/>
        <w:spacing w:line="240" w:lineRule="atLeast"/>
        <w:rPr>
          <w:color w:val="000000"/>
          <w:sz w:val="22"/>
          <w:szCs w:val="22"/>
        </w:rPr>
      </w:pPr>
    </w:p>
    <w:p w:rsidR="00C716F1" w:rsidRPr="00550D8C" w:rsidRDefault="00C716F1" w:rsidP="00C716F1">
      <w:pPr>
        <w:rPr>
          <w:sz w:val="22"/>
          <w:szCs w:val="22"/>
        </w:rPr>
      </w:pPr>
      <w:r w:rsidRPr="00550D8C">
        <w:rPr>
          <w:sz w:val="22"/>
          <w:szCs w:val="22"/>
        </w:rPr>
        <w:t xml:space="preserve">There are several related processes that are critical to the JBAR. The JBAR generates </w:t>
      </w:r>
      <w:r w:rsidRPr="00550D8C">
        <w:rPr>
          <w:color w:val="000000"/>
          <w:sz w:val="22"/>
          <w:szCs w:val="22"/>
        </w:rPr>
        <w:t xml:space="preserve">the information on spending needed for the sector reviews and the annual </w:t>
      </w:r>
      <w:r>
        <w:rPr>
          <w:color w:val="000000"/>
          <w:sz w:val="22"/>
          <w:szCs w:val="22"/>
        </w:rPr>
        <w:t>GTP</w:t>
      </w:r>
      <w:r w:rsidRPr="00550D8C">
        <w:rPr>
          <w:color w:val="000000"/>
          <w:sz w:val="22"/>
          <w:szCs w:val="22"/>
        </w:rPr>
        <w:t xml:space="preserve"> Progress Reports. The sector reviews, which are in the process of becoming better aligned with the fiscal calendar, in turn provide updates on the wider sector policy context, outcomes and strategic information to underpin the expenditure analysis.  </w:t>
      </w:r>
      <w:r w:rsidRPr="00550D8C">
        <w:rPr>
          <w:sz w:val="22"/>
          <w:szCs w:val="22"/>
        </w:rPr>
        <w:t xml:space="preserve">The monitoring of the </w:t>
      </w:r>
      <w:r>
        <w:rPr>
          <w:sz w:val="22"/>
          <w:szCs w:val="22"/>
        </w:rPr>
        <w:t>GTP</w:t>
      </w:r>
      <w:r w:rsidRPr="00550D8C">
        <w:rPr>
          <w:sz w:val="22"/>
          <w:szCs w:val="22"/>
        </w:rPr>
        <w:t xml:space="preserve"> will enable information on both outputs and outcomes to be considered alongside trends in spending.  </w:t>
      </w:r>
    </w:p>
    <w:p w:rsidR="00C716F1" w:rsidRPr="00550D8C" w:rsidRDefault="00C716F1" w:rsidP="00C716F1">
      <w:pPr>
        <w:rPr>
          <w:sz w:val="22"/>
          <w:szCs w:val="22"/>
        </w:rPr>
      </w:pPr>
    </w:p>
    <w:p w:rsidR="00C716F1" w:rsidRDefault="00C716F1" w:rsidP="00C716F1">
      <w:pPr>
        <w:rPr>
          <w:sz w:val="22"/>
          <w:szCs w:val="22"/>
        </w:rPr>
      </w:pPr>
      <w:r w:rsidRPr="00550D8C">
        <w:rPr>
          <w:b/>
          <w:sz w:val="22"/>
          <w:szCs w:val="22"/>
        </w:rPr>
        <w:t>On sector linkages,</w:t>
      </w:r>
      <w:r w:rsidRPr="00550D8C">
        <w:rPr>
          <w:sz w:val="22"/>
          <w:szCs w:val="22"/>
        </w:rPr>
        <w:t xml:space="preserve"> the focus of PBS I</w:t>
      </w:r>
      <w:r>
        <w:rPr>
          <w:sz w:val="22"/>
          <w:szCs w:val="22"/>
        </w:rPr>
        <w:t>I</w:t>
      </w:r>
      <w:r w:rsidRPr="00550D8C">
        <w:rPr>
          <w:sz w:val="22"/>
          <w:szCs w:val="22"/>
        </w:rPr>
        <w:t xml:space="preserve">I will be much more on the quality and effectiveness of basic service delivery than in the case of PBS </w:t>
      </w:r>
      <w:r>
        <w:rPr>
          <w:sz w:val="22"/>
          <w:szCs w:val="22"/>
        </w:rPr>
        <w:t>I</w:t>
      </w:r>
      <w:r w:rsidRPr="00550D8C">
        <w:rPr>
          <w:sz w:val="22"/>
          <w:szCs w:val="22"/>
        </w:rPr>
        <w:t>I. Accordingly, the participation of key government as well as donor representatives of the PBS sectors is essential</w:t>
      </w:r>
      <w:r>
        <w:rPr>
          <w:sz w:val="22"/>
          <w:szCs w:val="22"/>
        </w:rPr>
        <w:t xml:space="preserve"> and their engagement will be strengthened</w:t>
      </w:r>
      <w:r w:rsidRPr="00550D8C">
        <w:rPr>
          <w:sz w:val="22"/>
          <w:szCs w:val="22"/>
        </w:rPr>
        <w:t>.  In order to reflect lessons from PBS</w:t>
      </w:r>
      <w:r>
        <w:rPr>
          <w:sz w:val="22"/>
          <w:szCs w:val="22"/>
        </w:rPr>
        <w:t xml:space="preserve"> I</w:t>
      </w:r>
      <w:r w:rsidRPr="00550D8C">
        <w:rPr>
          <w:sz w:val="22"/>
          <w:szCs w:val="22"/>
        </w:rPr>
        <w:t xml:space="preserve">I implementation engagement with the sectors on discussions regarding decentralized service delivery and sub-national financing for the sectors, PBS </w:t>
      </w:r>
      <w:r>
        <w:rPr>
          <w:sz w:val="22"/>
          <w:szCs w:val="22"/>
        </w:rPr>
        <w:t>I</w:t>
      </w:r>
      <w:r w:rsidRPr="00550D8C">
        <w:rPr>
          <w:sz w:val="22"/>
          <w:szCs w:val="22"/>
        </w:rPr>
        <w:t xml:space="preserve">II will build in a JRIS and JBAR structure that incorporates specific sessions on </w:t>
      </w:r>
      <w:r w:rsidR="00DC0ECE">
        <w:rPr>
          <w:sz w:val="22"/>
          <w:szCs w:val="22"/>
        </w:rPr>
        <w:t xml:space="preserve">two of the five </w:t>
      </w:r>
      <w:r w:rsidRPr="00550D8C">
        <w:rPr>
          <w:sz w:val="22"/>
          <w:szCs w:val="22"/>
        </w:rPr>
        <w:t xml:space="preserve"> sector</w:t>
      </w:r>
      <w:r w:rsidR="00DC0ECE">
        <w:rPr>
          <w:sz w:val="22"/>
          <w:szCs w:val="22"/>
        </w:rPr>
        <w:t>s</w:t>
      </w:r>
      <w:r w:rsidRPr="00550D8C">
        <w:rPr>
          <w:sz w:val="22"/>
          <w:szCs w:val="22"/>
        </w:rPr>
        <w:t xml:space="preserve"> during each review. Thus at each Review, there will be </w:t>
      </w:r>
      <w:r w:rsidR="00C70AE9">
        <w:rPr>
          <w:sz w:val="22"/>
          <w:szCs w:val="22"/>
        </w:rPr>
        <w:t>a</w:t>
      </w:r>
      <w:r w:rsidRPr="00550D8C">
        <w:rPr>
          <w:sz w:val="22"/>
          <w:szCs w:val="22"/>
        </w:rPr>
        <w:t xml:space="preserve"> session for </w:t>
      </w:r>
      <w:r w:rsidR="00C70AE9">
        <w:rPr>
          <w:sz w:val="22"/>
          <w:szCs w:val="22"/>
        </w:rPr>
        <w:t>the selected</w:t>
      </w:r>
      <w:r w:rsidRPr="00550D8C">
        <w:rPr>
          <w:sz w:val="22"/>
          <w:szCs w:val="22"/>
        </w:rPr>
        <w:t xml:space="preserve"> sector</w:t>
      </w:r>
      <w:r w:rsidR="00DC0ECE">
        <w:rPr>
          <w:sz w:val="22"/>
          <w:szCs w:val="22"/>
        </w:rPr>
        <w:t>s</w:t>
      </w:r>
      <w:r w:rsidRPr="00550D8C">
        <w:rPr>
          <w:sz w:val="22"/>
          <w:szCs w:val="22"/>
        </w:rPr>
        <w:t>, led by the Planning D</w:t>
      </w:r>
      <w:r>
        <w:rPr>
          <w:sz w:val="22"/>
          <w:szCs w:val="22"/>
        </w:rPr>
        <w:t>irectorate</w:t>
      </w:r>
      <w:r w:rsidRPr="00550D8C">
        <w:rPr>
          <w:sz w:val="22"/>
          <w:szCs w:val="22"/>
        </w:rPr>
        <w:t xml:space="preserve"> or equivalent of the relevant Federal agency, and with the participation of key regional sector representatives.  These PBS sector discussions will not duplicate the work of the sector Annual Review Meetings, but rather serve as an opportunity to showcase progress in key areas of relevance to decentralized service delivery. They will also ensure a coherent flow of information between the Finance/Planning and Sector authorities on financing as well as results, facilitating the achievement of better value-for-money</w:t>
      </w:r>
      <w:r w:rsidR="002A4A3E">
        <w:rPr>
          <w:sz w:val="22"/>
          <w:szCs w:val="22"/>
        </w:rPr>
        <w:t>.</w:t>
      </w:r>
    </w:p>
    <w:p w:rsidR="002A4A3E" w:rsidRDefault="002A4A3E" w:rsidP="00C716F1">
      <w:pPr>
        <w:rPr>
          <w:sz w:val="22"/>
          <w:szCs w:val="22"/>
        </w:rPr>
      </w:pPr>
    </w:p>
    <w:p w:rsidR="002A4A3E" w:rsidRDefault="002A4A3E" w:rsidP="00C716F1">
      <w:pPr>
        <w:rPr>
          <w:sz w:val="22"/>
          <w:szCs w:val="22"/>
        </w:rPr>
      </w:pPr>
    </w:p>
    <w:p w:rsidR="002A4A3E" w:rsidRPr="00550D8C" w:rsidRDefault="002A4A3E" w:rsidP="00C716F1">
      <w:pPr>
        <w:rPr>
          <w:sz w:val="22"/>
          <w:szCs w:val="22"/>
        </w:rPr>
      </w:pPr>
    </w:p>
    <w:p w:rsidR="00C716F1" w:rsidRPr="00550D8C" w:rsidRDefault="00C716F1" w:rsidP="00C716F1">
      <w:pPr>
        <w:rPr>
          <w:sz w:val="22"/>
          <w:szCs w:val="22"/>
        </w:rPr>
      </w:pPr>
    </w:p>
    <w:p w:rsidR="00C716F1" w:rsidRPr="00B93517" w:rsidRDefault="00C716F1" w:rsidP="00B93517">
      <w:pPr>
        <w:ind w:left="360" w:hanging="360"/>
        <w:rPr>
          <w:b/>
          <w:sz w:val="28"/>
          <w:szCs w:val="22"/>
        </w:rPr>
      </w:pPr>
      <w:bookmarkStart w:id="45" w:name="_Toc212372822"/>
      <w:r w:rsidRPr="00B93517">
        <w:rPr>
          <w:b/>
          <w:sz w:val="28"/>
          <w:szCs w:val="22"/>
        </w:rPr>
        <w:lastRenderedPageBreak/>
        <w:t>6.</w:t>
      </w:r>
      <w:r w:rsidRPr="00B93517">
        <w:rPr>
          <w:b/>
          <w:sz w:val="28"/>
          <w:szCs w:val="22"/>
        </w:rPr>
        <w:tab/>
        <w:t>Participants in JBARs</w:t>
      </w:r>
      <w:bookmarkEnd w:id="45"/>
    </w:p>
    <w:p w:rsidR="00C716F1" w:rsidRPr="00550D8C" w:rsidRDefault="00C716F1" w:rsidP="00C716F1">
      <w:pPr>
        <w:rPr>
          <w:b/>
          <w:sz w:val="22"/>
          <w:szCs w:val="22"/>
        </w:rPr>
      </w:pPr>
    </w:p>
    <w:p w:rsidR="00C716F1" w:rsidRDefault="00C716F1" w:rsidP="00C716F1">
      <w:pPr>
        <w:rPr>
          <w:sz w:val="22"/>
          <w:szCs w:val="22"/>
        </w:rPr>
      </w:pPr>
      <w:r w:rsidRPr="00550D8C">
        <w:rPr>
          <w:sz w:val="22"/>
          <w:szCs w:val="22"/>
        </w:rPr>
        <w:t xml:space="preserve">JBARs will be organized by the Macroeconomic Policy and Management </w:t>
      </w:r>
      <w:r w:rsidR="0074268D" w:rsidRPr="00550D8C">
        <w:rPr>
          <w:sz w:val="22"/>
          <w:szCs w:val="22"/>
        </w:rPr>
        <w:t>D</w:t>
      </w:r>
      <w:r w:rsidR="0074268D">
        <w:rPr>
          <w:sz w:val="22"/>
          <w:szCs w:val="22"/>
        </w:rPr>
        <w:t>irectorate</w:t>
      </w:r>
      <w:r w:rsidRPr="00550D8C">
        <w:rPr>
          <w:sz w:val="22"/>
          <w:szCs w:val="22"/>
        </w:rPr>
        <w:t xml:space="preserve"> of </w:t>
      </w:r>
      <w:r>
        <w:rPr>
          <w:sz w:val="22"/>
          <w:szCs w:val="22"/>
        </w:rPr>
        <w:t>MOFED</w:t>
      </w:r>
      <w:r w:rsidRPr="00550D8C">
        <w:rPr>
          <w:sz w:val="22"/>
          <w:szCs w:val="22"/>
        </w:rPr>
        <w:t xml:space="preserve">.  JBAR participants will include relevant Federal sector Ministries (eg. Education, Health Agriculture , Water and </w:t>
      </w:r>
      <w:r>
        <w:rPr>
          <w:sz w:val="22"/>
          <w:szCs w:val="22"/>
        </w:rPr>
        <w:t>Energy</w:t>
      </w:r>
      <w:r w:rsidRPr="00550D8C">
        <w:rPr>
          <w:sz w:val="22"/>
          <w:szCs w:val="22"/>
        </w:rPr>
        <w:t xml:space="preserve">, Roads), Regional BOFEDs, PBS  financing partners, citizen representatives from the Parliament’s Budget and Public Finances Standing Committee, and Regional Councils’ budget committees. </w:t>
      </w:r>
      <w:bookmarkStart w:id="46" w:name="_Toc212372823"/>
    </w:p>
    <w:p w:rsidR="00C716F1" w:rsidRDefault="00C716F1" w:rsidP="00C716F1">
      <w:pPr>
        <w:rPr>
          <w:sz w:val="22"/>
          <w:szCs w:val="22"/>
        </w:rPr>
      </w:pPr>
    </w:p>
    <w:p w:rsidR="00C716F1" w:rsidRPr="00B93517" w:rsidRDefault="00C716F1" w:rsidP="00B93517">
      <w:pPr>
        <w:ind w:left="360" w:hanging="360"/>
        <w:rPr>
          <w:b/>
          <w:sz w:val="28"/>
          <w:szCs w:val="22"/>
        </w:rPr>
      </w:pPr>
      <w:r w:rsidRPr="00B93517">
        <w:rPr>
          <w:b/>
          <w:sz w:val="28"/>
          <w:szCs w:val="22"/>
        </w:rPr>
        <w:t xml:space="preserve">7. </w:t>
      </w:r>
      <w:r w:rsidRPr="00B93517">
        <w:rPr>
          <w:b/>
          <w:sz w:val="28"/>
          <w:szCs w:val="22"/>
        </w:rPr>
        <w:tab/>
        <w:t xml:space="preserve">Reporting </w:t>
      </w:r>
      <w:bookmarkEnd w:id="46"/>
    </w:p>
    <w:p w:rsidR="00C716F1" w:rsidRPr="00550D8C" w:rsidRDefault="00C716F1" w:rsidP="00C716F1">
      <w:pPr>
        <w:rPr>
          <w:b/>
          <w:sz w:val="22"/>
          <w:szCs w:val="22"/>
        </w:rPr>
      </w:pPr>
    </w:p>
    <w:p w:rsidR="00C716F1" w:rsidRPr="00550D8C" w:rsidRDefault="00C716F1" w:rsidP="00C716F1">
      <w:pPr>
        <w:rPr>
          <w:sz w:val="22"/>
          <w:szCs w:val="22"/>
        </w:rPr>
      </w:pPr>
      <w:r w:rsidRPr="00550D8C">
        <w:rPr>
          <w:sz w:val="22"/>
          <w:szCs w:val="22"/>
        </w:rPr>
        <w:t xml:space="preserve">PBS Reviews—Core Structures.  The PBS reviews will continue to be a central mechanism for assessing ongoing performance of both the Government and development partners, and for informing disbursement decisions. </w:t>
      </w:r>
    </w:p>
    <w:p w:rsidR="00C716F1" w:rsidRPr="00550D8C" w:rsidRDefault="00C716F1" w:rsidP="00C716F1">
      <w:pPr>
        <w:rPr>
          <w:sz w:val="22"/>
          <w:szCs w:val="22"/>
        </w:rPr>
      </w:pPr>
    </w:p>
    <w:p w:rsidR="00C716F1" w:rsidRPr="009E49E2" w:rsidRDefault="00C716F1" w:rsidP="006F3A52">
      <w:pPr>
        <w:pStyle w:val="ListParagraph"/>
        <w:numPr>
          <w:ilvl w:val="0"/>
          <w:numId w:val="115"/>
        </w:numPr>
        <w:spacing w:after="0"/>
        <w:ind w:left="720"/>
        <w:contextualSpacing/>
        <w:rPr>
          <w:sz w:val="22"/>
          <w:szCs w:val="22"/>
        </w:rPr>
      </w:pPr>
      <w:r w:rsidRPr="009E49E2">
        <w:rPr>
          <w:sz w:val="22"/>
          <w:szCs w:val="22"/>
        </w:rPr>
        <w:t xml:space="preserve">As is the current practice, the Joint Review and Implementation Support or JRIS missions of the PBS will be carried out semi-annually with Government and Development Partners to review the overall progress of implementation and achievement of program development objectives.  </w:t>
      </w:r>
    </w:p>
    <w:p w:rsidR="00C716F1" w:rsidRPr="00550D8C" w:rsidRDefault="00C716F1" w:rsidP="00B93517">
      <w:pPr>
        <w:ind w:left="720" w:hanging="360"/>
        <w:rPr>
          <w:sz w:val="22"/>
          <w:szCs w:val="22"/>
        </w:rPr>
      </w:pPr>
    </w:p>
    <w:p w:rsidR="00C716F1" w:rsidRPr="00826C6F" w:rsidRDefault="00C716F1" w:rsidP="006F3A52">
      <w:pPr>
        <w:numPr>
          <w:ilvl w:val="0"/>
          <w:numId w:val="114"/>
        </w:numPr>
      </w:pPr>
      <w:r w:rsidRPr="00826C6F">
        <w:rPr>
          <w:sz w:val="22"/>
          <w:szCs w:val="22"/>
        </w:rPr>
        <w:t>The Joint Budget and Aid Reviews (JBAR) constitutes a core mechanism to provide the analytical underpinnings for the six-monthly PBS reviews. As is the current practice, the JBARs, which are open to a wider set of development partners than the PBS financiers, will be timed to coincide with the PBS JRIS missions. Main findings and heated issues will be included in a JBAR report to be drafted at the end of each semi-annual exercise.</w:t>
      </w:r>
    </w:p>
    <w:p w:rsidR="00C716F1" w:rsidRPr="00826C6F" w:rsidRDefault="00C716F1" w:rsidP="00B93517">
      <w:pPr>
        <w:ind w:left="720"/>
      </w:pPr>
    </w:p>
    <w:p w:rsidR="00C716F1" w:rsidRDefault="00C716F1" w:rsidP="006F3A52">
      <w:pPr>
        <w:numPr>
          <w:ilvl w:val="0"/>
          <w:numId w:val="114"/>
        </w:numPr>
        <w:jc w:val="left"/>
      </w:pPr>
      <w:r w:rsidRPr="00826C6F">
        <w:rPr>
          <w:sz w:val="22"/>
          <w:szCs w:val="22"/>
        </w:rPr>
        <w:t xml:space="preserve">The JRIS will also review Government performance vis-à-vis </w:t>
      </w:r>
      <w:r w:rsidRPr="00826C6F">
        <w:rPr>
          <w:b/>
          <w:sz w:val="22"/>
          <w:szCs w:val="22"/>
        </w:rPr>
        <w:t>the “SAFE” principles</w:t>
      </w:r>
      <w:r w:rsidRPr="00826C6F">
        <w:rPr>
          <w:sz w:val="22"/>
          <w:szCs w:val="22"/>
        </w:rPr>
        <w:t xml:space="preserve"> described earlier.</w:t>
      </w:r>
    </w:p>
    <w:p w:rsidR="00C716F1" w:rsidRDefault="00C716F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027E21" w:rsidRDefault="00027E21" w:rsidP="00354E52">
      <w:pPr>
        <w:spacing w:line="360" w:lineRule="auto"/>
        <w:rPr>
          <w:b/>
          <w:sz w:val="28"/>
        </w:rPr>
      </w:pPr>
    </w:p>
    <w:p w:rsidR="00CC62CB" w:rsidRDefault="00CC62CB" w:rsidP="00354E52">
      <w:pPr>
        <w:spacing w:line="360" w:lineRule="auto"/>
        <w:rPr>
          <w:b/>
          <w:sz w:val="28"/>
        </w:rPr>
      </w:pPr>
    </w:p>
    <w:p w:rsidR="00552860" w:rsidRDefault="00027E21" w:rsidP="002A4A3E">
      <w:pPr>
        <w:pStyle w:val="NoSpacing"/>
        <w:spacing w:after="120"/>
        <w:jc w:val="center"/>
        <w:rPr>
          <w:b/>
          <w:sz w:val="32"/>
          <w:szCs w:val="36"/>
        </w:rPr>
      </w:pPr>
      <w:r w:rsidRPr="00552860">
        <w:rPr>
          <w:b/>
          <w:sz w:val="32"/>
          <w:szCs w:val="36"/>
        </w:rPr>
        <w:lastRenderedPageBreak/>
        <w:t xml:space="preserve">Annex </w:t>
      </w:r>
      <w:r w:rsidR="002A4A3E">
        <w:rPr>
          <w:b/>
          <w:sz w:val="32"/>
          <w:szCs w:val="36"/>
        </w:rPr>
        <w:t>19</w:t>
      </w:r>
    </w:p>
    <w:p w:rsidR="002A4A3E" w:rsidRPr="002A4A3E" w:rsidRDefault="00027E21" w:rsidP="002A4A3E">
      <w:pPr>
        <w:pStyle w:val="NoSpacing"/>
        <w:jc w:val="center"/>
        <w:rPr>
          <w:b/>
          <w:sz w:val="28"/>
          <w:szCs w:val="36"/>
        </w:rPr>
      </w:pPr>
      <w:r w:rsidRPr="002A4A3E">
        <w:rPr>
          <w:b/>
          <w:sz w:val="28"/>
          <w:szCs w:val="36"/>
        </w:rPr>
        <w:t xml:space="preserve"> </w:t>
      </w:r>
      <w:r w:rsidR="002A4A3E" w:rsidRPr="002A4A3E">
        <w:rPr>
          <w:b/>
          <w:sz w:val="28"/>
          <w:szCs w:val="36"/>
        </w:rPr>
        <w:t xml:space="preserve">TERMS OF REFERENCE (TOR) FOR </w:t>
      </w:r>
    </w:p>
    <w:p w:rsidR="00027E21" w:rsidRPr="002A4A3E" w:rsidRDefault="002A4A3E" w:rsidP="002A4A3E">
      <w:pPr>
        <w:pStyle w:val="NoSpacing"/>
        <w:jc w:val="center"/>
        <w:rPr>
          <w:b/>
          <w:sz w:val="28"/>
          <w:szCs w:val="36"/>
          <w:u w:val="single"/>
        </w:rPr>
      </w:pPr>
      <w:r w:rsidRPr="002A4A3E">
        <w:rPr>
          <w:b/>
          <w:sz w:val="28"/>
          <w:szCs w:val="36"/>
          <w:u w:val="single"/>
        </w:rPr>
        <w:t xml:space="preserve">SOCIO-ECONOMIC STUDY </w:t>
      </w:r>
    </w:p>
    <w:p w:rsidR="00027E21" w:rsidRDefault="00027E21" w:rsidP="00027E21">
      <w:pPr>
        <w:pStyle w:val="NoSpacing"/>
        <w:jc w:val="center"/>
        <w:rPr>
          <w:b/>
          <w:sz w:val="28"/>
          <w:szCs w:val="28"/>
        </w:rPr>
      </w:pPr>
    </w:p>
    <w:p w:rsidR="00027E21" w:rsidRPr="006339BA" w:rsidRDefault="00175475" w:rsidP="006F3A52">
      <w:pPr>
        <w:pStyle w:val="ListParagraph"/>
        <w:numPr>
          <w:ilvl w:val="0"/>
          <w:numId w:val="116"/>
        </w:numPr>
        <w:spacing w:after="200" w:line="276" w:lineRule="auto"/>
        <w:ind w:left="360"/>
        <w:contextualSpacing/>
        <w:jc w:val="left"/>
        <w:rPr>
          <w:b/>
          <w:sz w:val="28"/>
          <w:szCs w:val="28"/>
        </w:rPr>
      </w:pPr>
      <w:r w:rsidRPr="006339BA">
        <w:rPr>
          <w:b/>
          <w:sz w:val="28"/>
          <w:szCs w:val="28"/>
        </w:rPr>
        <w:t>Background</w:t>
      </w:r>
    </w:p>
    <w:p w:rsidR="00027E21" w:rsidRDefault="00027E21" w:rsidP="00027E21">
      <w:r>
        <w:t>Ethiopia’s Human Development Indicators (HDIs) have been amongst the very lowest in the world for a long period of time.  For this reason, the government with the support of development partners has committed to at least reach the Millennium Development Goads (MDGs) by encouraging a decentralized service delivery system.  Protection of Basic Services (PBS) I program was commenced in 2006 and phased out in 2009 to ensure an uninterrupted support to basic services such as education, health, water and agriculture by strengthening local government capacity and improving accountability in the management of public resources.  The program has been mainly focusing on expanding access to decentralized basic services at national level with programmatic approach across several sectors, and channeling resources through government financial systems directly to district government.  Thus significant achievements have been made in the primary school enrolment, child immunization and rural access to potable water, improved transparency and strengthened accountability and fiduciary systems.</w:t>
      </w:r>
    </w:p>
    <w:p w:rsidR="00297D20" w:rsidRDefault="00297D20" w:rsidP="00027E21"/>
    <w:p w:rsidR="00027E21" w:rsidRDefault="00027E21" w:rsidP="00027E21">
      <w:r>
        <w:t>Due to the excellent results of the PBS I, the second phase PBS II Program was approved in 2009 to extend the program until the end of 2012  aimed at supporting the country’s poverty reduction and fiscal decentralization strategies, reaching Millennium Development Goals (MDGs), ensuring enhanced local level governance and global partnership.  Alike to PBS I, the development objective for PBS II is to contribute to expanding access and improving the quality of basic services in education, health, agriculture, water supply and sanitation, and rural roads delivered by sub national governments.  It has also embarks on deepening transparency and local accountability in service delivery which is consistent with the government policies, strategies and programs as well as the country assistance Strategies of various development partners. Now the third phase of PBS will start from January 2013 onwards.</w:t>
      </w:r>
    </w:p>
    <w:p w:rsidR="00297D20" w:rsidRDefault="00297D20" w:rsidP="00027E21"/>
    <w:p w:rsidR="00027E21" w:rsidRDefault="00027E21" w:rsidP="00027E21">
      <w:pPr>
        <w:rPr>
          <w:lang w:val="en-GB"/>
        </w:rPr>
      </w:pPr>
      <w:r w:rsidRPr="00550D8C">
        <w:t xml:space="preserve">As part of </w:t>
      </w:r>
      <w:r>
        <w:t xml:space="preserve">the monitoring and evaluation activities of PBS, </w:t>
      </w:r>
      <w:r w:rsidRPr="00550D8C">
        <w:t>a socioeconomic study will be undertaken to understand some of the critical constraints, which may hinder certain social groups from accessing basic services</w:t>
      </w:r>
      <w:r>
        <w:t>.</w:t>
      </w:r>
      <w:r w:rsidRPr="00550D8C">
        <w:t xml:space="preserve">  </w:t>
      </w:r>
      <w:r>
        <w:t xml:space="preserve">The study will also provide information on the status of service utilization by various social groups and identifies factors associated with </w:t>
      </w:r>
      <w:r w:rsidRPr="00550D8C">
        <w:t>barriers in accessing</w:t>
      </w:r>
      <w:r>
        <w:t xml:space="preserve"> basic</w:t>
      </w:r>
      <w:r w:rsidRPr="00550D8C">
        <w:t xml:space="preserve"> services</w:t>
      </w:r>
      <w:r>
        <w:t xml:space="preserve"> by people with special needs and disadvantaged groups. The output of the study will be utilized in </w:t>
      </w:r>
      <w:r>
        <w:rPr>
          <w:lang w:val="en-GB"/>
        </w:rPr>
        <w:t xml:space="preserve">shaping the design and implementation of the next phase of PBS project so that these groups of people will have increased benefits from the expansion and improvements of basic services. </w:t>
      </w:r>
    </w:p>
    <w:p w:rsidR="00027E21" w:rsidRDefault="00027E21" w:rsidP="00027E21"/>
    <w:p w:rsidR="00027E21" w:rsidRDefault="00027E21" w:rsidP="00027E21">
      <w:r>
        <w:t xml:space="preserve">It will </w:t>
      </w:r>
      <w:r w:rsidR="00FD28D6">
        <w:t>further evaluate</w:t>
      </w:r>
      <w:r>
        <w:t xml:space="preserve"> the results (outputs and outcomes) disaggregated by socioeconomic, demographic, and sub-national characteristics.  Identifying lessons and good practices from the program implementation for next action are also parts of the assignment. </w:t>
      </w:r>
    </w:p>
    <w:p w:rsidR="00027E21" w:rsidRDefault="00027E21" w:rsidP="00027E21"/>
    <w:p w:rsidR="002A4A3E" w:rsidRDefault="002A4A3E" w:rsidP="00027E21"/>
    <w:p w:rsidR="002A4A3E" w:rsidRDefault="002A4A3E" w:rsidP="00027E21"/>
    <w:p w:rsidR="002A4A3E" w:rsidRDefault="002A4A3E" w:rsidP="00027E21"/>
    <w:p w:rsidR="00027E21" w:rsidRDefault="00027E21" w:rsidP="00027E21"/>
    <w:p w:rsidR="00027E21" w:rsidRDefault="00027E21" w:rsidP="00027E21">
      <w:pPr>
        <w:rPr>
          <w:b/>
          <w:sz w:val="28"/>
          <w:szCs w:val="28"/>
        </w:rPr>
      </w:pPr>
      <w:r w:rsidRPr="006339BA">
        <w:rPr>
          <w:b/>
          <w:sz w:val="28"/>
          <w:szCs w:val="28"/>
        </w:rPr>
        <w:lastRenderedPageBreak/>
        <w:t>2.  Objective of the Assignment</w:t>
      </w:r>
    </w:p>
    <w:p w:rsidR="00027E21" w:rsidRPr="006339BA" w:rsidRDefault="00027E21" w:rsidP="00027E21">
      <w:pPr>
        <w:rPr>
          <w:b/>
          <w:sz w:val="28"/>
          <w:szCs w:val="28"/>
        </w:rPr>
      </w:pPr>
    </w:p>
    <w:p w:rsidR="00027E21" w:rsidRDefault="00027E21" w:rsidP="00027E21">
      <w:r w:rsidRPr="00550D8C">
        <w:rPr>
          <w:lang w:val="en-GB"/>
        </w:rPr>
        <w:t xml:space="preserve">The </w:t>
      </w:r>
      <w:r w:rsidRPr="00175475">
        <w:rPr>
          <w:lang w:val="en-GB"/>
        </w:rPr>
        <w:t>purpose</w:t>
      </w:r>
      <w:r w:rsidRPr="00550D8C">
        <w:rPr>
          <w:lang w:val="en-GB"/>
        </w:rPr>
        <w:t xml:space="preserve"> of the socioeconomic study is to develop evidence-based recommendations for how the delivery of basic services (health, education, water and agricultural extension) might be modified to address barriers, which currently constrain or prevent vulnerable </w:t>
      </w:r>
      <w:r>
        <w:rPr>
          <w:lang w:val="en-GB"/>
        </w:rPr>
        <w:t xml:space="preserve">and poor social </w:t>
      </w:r>
      <w:r w:rsidRPr="00550D8C">
        <w:rPr>
          <w:lang w:val="en-GB"/>
        </w:rPr>
        <w:t>groups from accessing them</w:t>
      </w:r>
      <w:r>
        <w:rPr>
          <w:lang w:val="en-GB"/>
        </w:rPr>
        <w:t xml:space="preserve">. It will also </w:t>
      </w:r>
      <w:r>
        <w:t>evaluate the socioeconomic results (outputs and outcomes) of PBS Program by employing a qualitative and/or quantitative methodology, and identify lessons and good practices from the program implementation for next action.  Specific tasks and expected outputs are outlined below.</w:t>
      </w:r>
    </w:p>
    <w:p w:rsidR="00027E21" w:rsidRDefault="00027E21" w:rsidP="00027E21"/>
    <w:p w:rsidR="00027E21" w:rsidRDefault="00027E21" w:rsidP="00027E21">
      <w:pPr>
        <w:rPr>
          <w:b/>
          <w:sz w:val="28"/>
          <w:szCs w:val="28"/>
        </w:rPr>
      </w:pPr>
      <w:r w:rsidRPr="006339BA">
        <w:rPr>
          <w:b/>
          <w:sz w:val="28"/>
          <w:szCs w:val="28"/>
        </w:rPr>
        <w:t>3.  Scope of the Assignment</w:t>
      </w:r>
    </w:p>
    <w:p w:rsidR="00027E21" w:rsidRPr="006339BA" w:rsidRDefault="00027E21" w:rsidP="00027E21">
      <w:pPr>
        <w:rPr>
          <w:b/>
          <w:sz w:val="28"/>
          <w:szCs w:val="28"/>
        </w:rPr>
      </w:pPr>
    </w:p>
    <w:p w:rsidR="00027E21" w:rsidRPr="001E3097" w:rsidRDefault="00027E21" w:rsidP="006F3A52">
      <w:pPr>
        <w:pStyle w:val="ListParagraph"/>
        <w:numPr>
          <w:ilvl w:val="0"/>
          <w:numId w:val="117"/>
        </w:numPr>
        <w:spacing w:after="200" w:line="276" w:lineRule="auto"/>
        <w:contextualSpacing/>
        <w:rPr>
          <w:sz w:val="22"/>
        </w:rPr>
      </w:pPr>
      <w:r w:rsidRPr="001E3097">
        <w:rPr>
          <w:sz w:val="22"/>
        </w:rPr>
        <w:t xml:space="preserve">Reviewing the targeted sectors by PBS Program and their connection with the country’s poverty reduction strategies and the Millennium Development Goals (MDGs). </w:t>
      </w:r>
    </w:p>
    <w:p w:rsidR="00027E21" w:rsidRPr="001E3097" w:rsidRDefault="00027E21" w:rsidP="006F3A52">
      <w:pPr>
        <w:pStyle w:val="ListParagraph"/>
        <w:numPr>
          <w:ilvl w:val="0"/>
          <w:numId w:val="117"/>
        </w:numPr>
        <w:spacing w:after="200" w:line="276" w:lineRule="auto"/>
        <w:contextualSpacing/>
        <w:rPr>
          <w:sz w:val="22"/>
        </w:rPr>
      </w:pPr>
      <w:r w:rsidRPr="001E3097">
        <w:rPr>
          <w:sz w:val="22"/>
        </w:rPr>
        <w:t>Determining whether surveys, special analysis and modeling will be required to effectively evaluation the socioeconomic results (outputs and outcomes) of PBS  program at national level, and identifying the lessons and best practices of the program implementation for next action.</w:t>
      </w:r>
    </w:p>
    <w:p w:rsidR="00027E21" w:rsidRPr="001E3097" w:rsidRDefault="00027E21" w:rsidP="006F3A52">
      <w:pPr>
        <w:pStyle w:val="ListParagraph"/>
        <w:numPr>
          <w:ilvl w:val="0"/>
          <w:numId w:val="117"/>
        </w:numPr>
        <w:spacing w:after="200" w:line="276" w:lineRule="auto"/>
        <w:contextualSpacing/>
        <w:rPr>
          <w:sz w:val="22"/>
        </w:rPr>
      </w:pPr>
      <w:r w:rsidRPr="001E3097">
        <w:rPr>
          <w:sz w:val="22"/>
        </w:rPr>
        <w:t>evaluating the socioeconomic results (outputs and outcomes) of PBS program at national level by employing a vigorous (qualitative and/or quantitative) methodology which can conspicuously assess the progress, performance, outputs and outcomes of the program</w:t>
      </w:r>
    </w:p>
    <w:p w:rsidR="00027E21" w:rsidRPr="001E3097" w:rsidRDefault="00060A83" w:rsidP="006F3A52">
      <w:pPr>
        <w:pStyle w:val="ListParagraph"/>
        <w:numPr>
          <w:ilvl w:val="0"/>
          <w:numId w:val="117"/>
        </w:numPr>
        <w:spacing w:after="200" w:line="276" w:lineRule="auto"/>
        <w:contextualSpacing/>
        <w:rPr>
          <w:sz w:val="22"/>
        </w:rPr>
      </w:pPr>
      <w:r w:rsidRPr="001E3097">
        <w:rPr>
          <w:sz w:val="22"/>
        </w:rPr>
        <w:t>Evaluating</w:t>
      </w:r>
      <w:r w:rsidR="00027E21" w:rsidRPr="001E3097">
        <w:rPr>
          <w:sz w:val="22"/>
        </w:rPr>
        <w:t xml:space="preserve"> the socioeconomic results (outputs and outcomes) obtained at sub national level as a result of delivery of basic services. </w:t>
      </w:r>
    </w:p>
    <w:p w:rsidR="00027E21" w:rsidRPr="001E3097" w:rsidRDefault="00027E21" w:rsidP="006F3A52">
      <w:pPr>
        <w:pStyle w:val="ListParagraph"/>
        <w:numPr>
          <w:ilvl w:val="0"/>
          <w:numId w:val="117"/>
        </w:numPr>
        <w:spacing w:after="200" w:line="276" w:lineRule="auto"/>
        <w:contextualSpacing/>
        <w:rPr>
          <w:sz w:val="22"/>
        </w:rPr>
      </w:pPr>
      <w:r w:rsidRPr="001E3097">
        <w:rPr>
          <w:sz w:val="22"/>
        </w:rPr>
        <w:t xml:space="preserve">evaluating trends of the socioeconomic results (outputs and outcomes) disaggregated by socio-economic levels, demographic type, and geographic setting by employing the CSA’s Welfare Monitoring and Household Income and Consumption Surveys .  </w:t>
      </w:r>
    </w:p>
    <w:p w:rsidR="00027E21" w:rsidRPr="001E3097" w:rsidRDefault="00027E21" w:rsidP="006F3A52">
      <w:pPr>
        <w:pStyle w:val="ListParagraph"/>
        <w:numPr>
          <w:ilvl w:val="0"/>
          <w:numId w:val="117"/>
        </w:numPr>
        <w:spacing w:after="200" w:line="276" w:lineRule="auto"/>
        <w:contextualSpacing/>
        <w:rPr>
          <w:sz w:val="22"/>
        </w:rPr>
      </w:pPr>
      <w:r w:rsidRPr="001E3097">
        <w:rPr>
          <w:sz w:val="22"/>
        </w:rPr>
        <w:t>Employing quantitative methods such as Benefit Incidence Analysis, assess to what extent the vulnerable and the poor is accessing basic services.</w:t>
      </w:r>
    </w:p>
    <w:p w:rsidR="00027E21" w:rsidRPr="001E3097" w:rsidRDefault="00027E21" w:rsidP="006F3A52">
      <w:pPr>
        <w:pStyle w:val="ListParagraph"/>
        <w:numPr>
          <w:ilvl w:val="0"/>
          <w:numId w:val="117"/>
        </w:numPr>
        <w:spacing w:after="200" w:line="276" w:lineRule="auto"/>
        <w:contextualSpacing/>
        <w:rPr>
          <w:sz w:val="22"/>
        </w:rPr>
      </w:pPr>
      <w:r w:rsidRPr="001E3097">
        <w:rPr>
          <w:sz w:val="22"/>
        </w:rPr>
        <w:t xml:space="preserve">Using qualitative methods such as Participatory Assessment, examine barriers to accessing services by different social groups, and examine priorities of the various disadvantaged social groups (e.g. disabled, People with HIV, Diabetic children, marginalized people, etc)    </w:t>
      </w:r>
    </w:p>
    <w:p w:rsidR="00027E21" w:rsidRDefault="00027E21" w:rsidP="006F3A52">
      <w:pPr>
        <w:pStyle w:val="ListParagraph"/>
        <w:numPr>
          <w:ilvl w:val="0"/>
          <w:numId w:val="117"/>
        </w:numPr>
        <w:spacing w:after="200"/>
        <w:contextualSpacing/>
        <w:rPr>
          <w:sz w:val="22"/>
        </w:rPr>
      </w:pPr>
      <w:r w:rsidRPr="001E3097">
        <w:rPr>
          <w:sz w:val="22"/>
        </w:rPr>
        <w:t xml:space="preserve"> Identify and analyze the lessons and good practices from program implementation for next action.  Specifically, the following areas should get proper and meticulous attention (see the project appraisal document).  This should be done by visiting at least two emerging regional states</w:t>
      </w:r>
      <w:r w:rsidRPr="001E3097">
        <w:rPr>
          <w:rStyle w:val="FootnoteReference"/>
          <w:sz w:val="22"/>
        </w:rPr>
        <w:footnoteReference w:id="26"/>
      </w:r>
      <w:r w:rsidRPr="001E3097">
        <w:rPr>
          <w:sz w:val="22"/>
        </w:rPr>
        <w:t xml:space="preserve"> and two others. </w:t>
      </w:r>
    </w:p>
    <w:p w:rsidR="002A4A3E" w:rsidRPr="008959BF" w:rsidRDefault="002A4A3E" w:rsidP="008959BF">
      <w:pPr>
        <w:ind w:left="360"/>
        <w:contextualSpacing/>
        <w:rPr>
          <w:sz w:val="22"/>
        </w:rPr>
      </w:pPr>
    </w:p>
    <w:p w:rsidR="00027E21" w:rsidRPr="001E3097" w:rsidRDefault="00027E21" w:rsidP="006F3A52">
      <w:pPr>
        <w:pStyle w:val="ListParagraph"/>
        <w:numPr>
          <w:ilvl w:val="2"/>
          <w:numId w:val="117"/>
        </w:numPr>
        <w:spacing w:line="276" w:lineRule="auto"/>
        <w:contextualSpacing/>
        <w:rPr>
          <w:sz w:val="22"/>
        </w:rPr>
      </w:pPr>
      <w:r w:rsidRPr="001E3097">
        <w:rPr>
          <w:sz w:val="22"/>
        </w:rPr>
        <w:t>the barriers to girl’s completion of eight years of primary school</w:t>
      </w:r>
    </w:p>
    <w:p w:rsidR="00027E21" w:rsidRPr="001E3097" w:rsidRDefault="00027E21" w:rsidP="006F3A52">
      <w:pPr>
        <w:pStyle w:val="ListParagraph"/>
        <w:numPr>
          <w:ilvl w:val="2"/>
          <w:numId w:val="117"/>
        </w:numPr>
        <w:spacing w:line="276" w:lineRule="auto"/>
        <w:contextualSpacing/>
        <w:rPr>
          <w:sz w:val="22"/>
        </w:rPr>
      </w:pPr>
      <w:r w:rsidRPr="001E3097">
        <w:rPr>
          <w:sz w:val="22"/>
        </w:rPr>
        <w:t>impact of Health Care Financing Strategy on poor users</w:t>
      </w:r>
    </w:p>
    <w:p w:rsidR="00027E21" w:rsidRPr="001E3097" w:rsidRDefault="00027E21" w:rsidP="006F3A52">
      <w:pPr>
        <w:pStyle w:val="ListParagraph"/>
        <w:numPr>
          <w:ilvl w:val="2"/>
          <w:numId w:val="117"/>
        </w:numPr>
        <w:spacing w:line="276" w:lineRule="auto"/>
        <w:contextualSpacing/>
        <w:jc w:val="left"/>
        <w:rPr>
          <w:sz w:val="22"/>
        </w:rPr>
      </w:pPr>
      <w:r w:rsidRPr="001E3097">
        <w:rPr>
          <w:sz w:val="22"/>
        </w:rPr>
        <w:t>How to make agricultural extension services more accessible to women</w:t>
      </w:r>
    </w:p>
    <w:p w:rsidR="00027E21" w:rsidRDefault="00027E21" w:rsidP="006F3A52">
      <w:pPr>
        <w:pStyle w:val="ListParagraph"/>
        <w:numPr>
          <w:ilvl w:val="2"/>
          <w:numId w:val="117"/>
        </w:numPr>
        <w:spacing w:line="276" w:lineRule="auto"/>
        <w:contextualSpacing/>
        <w:jc w:val="left"/>
        <w:rPr>
          <w:sz w:val="22"/>
        </w:rPr>
      </w:pPr>
      <w:r w:rsidRPr="001E3097">
        <w:rPr>
          <w:sz w:val="22"/>
        </w:rPr>
        <w:t>Barriers to the uptake of basic services by pastoralist communities</w:t>
      </w:r>
    </w:p>
    <w:p w:rsidR="002A4A3E" w:rsidRPr="002A4A3E" w:rsidRDefault="002A4A3E" w:rsidP="002A4A3E">
      <w:pPr>
        <w:ind w:left="1800"/>
        <w:contextualSpacing/>
        <w:jc w:val="left"/>
        <w:rPr>
          <w:sz w:val="22"/>
        </w:rPr>
      </w:pPr>
    </w:p>
    <w:p w:rsidR="00027E21" w:rsidRPr="001E3097" w:rsidRDefault="00027E21" w:rsidP="006F3A52">
      <w:pPr>
        <w:pStyle w:val="ListParagraph"/>
        <w:numPr>
          <w:ilvl w:val="0"/>
          <w:numId w:val="117"/>
        </w:numPr>
        <w:spacing w:after="200" w:line="276" w:lineRule="auto"/>
        <w:contextualSpacing/>
        <w:jc w:val="left"/>
        <w:rPr>
          <w:sz w:val="22"/>
        </w:rPr>
      </w:pPr>
      <w:r w:rsidRPr="001E3097">
        <w:rPr>
          <w:sz w:val="22"/>
        </w:rPr>
        <w:t>Providing a comprehensive document which is worked out based on the objective and scope of the assignment specified above.</w:t>
      </w:r>
    </w:p>
    <w:p w:rsidR="00FD28D6" w:rsidRDefault="00FD28D6" w:rsidP="00FD28D6">
      <w:pPr>
        <w:spacing w:after="200" w:line="276" w:lineRule="auto"/>
        <w:contextualSpacing/>
        <w:jc w:val="left"/>
      </w:pPr>
    </w:p>
    <w:p w:rsidR="00027E21" w:rsidRDefault="00027E21" w:rsidP="00027E21">
      <w:pPr>
        <w:rPr>
          <w:b/>
          <w:sz w:val="28"/>
          <w:szCs w:val="28"/>
        </w:rPr>
      </w:pPr>
      <w:r w:rsidRPr="006339BA">
        <w:rPr>
          <w:b/>
          <w:sz w:val="28"/>
          <w:szCs w:val="28"/>
        </w:rPr>
        <w:lastRenderedPageBreak/>
        <w:t>4.  Methodology</w:t>
      </w:r>
    </w:p>
    <w:p w:rsidR="00027E21" w:rsidRPr="006339BA" w:rsidRDefault="00027E21" w:rsidP="00027E21">
      <w:pPr>
        <w:rPr>
          <w:b/>
          <w:sz w:val="28"/>
          <w:szCs w:val="28"/>
        </w:rPr>
      </w:pPr>
    </w:p>
    <w:p w:rsidR="00027E21" w:rsidRPr="001E3097" w:rsidRDefault="00027E21" w:rsidP="00027E21">
      <w:pPr>
        <w:rPr>
          <w:sz w:val="22"/>
        </w:rPr>
      </w:pPr>
      <w:r w:rsidRPr="001E3097">
        <w:rPr>
          <w:sz w:val="22"/>
        </w:rPr>
        <w:t>The consulting firm is expected to submit clear and detailed methodologies to evaluate the socioeconomic results (outputs and outcomes) of PBS  Program at the national level, and identify the lessons and good practices of the program implementation for next action.  Even if the methodology will be determined by the consulting firm after reviewing the targeted sectors by the program, we suggest that the following sources of information should consulted.</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Continuous consultation with the Channel I Programs Office and Development Planning and Research Directorate of the Ministry of Finance and Economic Development (MoFED)</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PBS II Program Document</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Quarterly and Annual Implementation progress reports of PBS  program</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Program performance report of relevant sectors</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The previous National Plan (PASDEP) Annual Progress Reports and Final Evaluation reports by relevant ministries, authorities and agencies,</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Socioeconomic surveys and studies, and other relevant information from the Central Statistical Authority (CSA) which is mandated to collect, organize and disseminate survey and census information at the national level</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evaluation studies of Protection of Basic Services Program, and</w:t>
      </w:r>
    </w:p>
    <w:p w:rsidR="00027E21" w:rsidRPr="001E3097" w:rsidRDefault="00027E21" w:rsidP="006F3A52">
      <w:pPr>
        <w:pStyle w:val="ListParagraph"/>
        <w:numPr>
          <w:ilvl w:val="0"/>
          <w:numId w:val="118"/>
        </w:numPr>
        <w:spacing w:before="120" w:after="120" w:line="360" w:lineRule="auto"/>
        <w:ind w:left="1080"/>
        <w:contextualSpacing/>
        <w:rPr>
          <w:sz w:val="22"/>
        </w:rPr>
      </w:pPr>
      <w:r w:rsidRPr="001E3097">
        <w:rPr>
          <w:sz w:val="22"/>
        </w:rPr>
        <w:t>Field visits of at least two emerging regional states and two others</w:t>
      </w:r>
    </w:p>
    <w:p w:rsidR="00027E21" w:rsidRDefault="00027E21" w:rsidP="001E3097">
      <w:pPr>
        <w:spacing w:after="120" w:line="276" w:lineRule="auto"/>
        <w:ind w:left="1440"/>
        <w:contextualSpacing/>
        <w:jc w:val="left"/>
      </w:pPr>
    </w:p>
    <w:p w:rsidR="00027E21" w:rsidRDefault="00027E21" w:rsidP="00027E21">
      <w:pPr>
        <w:rPr>
          <w:b/>
          <w:sz w:val="28"/>
          <w:szCs w:val="28"/>
        </w:rPr>
      </w:pPr>
      <w:r w:rsidRPr="006339BA">
        <w:rPr>
          <w:b/>
          <w:sz w:val="28"/>
          <w:szCs w:val="28"/>
        </w:rPr>
        <w:t>5.  Management of the Assignment</w:t>
      </w:r>
    </w:p>
    <w:p w:rsidR="00027E21" w:rsidRPr="006339BA" w:rsidRDefault="00027E21" w:rsidP="00027E21">
      <w:pPr>
        <w:rPr>
          <w:b/>
          <w:sz w:val="28"/>
          <w:szCs w:val="28"/>
        </w:rPr>
      </w:pPr>
    </w:p>
    <w:p w:rsidR="00027E21" w:rsidRPr="001E3097" w:rsidRDefault="00027E21" w:rsidP="00027E21">
      <w:pPr>
        <w:rPr>
          <w:sz w:val="22"/>
        </w:rPr>
      </w:pPr>
      <w:r w:rsidRPr="001E3097">
        <w:rPr>
          <w:sz w:val="22"/>
        </w:rPr>
        <w:t xml:space="preserve">To successfully evaluate the results (outputs and outcomes) of PBS  Program at the national level, the contract administration, follow up and coordination will be managed by Channel I Programs Office of MoFED.   Channel I Programs Office and Development Planning and Research Directorate of MoFED and other relevant public bodies including Ministry of Agriculture (MoA), Ministry of Health (MoH), Ministry of Education (MoE), Ministry of Water and Energy,Central Statistical Authority (CSA) and Ethiopian Roads Authority (ERA) with their regional and Woreda counterparts also play an important part in facilitating the study.  The consulting firm can therefore consult with these institutions to secure relevant information.  The consulting firm is expected to report to the Channel I Programs Office of MoFED as per the contract agreement while he Development Planning and Research Directorate of MoFED will provide technical backstopping at each stage of the study, and appraises and comments the final document of the study on the basis of the ToR.  The study will also be enriched by the comments from the relevant ministries indicated above and relevant development partners including the World Bank.  In general, the follow up, coordination, and monitoring of the assignment will be entrusted to the Channel I Programs Office of the Ministry of Finance and Economic Development with an active involvement of other stakeholders. </w:t>
      </w:r>
    </w:p>
    <w:p w:rsidR="00027E21" w:rsidRDefault="00027E21" w:rsidP="00027E21"/>
    <w:p w:rsidR="00027E21" w:rsidRDefault="00027E21" w:rsidP="00027E21">
      <w:pPr>
        <w:rPr>
          <w:b/>
          <w:sz w:val="28"/>
          <w:szCs w:val="28"/>
        </w:rPr>
      </w:pPr>
      <w:r w:rsidRPr="006339BA">
        <w:rPr>
          <w:b/>
          <w:sz w:val="28"/>
          <w:szCs w:val="28"/>
        </w:rPr>
        <w:t>6.  Qualification and Experience of the Consulting Firm</w:t>
      </w:r>
    </w:p>
    <w:p w:rsidR="00027E21" w:rsidRPr="006339BA" w:rsidRDefault="00027E21" w:rsidP="00027E21">
      <w:pPr>
        <w:rPr>
          <w:b/>
          <w:sz w:val="28"/>
          <w:szCs w:val="28"/>
        </w:rPr>
      </w:pPr>
    </w:p>
    <w:p w:rsidR="00027E21" w:rsidRDefault="00027E21" w:rsidP="00027E21">
      <w:r>
        <w:t>The consulting firm has to fulfill the following qualifications and experiences relating to both the coordinator and staff members.</w:t>
      </w:r>
    </w:p>
    <w:p w:rsidR="001E3097" w:rsidRDefault="001E3097" w:rsidP="00027E21"/>
    <w:p w:rsidR="008959BF" w:rsidRDefault="008959BF" w:rsidP="00027E21"/>
    <w:p w:rsidR="008959BF" w:rsidRDefault="008959BF" w:rsidP="00027E21"/>
    <w:p w:rsidR="00027E21" w:rsidRPr="001E3097" w:rsidRDefault="00027E21" w:rsidP="006F3A52">
      <w:pPr>
        <w:pStyle w:val="ListParagraph"/>
        <w:numPr>
          <w:ilvl w:val="0"/>
          <w:numId w:val="123"/>
        </w:numPr>
        <w:spacing w:after="0" w:line="276" w:lineRule="auto"/>
        <w:contextualSpacing/>
        <w:jc w:val="left"/>
        <w:rPr>
          <w:b/>
          <w:i/>
          <w:lang w:val="en-GB"/>
        </w:rPr>
      </w:pPr>
      <w:r w:rsidRPr="001E3097">
        <w:rPr>
          <w:b/>
          <w:i/>
          <w:lang w:val="en-GB"/>
        </w:rPr>
        <w:lastRenderedPageBreak/>
        <w:t>Essential skills:</w:t>
      </w:r>
    </w:p>
    <w:p w:rsidR="00027E21" w:rsidRPr="001E3097" w:rsidRDefault="00027E21" w:rsidP="006F3A52">
      <w:pPr>
        <w:numPr>
          <w:ilvl w:val="0"/>
          <w:numId w:val="121"/>
        </w:numPr>
        <w:tabs>
          <w:tab w:val="clear" w:pos="360"/>
        </w:tabs>
        <w:ind w:left="1080"/>
        <w:rPr>
          <w:sz w:val="22"/>
          <w:lang w:val="en-GB"/>
        </w:rPr>
      </w:pPr>
      <w:r w:rsidRPr="001E3097">
        <w:rPr>
          <w:sz w:val="22"/>
          <w:lang w:val="en-GB"/>
        </w:rPr>
        <w:t>Experience of managing large scale complex social research programmes in developing countries involving international and national researchers</w:t>
      </w:r>
    </w:p>
    <w:p w:rsidR="00027E21" w:rsidRPr="001E3097" w:rsidRDefault="00027E21" w:rsidP="006F3A52">
      <w:pPr>
        <w:numPr>
          <w:ilvl w:val="0"/>
          <w:numId w:val="121"/>
        </w:numPr>
        <w:tabs>
          <w:tab w:val="clear" w:pos="360"/>
        </w:tabs>
        <w:ind w:left="1080"/>
        <w:rPr>
          <w:sz w:val="22"/>
          <w:lang w:val="en-GB"/>
        </w:rPr>
      </w:pPr>
      <w:r w:rsidRPr="001E3097">
        <w:rPr>
          <w:sz w:val="22"/>
          <w:lang w:val="en-GB"/>
        </w:rPr>
        <w:t>Established track record of undertaking operational research, which delivers practical, policy-oriented recommendations</w:t>
      </w:r>
    </w:p>
    <w:p w:rsidR="00027E21" w:rsidRPr="001E3097" w:rsidRDefault="00027E21" w:rsidP="006F3A52">
      <w:pPr>
        <w:numPr>
          <w:ilvl w:val="0"/>
          <w:numId w:val="121"/>
        </w:numPr>
        <w:tabs>
          <w:tab w:val="clear" w:pos="360"/>
        </w:tabs>
        <w:ind w:left="1080"/>
        <w:rPr>
          <w:sz w:val="22"/>
          <w:lang w:val="en-GB"/>
        </w:rPr>
      </w:pPr>
      <w:r w:rsidRPr="001E3097">
        <w:rPr>
          <w:sz w:val="22"/>
          <w:lang w:val="en-GB"/>
        </w:rPr>
        <w:t>Experience of working in a research capacity with a diverse range of target audiences, including: communities, civil society, service providers, local, regional and federal government officials and international development partners</w:t>
      </w:r>
    </w:p>
    <w:p w:rsidR="00027E21" w:rsidRPr="001E3097" w:rsidRDefault="00027E21" w:rsidP="006F3A52">
      <w:pPr>
        <w:numPr>
          <w:ilvl w:val="0"/>
          <w:numId w:val="121"/>
        </w:numPr>
        <w:tabs>
          <w:tab w:val="clear" w:pos="360"/>
        </w:tabs>
        <w:ind w:left="1080"/>
        <w:rPr>
          <w:sz w:val="22"/>
          <w:lang w:val="en-GB"/>
        </w:rPr>
      </w:pPr>
      <w:r w:rsidRPr="001E3097">
        <w:rPr>
          <w:sz w:val="22"/>
          <w:lang w:val="en-GB"/>
        </w:rPr>
        <w:t>Experience of understanding diverse perspectives and developing practical and sustainable solutions, which accommodate a number of these perspectives, especially the perspective of the poorest and most marginalised</w:t>
      </w:r>
    </w:p>
    <w:p w:rsidR="00027E21" w:rsidRPr="001E3097" w:rsidRDefault="00027E21" w:rsidP="006F3A52">
      <w:pPr>
        <w:numPr>
          <w:ilvl w:val="0"/>
          <w:numId w:val="121"/>
        </w:numPr>
        <w:tabs>
          <w:tab w:val="clear" w:pos="360"/>
        </w:tabs>
        <w:ind w:left="1080"/>
        <w:rPr>
          <w:sz w:val="22"/>
          <w:lang w:val="en-GB"/>
        </w:rPr>
      </w:pPr>
      <w:r w:rsidRPr="001E3097">
        <w:rPr>
          <w:sz w:val="22"/>
          <w:lang w:val="en-GB"/>
        </w:rPr>
        <w:t>Ability to develop simple but creative research methodologies</w:t>
      </w:r>
    </w:p>
    <w:p w:rsidR="00027E21" w:rsidRPr="001E3097" w:rsidRDefault="00027E21" w:rsidP="006F3A52">
      <w:pPr>
        <w:numPr>
          <w:ilvl w:val="0"/>
          <w:numId w:val="121"/>
        </w:numPr>
        <w:tabs>
          <w:tab w:val="clear" w:pos="360"/>
        </w:tabs>
        <w:ind w:left="1080"/>
        <w:rPr>
          <w:sz w:val="22"/>
          <w:lang w:val="en-GB"/>
        </w:rPr>
      </w:pPr>
      <w:r w:rsidRPr="001E3097">
        <w:rPr>
          <w:sz w:val="22"/>
          <w:lang w:val="en-GB"/>
        </w:rPr>
        <w:t>Experience of providing mentoring support to national researchers</w:t>
      </w:r>
    </w:p>
    <w:p w:rsidR="00027E21" w:rsidRPr="001E3097" w:rsidRDefault="00027E21" w:rsidP="006F3A52">
      <w:pPr>
        <w:numPr>
          <w:ilvl w:val="0"/>
          <w:numId w:val="121"/>
        </w:numPr>
        <w:tabs>
          <w:tab w:val="clear" w:pos="360"/>
        </w:tabs>
        <w:ind w:left="1080"/>
        <w:rPr>
          <w:sz w:val="22"/>
          <w:lang w:val="en-GB"/>
        </w:rPr>
      </w:pPr>
      <w:r w:rsidRPr="001E3097">
        <w:rPr>
          <w:sz w:val="22"/>
          <w:lang w:val="en-GB"/>
        </w:rPr>
        <w:t>Strong analytical abilities</w:t>
      </w:r>
    </w:p>
    <w:p w:rsidR="00027E21" w:rsidRPr="001E3097" w:rsidRDefault="00027E21" w:rsidP="006F3A52">
      <w:pPr>
        <w:numPr>
          <w:ilvl w:val="0"/>
          <w:numId w:val="121"/>
        </w:numPr>
        <w:tabs>
          <w:tab w:val="clear" w:pos="360"/>
        </w:tabs>
        <w:ind w:left="1080"/>
        <w:rPr>
          <w:sz w:val="22"/>
          <w:lang w:val="en-GB"/>
        </w:rPr>
      </w:pPr>
      <w:r w:rsidRPr="001E3097">
        <w:rPr>
          <w:sz w:val="22"/>
          <w:lang w:val="en-GB"/>
        </w:rPr>
        <w:t>Experience and strong capability in developing tailored policy-influencing materials</w:t>
      </w:r>
    </w:p>
    <w:p w:rsidR="00027E21" w:rsidRPr="001E3097" w:rsidRDefault="00027E21" w:rsidP="006F3A52">
      <w:pPr>
        <w:numPr>
          <w:ilvl w:val="0"/>
          <w:numId w:val="121"/>
        </w:numPr>
        <w:tabs>
          <w:tab w:val="clear" w:pos="360"/>
        </w:tabs>
        <w:ind w:left="1080"/>
        <w:rPr>
          <w:sz w:val="22"/>
          <w:lang w:val="en-GB"/>
        </w:rPr>
      </w:pPr>
      <w:r w:rsidRPr="001E3097">
        <w:rPr>
          <w:sz w:val="22"/>
          <w:lang w:val="en-GB"/>
        </w:rPr>
        <w:t>Excellent inter-personal skills, including facilitation, communication and negotiation skills</w:t>
      </w:r>
    </w:p>
    <w:p w:rsidR="00027E21" w:rsidRPr="001E3097" w:rsidRDefault="00027E21" w:rsidP="006F3A52">
      <w:pPr>
        <w:numPr>
          <w:ilvl w:val="0"/>
          <w:numId w:val="121"/>
        </w:numPr>
        <w:tabs>
          <w:tab w:val="clear" w:pos="360"/>
        </w:tabs>
        <w:ind w:left="1080"/>
        <w:rPr>
          <w:sz w:val="22"/>
          <w:lang w:val="en-GB"/>
        </w:rPr>
      </w:pPr>
      <w:r w:rsidRPr="001E3097">
        <w:rPr>
          <w:sz w:val="22"/>
          <w:lang w:val="en-GB"/>
        </w:rPr>
        <w:t>Excellent management skills</w:t>
      </w:r>
    </w:p>
    <w:p w:rsidR="00027E21" w:rsidRPr="00550D8C" w:rsidRDefault="00027E21" w:rsidP="00027E21">
      <w:pPr>
        <w:rPr>
          <w:lang w:val="en-GB"/>
        </w:rPr>
      </w:pPr>
    </w:p>
    <w:p w:rsidR="00027E21" w:rsidRPr="001E3097" w:rsidRDefault="00027E21" w:rsidP="006F3A52">
      <w:pPr>
        <w:pStyle w:val="ListParagraph"/>
        <w:numPr>
          <w:ilvl w:val="0"/>
          <w:numId w:val="123"/>
        </w:numPr>
        <w:spacing w:after="200" w:line="276" w:lineRule="auto"/>
        <w:contextualSpacing/>
        <w:jc w:val="left"/>
        <w:rPr>
          <w:b/>
          <w:i/>
          <w:lang w:val="en-GB"/>
        </w:rPr>
      </w:pPr>
      <w:r w:rsidRPr="001E3097">
        <w:rPr>
          <w:b/>
          <w:i/>
          <w:lang w:val="en-GB"/>
        </w:rPr>
        <w:t>Desirable Skills:</w:t>
      </w:r>
    </w:p>
    <w:p w:rsidR="00027E21" w:rsidRPr="00550D8C" w:rsidRDefault="00027E21" w:rsidP="006F3A52">
      <w:pPr>
        <w:numPr>
          <w:ilvl w:val="0"/>
          <w:numId w:val="122"/>
        </w:numPr>
        <w:tabs>
          <w:tab w:val="clear" w:pos="360"/>
        </w:tabs>
        <w:ind w:left="1080"/>
        <w:rPr>
          <w:lang w:val="en-GB"/>
        </w:rPr>
      </w:pPr>
      <w:r w:rsidRPr="00550D8C">
        <w:rPr>
          <w:lang w:val="en-GB"/>
        </w:rPr>
        <w:t xml:space="preserve">Knowledge and experience of working in </w:t>
      </w:r>
      <w:smartTag w:uri="urn:schemas-microsoft-com:office:smarttags" w:element="place">
        <w:smartTag w:uri="urn:schemas-microsoft-com:office:smarttags" w:element="country-region">
          <w:r w:rsidRPr="00550D8C">
            <w:rPr>
              <w:lang w:val="en-GB"/>
            </w:rPr>
            <w:t>Ethiopia</w:t>
          </w:r>
        </w:smartTag>
      </w:smartTag>
      <w:r w:rsidRPr="00550D8C">
        <w:rPr>
          <w:lang w:val="en-GB"/>
        </w:rPr>
        <w:t>, ideally with government or in the area of access to basic services</w:t>
      </w:r>
    </w:p>
    <w:p w:rsidR="00027E21" w:rsidRDefault="00027E21" w:rsidP="006F3A52">
      <w:pPr>
        <w:numPr>
          <w:ilvl w:val="0"/>
          <w:numId w:val="122"/>
        </w:numPr>
        <w:tabs>
          <w:tab w:val="clear" w:pos="360"/>
        </w:tabs>
        <w:ind w:left="1080"/>
        <w:rPr>
          <w:lang w:val="en-GB"/>
        </w:rPr>
      </w:pPr>
      <w:r w:rsidRPr="00550D8C">
        <w:rPr>
          <w:lang w:val="en-GB"/>
        </w:rPr>
        <w:t>Knowledge of donor harmonisation approaches</w:t>
      </w:r>
    </w:p>
    <w:p w:rsidR="00027E21" w:rsidRPr="00550D8C" w:rsidRDefault="00027E21" w:rsidP="006F3A52">
      <w:pPr>
        <w:numPr>
          <w:ilvl w:val="0"/>
          <w:numId w:val="122"/>
        </w:numPr>
        <w:tabs>
          <w:tab w:val="clear" w:pos="360"/>
        </w:tabs>
        <w:ind w:left="1080"/>
        <w:rPr>
          <w:lang w:val="en-GB"/>
        </w:rPr>
      </w:pPr>
      <w:r>
        <w:rPr>
          <w:lang w:val="en-GB"/>
        </w:rPr>
        <w:t xml:space="preserve">Proven experience in employing both quantitative and qualitative research methods for social research in general, and specifically tailored to this assignment in particular. </w:t>
      </w:r>
    </w:p>
    <w:p w:rsidR="00027E21" w:rsidRDefault="00027E21" w:rsidP="00027E21"/>
    <w:p w:rsidR="00027E21" w:rsidRPr="001E3097" w:rsidRDefault="00027E21" w:rsidP="006F3A52">
      <w:pPr>
        <w:pStyle w:val="ListParagraph"/>
        <w:numPr>
          <w:ilvl w:val="0"/>
          <w:numId w:val="123"/>
        </w:numPr>
        <w:spacing w:after="200" w:line="276" w:lineRule="auto"/>
        <w:contextualSpacing/>
        <w:jc w:val="left"/>
        <w:rPr>
          <w:b/>
          <w:i/>
          <w:lang w:val="en-GB"/>
        </w:rPr>
      </w:pPr>
      <w:r w:rsidRPr="001E3097">
        <w:rPr>
          <w:b/>
          <w:i/>
          <w:lang w:val="en-GB"/>
        </w:rPr>
        <w:t>Staffing</w:t>
      </w:r>
    </w:p>
    <w:p w:rsidR="00027E21" w:rsidRDefault="00027E21" w:rsidP="00027E21">
      <w:r>
        <w:t xml:space="preserve">The firm will have at least the following consultants in addition to hiring junior and senior research assistances; </w:t>
      </w:r>
    </w:p>
    <w:p w:rsidR="001E3097" w:rsidRDefault="001E3097" w:rsidP="00027E21"/>
    <w:p w:rsidR="00027E21" w:rsidRPr="001E3097" w:rsidRDefault="00027E21" w:rsidP="006F3A52">
      <w:pPr>
        <w:pStyle w:val="ListParagraph"/>
        <w:numPr>
          <w:ilvl w:val="0"/>
          <w:numId w:val="124"/>
        </w:numPr>
        <w:spacing w:after="200" w:line="276" w:lineRule="auto"/>
        <w:contextualSpacing/>
        <w:jc w:val="left"/>
        <w:rPr>
          <w:b/>
          <w:i/>
        </w:rPr>
      </w:pPr>
      <w:r w:rsidRPr="001E3097">
        <w:rPr>
          <w:b/>
          <w:i/>
        </w:rPr>
        <w:t>Coordinator</w:t>
      </w:r>
    </w:p>
    <w:p w:rsidR="00027E21" w:rsidRDefault="00027E21" w:rsidP="006F3A52">
      <w:pPr>
        <w:pStyle w:val="ListParagraph"/>
        <w:numPr>
          <w:ilvl w:val="0"/>
          <w:numId w:val="119"/>
        </w:numPr>
        <w:spacing w:after="200" w:line="276" w:lineRule="auto"/>
        <w:ind w:left="1440"/>
        <w:contextualSpacing/>
        <w:jc w:val="left"/>
      </w:pPr>
      <w:r>
        <w:t xml:space="preserve">At least Masters Degree in Socioeconomic fields, economics and development economics, development evaluation and management or related fields, </w:t>
      </w:r>
    </w:p>
    <w:p w:rsidR="00027E21" w:rsidRDefault="00027E21" w:rsidP="006F3A52">
      <w:pPr>
        <w:pStyle w:val="ListParagraph"/>
        <w:numPr>
          <w:ilvl w:val="0"/>
          <w:numId w:val="119"/>
        </w:numPr>
        <w:spacing w:after="200" w:line="276" w:lineRule="auto"/>
        <w:ind w:left="1440"/>
        <w:contextualSpacing/>
        <w:jc w:val="left"/>
      </w:pPr>
      <w:r>
        <w:t>A minimum of 8 years of relevant experience in socioeconomic impact studies of national and regional programs and projects,</w:t>
      </w:r>
    </w:p>
    <w:p w:rsidR="00027E21" w:rsidRDefault="00027E21" w:rsidP="006F3A52">
      <w:pPr>
        <w:pStyle w:val="ListParagraph"/>
        <w:numPr>
          <w:ilvl w:val="0"/>
          <w:numId w:val="119"/>
        </w:numPr>
        <w:spacing w:after="200" w:line="276" w:lineRule="auto"/>
        <w:ind w:left="1440"/>
        <w:contextualSpacing/>
        <w:jc w:val="left"/>
      </w:pPr>
      <w:r>
        <w:t>Rich experience in regional and national policy evaluations, development program analysis and evaluation at different levels (national, regional and local),</w:t>
      </w:r>
    </w:p>
    <w:p w:rsidR="00027E21" w:rsidRDefault="00027E21" w:rsidP="006F3A52">
      <w:pPr>
        <w:pStyle w:val="ListParagraph"/>
        <w:numPr>
          <w:ilvl w:val="0"/>
          <w:numId w:val="119"/>
        </w:numPr>
        <w:spacing w:after="200" w:line="276" w:lineRule="auto"/>
        <w:ind w:left="1440"/>
        <w:contextualSpacing/>
        <w:jc w:val="left"/>
      </w:pPr>
      <w:r>
        <w:t>Knowledge of the Ethiopian Economy and policy is also desirable and an asset,</w:t>
      </w:r>
    </w:p>
    <w:p w:rsidR="00027E21" w:rsidRDefault="00027E21" w:rsidP="006F3A52">
      <w:pPr>
        <w:pStyle w:val="ListParagraph"/>
        <w:numPr>
          <w:ilvl w:val="0"/>
          <w:numId w:val="119"/>
        </w:numPr>
        <w:spacing w:after="200" w:line="276" w:lineRule="auto"/>
        <w:ind w:left="1440"/>
        <w:contextualSpacing/>
        <w:jc w:val="left"/>
      </w:pPr>
      <w:r>
        <w:t xml:space="preserve">Knowledge of the Ethiopian Protection of Basic Services program, and </w:t>
      </w:r>
    </w:p>
    <w:p w:rsidR="00027E21" w:rsidRDefault="00027E21" w:rsidP="006F3A52">
      <w:pPr>
        <w:pStyle w:val="ListParagraph"/>
        <w:numPr>
          <w:ilvl w:val="0"/>
          <w:numId w:val="119"/>
        </w:numPr>
        <w:spacing w:after="200" w:line="276" w:lineRule="auto"/>
        <w:ind w:left="1440"/>
        <w:contextualSpacing/>
        <w:jc w:val="left"/>
      </w:pPr>
      <w:r>
        <w:t>Excellent Communication Skill</w:t>
      </w:r>
    </w:p>
    <w:p w:rsidR="001E3097" w:rsidRDefault="001E3097" w:rsidP="001E3097">
      <w:pPr>
        <w:spacing w:line="276" w:lineRule="auto"/>
        <w:ind w:left="1080"/>
        <w:contextualSpacing/>
        <w:jc w:val="left"/>
      </w:pPr>
    </w:p>
    <w:p w:rsidR="00027E21" w:rsidRPr="001E3097" w:rsidRDefault="00027E21" w:rsidP="006F3A52">
      <w:pPr>
        <w:pStyle w:val="ListParagraph"/>
        <w:numPr>
          <w:ilvl w:val="0"/>
          <w:numId w:val="124"/>
        </w:numPr>
        <w:spacing w:after="200" w:line="276" w:lineRule="auto"/>
        <w:contextualSpacing/>
        <w:jc w:val="left"/>
        <w:rPr>
          <w:b/>
          <w:i/>
        </w:rPr>
      </w:pPr>
      <w:r w:rsidRPr="001E3097">
        <w:rPr>
          <w:b/>
          <w:i/>
        </w:rPr>
        <w:t>Staff members</w:t>
      </w:r>
    </w:p>
    <w:p w:rsidR="00027E21" w:rsidRDefault="00027E21" w:rsidP="006F3A52">
      <w:pPr>
        <w:pStyle w:val="ListParagraph"/>
        <w:numPr>
          <w:ilvl w:val="0"/>
          <w:numId w:val="120"/>
        </w:numPr>
        <w:spacing w:after="200" w:line="276" w:lineRule="auto"/>
        <w:ind w:left="1440"/>
        <w:contextualSpacing/>
        <w:jc w:val="left"/>
      </w:pPr>
      <w:r>
        <w:t>At least Masters Degree in socioeconomic fields, economics , development economics, development evaluation and management or related fields,</w:t>
      </w:r>
    </w:p>
    <w:p w:rsidR="00027E21" w:rsidRDefault="00027E21" w:rsidP="006F3A52">
      <w:pPr>
        <w:pStyle w:val="ListParagraph"/>
        <w:numPr>
          <w:ilvl w:val="0"/>
          <w:numId w:val="120"/>
        </w:numPr>
        <w:spacing w:after="200" w:line="276" w:lineRule="auto"/>
        <w:ind w:left="1440"/>
        <w:contextualSpacing/>
        <w:jc w:val="left"/>
      </w:pPr>
      <w:r>
        <w:t>A minimum of 8 years of relevant experience in socioeconomic impact studies of national and regional program and projects</w:t>
      </w:r>
    </w:p>
    <w:p w:rsidR="00027E21" w:rsidRDefault="00027E21" w:rsidP="006F3A52">
      <w:pPr>
        <w:pStyle w:val="ListParagraph"/>
        <w:numPr>
          <w:ilvl w:val="0"/>
          <w:numId w:val="120"/>
        </w:numPr>
        <w:spacing w:after="200" w:line="276" w:lineRule="auto"/>
        <w:ind w:left="1440"/>
        <w:contextualSpacing/>
        <w:jc w:val="left"/>
      </w:pPr>
      <w:r>
        <w:lastRenderedPageBreak/>
        <w:t>Ability to apply both qualitative and quantitative methodologies to evaluate the outcomes of huge and nationwide programs and projects at different administration levels,</w:t>
      </w:r>
    </w:p>
    <w:p w:rsidR="00027E21" w:rsidRDefault="00027E21" w:rsidP="006F3A52">
      <w:pPr>
        <w:pStyle w:val="ListParagraph"/>
        <w:numPr>
          <w:ilvl w:val="0"/>
          <w:numId w:val="120"/>
        </w:numPr>
        <w:spacing w:after="200" w:line="276" w:lineRule="auto"/>
        <w:ind w:left="1440"/>
        <w:contextualSpacing/>
        <w:jc w:val="left"/>
      </w:pPr>
      <w:r>
        <w:t>Ample experience and knowledge in development and program evaluation and differentiating output, outcome and impact evaluations</w:t>
      </w:r>
    </w:p>
    <w:p w:rsidR="005C58DB" w:rsidRDefault="005C58DB" w:rsidP="005C58DB">
      <w:pPr>
        <w:spacing w:after="200" w:line="276" w:lineRule="auto"/>
        <w:contextualSpacing/>
        <w:jc w:val="left"/>
      </w:pPr>
    </w:p>
    <w:p w:rsidR="008959BF" w:rsidRDefault="008959BF">
      <w:pPr>
        <w:jc w:val="left"/>
        <w:rPr>
          <w:b/>
          <w:sz w:val="28"/>
          <w:szCs w:val="32"/>
        </w:rPr>
      </w:pPr>
      <w:r>
        <w:rPr>
          <w:b/>
          <w:sz w:val="28"/>
          <w:szCs w:val="32"/>
        </w:rPr>
        <w:br w:type="page"/>
      </w:r>
    </w:p>
    <w:p w:rsidR="005C58DB" w:rsidRPr="008959BF" w:rsidRDefault="005C58DB" w:rsidP="001E3097">
      <w:pPr>
        <w:spacing w:after="120" w:line="276" w:lineRule="auto"/>
        <w:contextualSpacing/>
        <w:jc w:val="center"/>
        <w:rPr>
          <w:b/>
          <w:sz w:val="32"/>
          <w:szCs w:val="32"/>
        </w:rPr>
      </w:pPr>
      <w:r w:rsidRPr="008959BF">
        <w:rPr>
          <w:b/>
          <w:sz w:val="32"/>
          <w:szCs w:val="32"/>
        </w:rPr>
        <w:lastRenderedPageBreak/>
        <w:t xml:space="preserve">Annex </w:t>
      </w:r>
      <w:r w:rsidR="008959BF" w:rsidRPr="008959BF">
        <w:rPr>
          <w:b/>
          <w:sz w:val="32"/>
          <w:szCs w:val="32"/>
        </w:rPr>
        <w:t>20</w:t>
      </w:r>
    </w:p>
    <w:p w:rsidR="005C58DB" w:rsidRPr="008959BF" w:rsidRDefault="008959BF" w:rsidP="00175475">
      <w:pPr>
        <w:pStyle w:val="ListContinue5"/>
        <w:numPr>
          <w:ilvl w:val="0"/>
          <w:numId w:val="0"/>
        </w:numPr>
        <w:spacing w:after="360"/>
        <w:jc w:val="center"/>
        <w:rPr>
          <w:b/>
          <w:sz w:val="28"/>
          <w:szCs w:val="32"/>
          <w:u w:val="single"/>
        </w:rPr>
      </w:pPr>
      <w:r w:rsidRPr="008959BF">
        <w:rPr>
          <w:b/>
          <w:sz w:val="28"/>
          <w:szCs w:val="32"/>
          <w:u w:val="single"/>
        </w:rPr>
        <w:t>LOAN/CREDIT CONDITIONS AND COVENANTS</w:t>
      </w:r>
    </w:p>
    <w:p w:rsidR="005C58DB" w:rsidRPr="00AF0B0C" w:rsidRDefault="005C58DB" w:rsidP="005C58DB">
      <w:pPr>
        <w:spacing w:after="120"/>
        <w:ind w:left="360" w:hanging="360"/>
        <w:rPr>
          <w:b/>
          <w:i/>
          <w:sz w:val="22"/>
          <w:szCs w:val="22"/>
        </w:rPr>
      </w:pPr>
      <w:r w:rsidRPr="00AF0B0C">
        <w:rPr>
          <w:b/>
          <w:i/>
          <w:sz w:val="22"/>
          <w:szCs w:val="22"/>
        </w:rPr>
        <w:t>Condition of Effectiveness:</w:t>
      </w:r>
    </w:p>
    <w:p w:rsidR="005C58DB" w:rsidRPr="00AF0B0C" w:rsidRDefault="005C58DB" w:rsidP="006F3A52">
      <w:pPr>
        <w:numPr>
          <w:ilvl w:val="0"/>
          <w:numId w:val="133"/>
        </w:numPr>
        <w:tabs>
          <w:tab w:val="clear" w:pos="360"/>
          <w:tab w:val="num" w:pos="630"/>
        </w:tabs>
        <w:autoSpaceDE w:val="0"/>
        <w:autoSpaceDN w:val="0"/>
        <w:adjustRightInd w:val="0"/>
        <w:spacing w:after="120"/>
        <w:ind w:firstLine="0"/>
        <w:jc w:val="left"/>
        <w:rPr>
          <w:sz w:val="22"/>
          <w:szCs w:val="22"/>
        </w:rPr>
      </w:pPr>
      <w:r w:rsidRPr="00AF0B0C">
        <w:rPr>
          <w:sz w:val="22"/>
          <w:szCs w:val="22"/>
        </w:rPr>
        <w:t>Adoption of Project Operational Manual for PBS III satisfactory to IDA and partners.</w:t>
      </w:r>
    </w:p>
    <w:p w:rsidR="00522041" w:rsidRPr="00AF0B0C" w:rsidRDefault="00522041" w:rsidP="00522041">
      <w:pPr>
        <w:autoSpaceDE w:val="0"/>
        <w:autoSpaceDN w:val="0"/>
        <w:adjustRightInd w:val="0"/>
        <w:spacing w:after="120"/>
        <w:ind w:left="360"/>
        <w:jc w:val="left"/>
        <w:rPr>
          <w:sz w:val="22"/>
          <w:szCs w:val="22"/>
        </w:rPr>
      </w:pPr>
    </w:p>
    <w:p w:rsidR="005C58DB" w:rsidRPr="00AF0B0C" w:rsidRDefault="005C58DB" w:rsidP="005C58DB">
      <w:pPr>
        <w:spacing w:after="120"/>
        <w:ind w:left="360" w:hanging="360"/>
        <w:rPr>
          <w:b/>
          <w:i/>
          <w:sz w:val="22"/>
          <w:szCs w:val="22"/>
        </w:rPr>
      </w:pPr>
      <w:r w:rsidRPr="00AF0B0C">
        <w:rPr>
          <w:b/>
          <w:i/>
          <w:sz w:val="22"/>
          <w:szCs w:val="22"/>
        </w:rPr>
        <w:t>Dated Covenants:</w:t>
      </w:r>
    </w:p>
    <w:tbl>
      <w:tblPr>
        <w:tblStyle w:val="TableGrid"/>
        <w:tblW w:w="0" w:type="auto"/>
        <w:tblInd w:w="198" w:type="dxa"/>
        <w:tblLook w:val="04A0" w:firstRow="1" w:lastRow="0" w:firstColumn="1" w:lastColumn="0" w:noHBand="0" w:noVBand="1"/>
      </w:tblPr>
      <w:tblGrid>
        <w:gridCol w:w="1890"/>
        <w:gridCol w:w="7488"/>
      </w:tblGrid>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December 2012:</w:t>
            </w:r>
          </w:p>
        </w:tc>
        <w:tc>
          <w:tcPr>
            <w:tcW w:w="7488" w:type="dxa"/>
            <w:vAlign w:val="center"/>
          </w:tcPr>
          <w:p w:rsidR="00DF3BB6" w:rsidRPr="00AF0B0C" w:rsidRDefault="00DF3BB6" w:rsidP="00175475">
            <w:pPr>
              <w:spacing w:line="360" w:lineRule="auto"/>
              <w:jc w:val="left"/>
              <w:rPr>
                <w:b/>
                <w:i/>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June 2013:</w:t>
            </w:r>
          </w:p>
        </w:tc>
        <w:tc>
          <w:tcPr>
            <w:tcW w:w="7488" w:type="dxa"/>
            <w:vAlign w:val="center"/>
          </w:tcPr>
          <w:p w:rsidR="00DF3BB6" w:rsidRPr="00AF0B0C" w:rsidRDefault="00DF3BB6" w:rsidP="00175475">
            <w:pPr>
              <w:spacing w:line="360" w:lineRule="auto"/>
              <w:jc w:val="left"/>
              <w:rPr>
                <w:b/>
                <w:i/>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December 2013:</w:t>
            </w:r>
          </w:p>
        </w:tc>
        <w:tc>
          <w:tcPr>
            <w:tcW w:w="7488" w:type="dxa"/>
            <w:vAlign w:val="center"/>
          </w:tcPr>
          <w:p w:rsidR="00DF3BB6" w:rsidRPr="00AF0B0C" w:rsidRDefault="00DF3BB6" w:rsidP="00175475">
            <w:pPr>
              <w:spacing w:line="360" w:lineRule="auto"/>
              <w:jc w:val="left"/>
              <w:rPr>
                <w:b/>
                <w:i/>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June 2014:</w:t>
            </w:r>
          </w:p>
        </w:tc>
        <w:tc>
          <w:tcPr>
            <w:tcW w:w="7488" w:type="dxa"/>
            <w:vAlign w:val="center"/>
          </w:tcPr>
          <w:p w:rsidR="00DF3BB6" w:rsidRPr="00AF0B0C" w:rsidRDefault="00DF3BB6" w:rsidP="00175475">
            <w:pPr>
              <w:spacing w:line="360" w:lineRule="auto"/>
              <w:jc w:val="left"/>
              <w:rPr>
                <w:b/>
                <w:i/>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December 2014:</w:t>
            </w:r>
          </w:p>
        </w:tc>
        <w:tc>
          <w:tcPr>
            <w:tcW w:w="7488" w:type="dxa"/>
            <w:vAlign w:val="center"/>
          </w:tcPr>
          <w:p w:rsidR="00DF3BB6" w:rsidRPr="00AF0B0C" w:rsidRDefault="00DF3BB6" w:rsidP="00175475">
            <w:pPr>
              <w:spacing w:line="360" w:lineRule="auto"/>
              <w:jc w:val="left"/>
              <w:rPr>
                <w:b/>
                <w:i/>
                <w:sz w:val="22"/>
                <w:szCs w:val="22"/>
              </w:rPr>
            </w:pPr>
            <w:r w:rsidRPr="00AF0B0C">
              <w:rPr>
                <w:sz w:val="22"/>
                <w:szCs w:val="22"/>
              </w:rPr>
              <w:t>Satisfactory outcome of JRIS, with involvement of Regions and sectors</w:t>
            </w:r>
          </w:p>
        </w:tc>
      </w:tr>
      <w:tr w:rsidR="00DF3BB6" w:rsidRPr="00AF0B0C" w:rsidTr="00175475">
        <w:trPr>
          <w:trHeight w:val="224"/>
        </w:trPr>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June 2015</w:t>
            </w:r>
            <w:r w:rsidR="009A401E" w:rsidRPr="00AF0B0C">
              <w:rPr>
                <w:b/>
                <w:sz w:val="22"/>
                <w:szCs w:val="22"/>
              </w:rPr>
              <w:t>:</w:t>
            </w:r>
          </w:p>
        </w:tc>
        <w:tc>
          <w:tcPr>
            <w:tcW w:w="7488" w:type="dxa"/>
            <w:vAlign w:val="center"/>
          </w:tcPr>
          <w:p w:rsidR="00DF3BB6" w:rsidRPr="00AF0B0C" w:rsidRDefault="00DF3BB6" w:rsidP="00175475">
            <w:pPr>
              <w:spacing w:line="360" w:lineRule="auto"/>
              <w:jc w:val="left"/>
              <w:rPr>
                <w:sz w:val="22"/>
                <w:szCs w:val="22"/>
              </w:rPr>
            </w:pP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p>
        </w:tc>
        <w:tc>
          <w:tcPr>
            <w:tcW w:w="7488" w:type="dxa"/>
            <w:vAlign w:val="center"/>
          </w:tcPr>
          <w:p w:rsidR="00DF3BB6" w:rsidRPr="00AF0B0C" w:rsidRDefault="00DF3BB6" w:rsidP="006F3A52">
            <w:pPr>
              <w:pStyle w:val="ListParagraph"/>
              <w:numPr>
                <w:ilvl w:val="0"/>
                <w:numId w:val="146"/>
              </w:numPr>
              <w:autoSpaceDE w:val="0"/>
              <w:autoSpaceDN w:val="0"/>
              <w:adjustRightInd w:val="0"/>
              <w:spacing w:after="0" w:line="360" w:lineRule="auto"/>
              <w:ind w:left="252" w:hanging="252"/>
              <w:jc w:val="left"/>
              <w:rPr>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p>
        </w:tc>
        <w:tc>
          <w:tcPr>
            <w:tcW w:w="7488" w:type="dxa"/>
            <w:vAlign w:val="center"/>
          </w:tcPr>
          <w:p w:rsidR="00DF3BB6" w:rsidRPr="00AF0B0C" w:rsidRDefault="00DF3BB6" w:rsidP="006F3A52">
            <w:pPr>
              <w:pStyle w:val="ListParagraph"/>
              <w:numPr>
                <w:ilvl w:val="0"/>
                <w:numId w:val="146"/>
              </w:numPr>
              <w:spacing w:after="0" w:line="360" w:lineRule="auto"/>
              <w:ind w:left="252" w:hanging="252"/>
              <w:jc w:val="left"/>
              <w:rPr>
                <w:sz w:val="22"/>
                <w:szCs w:val="22"/>
              </w:rPr>
            </w:pPr>
            <w:r w:rsidRPr="00AF0B0C">
              <w:rPr>
                <w:sz w:val="22"/>
                <w:szCs w:val="22"/>
              </w:rPr>
              <w:t>Complete a Mid-term Review of the PBS Program</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p>
        </w:tc>
        <w:tc>
          <w:tcPr>
            <w:tcW w:w="7488" w:type="dxa"/>
            <w:vAlign w:val="center"/>
          </w:tcPr>
          <w:p w:rsidR="00DF3BB6" w:rsidRPr="00AF0B0C" w:rsidRDefault="00DF3BB6" w:rsidP="006F3A52">
            <w:pPr>
              <w:pStyle w:val="ListParagraph"/>
              <w:numPr>
                <w:ilvl w:val="0"/>
                <w:numId w:val="146"/>
              </w:numPr>
              <w:tabs>
                <w:tab w:val="left" w:pos="900"/>
              </w:tabs>
              <w:autoSpaceDE w:val="0"/>
              <w:autoSpaceDN w:val="0"/>
              <w:adjustRightInd w:val="0"/>
              <w:spacing w:after="0" w:line="360" w:lineRule="auto"/>
              <w:ind w:left="252" w:hanging="252"/>
              <w:jc w:val="left"/>
              <w:rPr>
                <w:sz w:val="22"/>
                <w:szCs w:val="22"/>
              </w:rPr>
            </w:pPr>
            <w:r w:rsidRPr="00AF0B0C">
              <w:rPr>
                <w:sz w:val="22"/>
                <w:szCs w:val="22"/>
              </w:rPr>
              <w:t>Complete an Independent Procurement Audit of PBS Sub-Program B activities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December 2015:</w:t>
            </w:r>
          </w:p>
        </w:tc>
        <w:tc>
          <w:tcPr>
            <w:tcW w:w="7488" w:type="dxa"/>
            <w:vAlign w:val="center"/>
          </w:tcPr>
          <w:p w:rsidR="00DF3BB6" w:rsidRPr="00AF0B0C" w:rsidRDefault="00DF3BB6" w:rsidP="006F3A52">
            <w:pPr>
              <w:pStyle w:val="ListParagraph"/>
              <w:numPr>
                <w:ilvl w:val="0"/>
                <w:numId w:val="146"/>
              </w:numPr>
              <w:spacing w:after="0" w:line="360" w:lineRule="auto"/>
              <w:ind w:left="252" w:hanging="270"/>
              <w:jc w:val="left"/>
              <w:rPr>
                <w:sz w:val="22"/>
                <w:szCs w:val="22"/>
              </w:rPr>
            </w:pPr>
            <w:r w:rsidRPr="00AF0B0C">
              <w:rPr>
                <w:sz w:val="22"/>
                <w:szCs w:val="22"/>
              </w:rPr>
              <w:t>Satisfactory outcome of JRIS, with involvement of Regions and sectors</w:t>
            </w:r>
          </w:p>
        </w:tc>
      </w:tr>
      <w:tr w:rsidR="00DF3BB6" w:rsidRPr="00AF0B0C" w:rsidTr="00175475">
        <w:trPr>
          <w:trHeight w:val="324"/>
        </w:trPr>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June 2016:</w:t>
            </w:r>
          </w:p>
        </w:tc>
        <w:tc>
          <w:tcPr>
            <w:tcW w:w="7488" w:type="dxa"/>
            <w:vAlign w:val="center"/>
          </w:tcPr>
          <w:p w:rsidR="00DF3BB6" w:rsidRPr="00AF0B0C" w:rsidRDefault="00DF3BB6" w:rsidP="006F3A52">
            <w:pPr>
              <w:pStyle w:val="ListParagraph"/>
              <w:numPr>
                <w:ilvl w:val="0"/>
                <w:numId w:val="146"/>
              </w:numPr>
              <w:spacing w:after="0" w:line="360" w:lineRule="auto"/>
              <w:ind w:left="252" w:hanging="270"/>
              <w:jc w:val="left"/>
              <w:rPr>
                <w:sz w:val="22"/>
                <w:szCs w:val="22"/>
              </w:rPr>
            </w:pPr>
            <w:r w:rsidRPr="00AF0B0C">
              <w:rPr>
                <w:sz w:val="22"/>
                <w:szCs w:val="22"/>
              </w:rPr>
              <w:t>Satisfactory outcome of JRIS, with involvement of Regions and sectors</w:t>
            </w:r>
          </w:p>
        </w:tc>
      </w:tr>
      <w:tr w:rsidR="00DF3BB6" w:rsidRPr="00AF0B0C" w:rsidTr="00175475">
        <w:trPr>
          <w:trHeight w:val="270"/>
        </w:trPr>
        <w:tc>
          <w:tcPr>
            <w:tcW w:w="1890" w:type="dxa"/>
            <w:vAlign w:val="center"/>
          </w:tcPr>
          <w:p w:rsidR="00DF3BB6" w:rsidRPr="00AF0B0C" w:rsidRDefault="00DF3BB6" w:rsidP="00175475">
            <w:pPr>
              <w:spacing w:line="360" w:lineRule="auto"/>
              <w:jc w:val="right"/>
              <w:rPr>
                <w:b/>
                <w:sz w:val="22"/>
                <w:szCs w:val="22"/>
              </w:rPr>
            </w:pPr>
            <w:r w:rsidRPr="00AF0B0C">
              <w:rPr>
                <w:b/>
                <w:sz w:val="22"/>
                <w:szCs w:val="22"/>
              </w:rPr>
              <w:t>December 2016:</w:t>
            </w:r>
          </w:p>
        </w:tc>
        <w:tc>
          <w:tcPr>
            <w:tcW w:w="7488" w:type="dxa"/>
            <w:vAlign w:val="center"/>
          </w:tcPr>
          <w:p w:rsidR="00DF3BB6" w:rsidRPr="00AF0B0C" w:rsidRDefault="00DF3BB6" w:rsidP="006F3A52">
            <w:pPr>
              <w:pStyle w:val="ListParagraph"/>
              <w:numPr>
                <w:ilvl w:val="0"/>
                <w:numId w:val="147"/>
              </w:numPr>
              <w:spacing w:after="0" w:line="360" w:lineRule="auto"/>
              <w:ind w:left="342"/>
              <w:jc w:val="left"/>
              <w:rPr>
                <w:sz w:val="22"/>
                <w:szCs w:val="22"/>
              </w:rPr>
            </w:pPr>
            <w:r w:rsidRPr="00AF0B0C">
              <w:rPr>
                <w:sz w:val="22"/>
                <w:szCs w:val="22"/>
              </w:rPr>
              <w:t>Satisfactory outcome of JRIS, with involvement of Regions and sectors</w:t>
            </w:r>
          </w:p>
        </w:tc>
      </w:tr>
      <w:tr w:rsidR="00DF3BB6" w:rsidRPr="00AF0B0C" w:rsidTr="00175475">
        <w:trPr>
          <w:trHeight w:val="170"/>
        </w:trPr>
        <w:tc>
          <w:tcPr>
            <w:tcW w:w="1890" w:type="dxa"/>
            <w:vAlign w:val="center"/>
          </w:tcPr>
          <w:p w:rsidR="00DF3BB6" w:rsidRPr="00AF0B0C" w:rsidRDefault="00DF3BB6" w:rsidP="00175475">
            <w:pPr>
              <w:spacing w:line="360" w:lineRule="auto"/>
              <w:ind w:left="360" w:firstLine="180"/>
              <w:jc w:val="right"/>
              <w:rPr>
                <w:b/>
                <w:sz w:val="22"/>
                <w:szCs w:val="22"/>
              </w:rPr>
            </w:pPr>
            <w:r w:rsidRPr="00AF0B0C">
              <w:rPr>
                <w:b/>
                <w:sz w:val="22"/>
                <w:szCs w:val="22"/>
              </w:rPr>
              <w:t>June 2017</w:t>
            </w:r>
            <w:r w:rsidR="009A401E" w:rsidRPr="00AF0B0C">
              <w:rPr>
                <w:b/>
                <w:sz w:val="22"/>
                <w:szCs w:val="22"/>
              </w:rPr>
              <w:t>:</w:t>
            </w:r>
          </w:p>
        </w:tc>
        <w:tc>
          <w:tcPr>
            <w:tcW w:w="7488" w:type="dxa"/>
            <w:vAlign w:val="center"/>
          </w:tcPr>
          <w:p w:rsidR="00DF3BB6" w:rsidRPr="00AF0B0C" w:rsidRDefault="00DF3BB6" w:rsidP="00175475">
            <w:pPr>
              <w:spacing w:line="360" w:lineRule="auto"/>
              <w:jc w:val="left"/>
              <w:rPr>
                <w:sz w:val="22"/>
                <w:szCs w:val="22"/>
              </w:rPr>
            </w:pP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p>
        </w:tc>
        <w:tc>
          <w:tcPr>
            <w:tcW w:w="7488" w:type="dxa"/>
            <w:vAlign w:val="center"/>
          </w:tcPr>
          <w:p w:rsidR="00DF3BB6" w:rsidRPr="00AF0B0C" w:rsidRDefault="00DF3BB6" w:rsidP="006F3A52">
            <w:pPr>
              <w:pStyle w:val="ListParagraph"/>
              <w:numPr>
                <w:ilvl w:val="0"/>
                <w:numId w:val="147"/>
              </w:numPr>
              <w:autoSpaceDE w:val="0"/>
              <w:autoSpaceDN w:val="0"/>
              <w:adjustRightInd w:val="0"/>
              <w:spacing w:after="0" w:line="360" w:lineRule="auto"/>
              <w:ind w:left="342"/>
              <w:jc w:val="left"/>
              <w:rPr>
                <w:sz w:val="22"/>
                <w:szCs w:val="22"/>
              </w:rPr>
            </w:pPr>
            <w:r w:rsidRPr="00AF0B0C">
              <w:rPr>
                <w:sz w:val="22"/>
                <w:szCs w:val="22"/>
              </w:rPr>
              <w:t>Satisfactory outcome of JRIS, with involvement of Regions and sectors</w:t>
            </w:r>
          </w:p>
        </w:tc>
      </w:tr>
      <w:tr w:rsidR="00DF3BB6" w:rsidRPr="00AF0B0C" w:rsidTr="00175475">
        <w:tc>
          <w:tcPr>
            <w:tcW w:w="1890" w:type="dxa"/>
            <w:vAlign w:val="center"/>
          </w:tcPr>
          <w:p w:rsidR="00DF3BB6" w:rsidRPr="00AF0B0C" w:rsidRDefault="00DF3BB6" w:rsidP="00175475">
            <w:pPr>
              <w:spacing w:line="360" w:lineRule="auto"/>
              <w:jc w:val="right"/>
              <w:rPr>
                <w:b/>
                <w:sz w:val="22"/>
                <w:szCs w:val="22"/>
              </w:rPr>
            </w:pPr>
          </w:p>
        </w:tc>
        <w:tc>
          <w:tcPr>
            <w:tcW w:w="7488" w:type="dxa"/>
            <w:vAlign w:val="center"/>
          </w:tcPr>
          <w:p w:rsidR="00DF3BB6" w:rsidRPr="00AF0B0C" w:rsidRDefault="00DF3BB6" w:rsidP="006F3A52">
            <w:pPr>
              <w:numPr>
                <w:ilvl w:val="0"/>
                <w:numId w:val="133"/>
              </w:numPr>
              <w:tabs>
                <w:tab w:val="clear" w:pos="360"/>
              </w:tabs>
              <w:autoSpaceDE w:val="0"/>
              <w:autoSpaceDN w:val="0"/>
              <w:adjustRightInd w:val="0"/>
              <w:spacing w:line="360" w:lineRule="auto"/>
              <w:ind w:left="252" w:hanging="252"/>
              <w:jc w:val="left"/>
              <w:rPr>
                <w:sz w:val="22"/>
                <w:szCs w:val="22"/>
              </w:rPr>
            </w:pPr>
            <w:r w:rsidRPr="00AF0B0C">
              <w:rPr>
                <w:sz w:val="22"/>
                <w:szCs w:val="22"/>
              </w:rPr>
              <w:t>Complete an Independent Procurement Audit of PBS Sub-Program B activities</w:t>
            </w:r>
          </w:p>
        </w:tc>
      </w:tr>
    </w:tbl>
    <w:p w:rsidR="00DF3BB6" w:rsidRPr="00AF0B0C" w:rsidRDefault="00DF3BB6" w:rsidP="005C58DB">
      <w:pPr>
        <w:ind w:left="360" w:hanging="360"/>
        <w:rPr>
          <w:b/>
          <w:i/>
          <w:sz w:val="22"/>
          <w:szCs w:val="22"/>
        </w:rPr>
      </w:pPr>
    </w:p>
    <w:p w:rsidR="005C58DB" w:rsidRPr="00AF0B0C" w:rsidRDefault="005C58DB" w:rsidP="005C58DB">
      <w:pPr>
        <w:spacing w:after="120"/>
        <w:ind w:left="360" w:hanging="360"/>
        <w:rPr>
          <w:b/>
          <w:i/>
          <w:sz w:val="22"/>
          <w:szCs w:val="22"/>
        </w:rPr>
      </w:pPr>
      <w:r w:rsidRPr="00AF0B0C">
        <w:rPr>
          <w:b/>
          <w:i/>
          <w:sz w:val="22"/>
          <w:szCs w:val="22"/>
        </w:rPr>
        <w:t>Conditions of Disbursement:</w:t>
      </w:r>
    </w:p>
    <w:p w:rsidR="005C58DB" w:rsidRPr="00AF0B0C" w:rsidRDefault="005C58DB" w:rsidP="006F3A52">
      <w:pPr>
        <w:numPr>
          <w:ilvl w:val="0"/>
          <w:numId w:val="133"/>
        </w:numPr>
        <w:tabs>
          <w:tab w:val="num" w:pos="60"/>
        </w:tabs>
        <w:autoSpaceDE w:val="0"/>
        <w:autoSpaceDN w:val="0"/>
        <w:adjustRightInd w:val="0"/>
        <w:ind w:left="1440" w:hanging="540"/>
        <w:jc w:val="left"/>
        <w:rPr>
          <w:sz w:val="22"/>
          <w:szCs w:val="22"/>
        </w:rPr>
      </w:pPr>
      <w:r w:rsidRPr="00AF0B0C">
        <w:rPr>
          <w:sz w:val="22"/>
          <w:szCs w:val="22"/>
        </w:rPr>
        <w:t>Annual sub-national budget for basic services  (for Sub-Program A) and annual workplans (for Sub-Programs B) have been delivered to the Association;</w:t>
      </w:r>
    </w:p>
    <w:p w:rsidR="005C58DB" w:rsidRPr="00AF0B0C" w:rsidRDefault="005C58DB" w:rsidP="006F3A52">
      <w:pPr>
        <w:numPr>
          <w:ilvl w:val="0"/>
          <w:numId w:val="133"/>
        </w:numPr>
        <w:tabs>
          <w:tab w:val="clear" w:pos="360"/>
          <w:tab w:val="num" w:pos="60"/>
        </w:tabs>
        <w:autoSpaceDE w:val="0"/>
        <w:autoSpaceDN w:val="0"/>
        <w:adjustRightInd w:val="0"/>
        <w:ind w:left="1440" w:hanging="540"/>
        <w:jc w:val="left"/>
        <w:rPr>
          <w:sz w:val="22"/>
          <w:szCs w:val="22"/>
        </w:rPr>
      </w:pPr>
      <w:r w:rsidRPr="00AF0B0C">
        <w:rPr>
          <w:sz w:val="22"/>
          <w:szCs w:val="22"/>
        </w:rPr>
        <w:t>Satisfactory outcomes of JBAR, JRIS, and Core PBS Principles performance assessment (for Sub-Program A).</w:t>
      </w:r>
    </w:p>
    <w:p w:rsidR="005C58DB" w:rsidRPr="00AF0B0C" w:rsidRDefault="005C58DB" w:rsidP="006F3A52">
      <w:pPr>
        <w:numPr>
          <w:ilvl w:val="0"/>
          <w:numId w:val="133"/>
        </w:numPr>
        <w:tabs>
          <w:tab w:val="num" w:pos="60"/>
        </w:tabs>
        <w:autoSpaceDE w:val="0"/>
        <w:autoSpaceDN w:val="0"/>
        <w:adjustRightInd w:val="0"/>
        <w:spacing w:after="120"/>
        <w:ind w:firstLine="540"/>
        <w:jc w:val="left"/>
        <w:rPr>
          <w:sz w:val="22"/>
          <w:szCs w:val="22"/>
        </w:rPr>
      </w:pPr>
      <w:r w:rsidRPr="00AF0B0C">
        <w:rPr>
          <w:sz w:val="22"/>
          <w:szCs w:val="22"/>
        </w:rPr>
        <w:t xml:space="preserve">Submission of satisfactory IFRs (for all Sub-Programs). </w:t>
      </w:r>
    </w:p>
    <w:p w:rsidR="005C58DB" w:rsidRPr="00AF0B0C" w:rsidRDefault="005C58DB" w:rsidP="005C58DB">
      <w:pPr>
        <w:spacing w:after="120"/>
        <w:ind w:left="360" w:hanging="360"/>
        <w:rPr>
          <w:b/>
          <w:i/>
          <w:sz w:val="22"/>
          <w:szCs w:val="22"/>
        </w:rPr>
      </w:pPr>
      <w:r w:rsidRPr="00AF0B0C">
        <w:rPr>
          <w:b/>
          <w:i/>
          <w:sz w:val="22"/>
          <w:szCs w:val="22"/>
        </w:rPr>
        <w:t>Other:</w:t>
      </w:r>
    </w:p>
    <w:p w:rsidR="005C58DB" w:rsidRPr="00AF0B0C" w:rsidRDefault="005C58DB" w:rsidP="006F3A52">
      <w:pPr>
        <w:numPr>
          <w:ilvl w:val="0"/>
          <w:numId w:val="133"/>
        </w:numPr>
        <w:tabs>
          <w:tab w:val="clear" w:pos="360"/>
          <w:tab w:val="num" w:pos="60"/>
        </w:tabs>
        <w:autoSpaceDE w:val="0"/>
        <w:autoSpaceDN w:val="0"/>
        <w:adjustRightInd w:val="0"/>
        <w:ind w:left="1440" w:hanging="540"/>
        <w:jc w:val="left"/>
        <w:rPr>
          <w:sz w:val="22"/>
          <w:szCs w:val="22"/>
        </w:rPr>
      </w:pPr>
      <w:r w:rsidRPr="00AF0B0C">
        <w:rPr>
          <w:sz w:val="22"/>
          <w:szCs w:val="22"/>
        </w:rPr>
        <w:t xml:space="preserve">Annual progress reports on the actions taken on significant audit findings, six months after those Project Audit reports are due </w:t>
      </w:r>
    </w:p>
    <w:p w:rsidR="004608EA" w:rsidRDefault="004608EA" w:rsidP="005C58DB">
      <w:pPr>
        <w:spacing w:after="200" w:line="276" w:lineRule="auto"/>
        <w:ind w:firstLine="540"/>
        <w:contextualSpacing/>
        <w:jc w:val="left"/>
        <w:sectPr w:rsidR="004608EA" w:rsidSect="004C1872">
          <w:pgSz w:w="12240" w:h="15840"/>
          <w:pgMar w:top="432" w:right="1440" w:bottom="432" w:left="1440" w:header="720" w:footer="720" w:gutter="0"/>
          <w:cols w:space="720"/>
          <w:docGrid w:linePitch="360"/>
        </w:sectPr>
      </w:pPr>
    </w:p>
    <w:tbl>
      <w:tblPr>
        <w:tblpPr w:leftFromText="180" w:rightFromText="180" w:vertAnchor="page" w:horzAnchor="page" w:tblpX="523" w:tblpY="1111"/>
        <w:tblW w:w="9558" w:type="dxa"/>
        <w:tblLook w:val="04A0" w:firstRow="1" w:lastRow="0" w:firstColumn="1" w:lastColumn="0" w:noHBand="0" w:noVBand="1"/>
      </w:tblPr>
      <w:tblGrid>
        <w:gridCol w:w="9558"/>
      </w:tblGrid>
      <w:tr w:rsidR="004616D7" w:rsidRPr="00B76DB0" w:rsidTr="004616D7">
        <w:trPr>
          <w:trHeight w:val="360"/>
        </w:trPr>
        <w:tc>
          <w:tcPr>
            <w:tcW w:w="9558" w:type="dxa"/>
            <w:tcBorders>
              <w:top w:val="nil"/>
              <w:left w:val="nil"/>
              <w:bottom w:val="nil"/>
              <w:right w:val="nil"/>
            </w:tcBorders>
            <w:shd w:val="clear" w:color="auto" w:fill="auto"/>
            <w:vAlign w:val="center"/>
            <w:hideMark/>
          </w:tcPr>
          <w:p w:rsidR="008959BF" w:rsidRDefault="004616D7" w:rsidP="004616D7">
            <w:pPr>
              <w:jc w:val="center"/>
              <w:rPr>
                <w:rFonts w:ascii="Calibri" w:hAnsi="Calibri"/>
                <w:b/>
                <w:bCs/>
                <w:color w:val="000000"/>
                <w:sz w:val="32"/>
                <w:szCs w:val="28"/>
              </w:rPr>
            </w:pPr>
            <w:r w:rsidRPr="007E586B">
              <w:rPr>
                <w:rFonts w:ascii="Calibri" w:hAnsi="Calibri"/>
                <w:b/>
                <w:bCs/>
                <w:color w:val="000000"/>
                <w:sz w:val="32"/>
                <w:szCs w:val="28"/>
              </w:rPr>
              <w:lastRenderedPageBreak/>
              <w:t xml:space="preserve">Annex </w:t>
            </w:r>
            <w:r w:rsidR="00B8576A">
              <w:rPr>
                <w:rFonts w:ascii="Calibri" w:hAnsi="Calibri"/>
                <w:b/>
                <w:bCs/>
                <w:color w:val="000000"/>
                <w:sz w:val="32"/>
                <w:szCs w:val="28"/>
              </w:rPr>
              <w:t>21</w:t>
            </w:r>
          </w:p>
          <w:p w:rsidR="004616D7" w:rsidRDefault="004616D7" w:rsidP="004616D7">
            <w:pPr>
              <w:jc w:val="center"/>
              <w:rPr>
                <w:rFonts w:ascii="Calibri" w:hAnsi="Calibri"/>
                <w:b/>
                <w:bCs/>
                <w:color w:val="000000"/>
                <w:sz w:val="28"/>
                <w:szCs w:val="28"/>
                <w:u w:val="single"/>
              </w:rPr>
            </w:pPr>
            <w:r w:rsidRPr="007E586B">
              <w:rPr>
                <w:rFonts w:ascii="Calibri" w:hAnsi="Calibri"/>
                <w:b/>
                <w:bCs/>
                <w:color w:val="000000"/>
                <w:sz w:val="32"/>
                <w:szCs w:val="28"/>
              </w:rPr>
              <w:t xml:space="preserve"> </w:t>
            </w:r>
            <w:r w:rsidR="008959BF" w:rsidRPr="008959BF">
              <w:rPr>
                <w:rFonts w:ascii="Calibri" w:hAnsi="Calibri"/>
                <w:b/>
                <w:bCs/>
                <w:color w:val="000000"/>
                <w:sz w:val="28"/>
                <w:szCs w:val="28"/>
                <w:u w:val="single"/>
              </w:rPr>
              <w:t>PROCUREMENT ACTIVITIES</w:t>
            </w:r>
          </w:p>
          <w:p w:rsidR="008959BF" w:rsidRPr="008959BF" w:rsidRDefault="008959BF" w:rsidP="004616D7">
            <w:pPr>
              <w:jc w:val="center"/>
              <w:rPr>
                <w:rFonts w:ascii="Calibri" w:hAnsi="Calibri"/>
                <w:b/>
                <w:bCs/>
                <w:color w:val="000000"/>
                <w:sz w:val="28"/>
                <w:szCs w:val="28"/>
                <w:u w:val="single"/>
              </w:rPr>
            </w:pPr>
          </w:p>
          <w:p w:rsidR="004616D7" w:rsidRDefault="004616D7" w:rsidP="004616D7">
            <w:pPr>
              <w:jc w:val="center"/>
              <w:rPr>
                <w:rFonts w:ascii="Calibri" w:hAnsi="Calibri"/>
                <w:b/>
                <w:bCs/>
                <w:color w:val="000000"/>
                <w:sz w:val="28"/>
                <w:szCs w:val="28"/>
              </w:rPr>
            </w:pPr>
            <w:r w:rsidRPr="00B76DB0">
              <w:rPr>
                <w:rFonts w:ascii="Calibri" w:hAnsi="Calibri"/>
                <w:b/>
                <w:bCs/>
                <w:color w:val="000000"/>
                <w:sz w:val="28"/>
                <w:szCs w:val="28"/>
              </w:rPr>
              <w:t>Sub- Program B</w:t>
            </w:r>
            <w:r>
              <w:rPr>
                <w:rFonts w:ascii="Calibri" w:hAnsi="Calibri"/>
                <w:b/>
                <w:bCs/>
                <w:color w:val="000000"/>
                <w:sz w:val="28"/>
                <w:szCs w:val="28"/>
              </w:rPr>
              <w:t>:</w:t>
            </w:r>
            <w:r w:rsidRPr="00B76DB0">
              <w:rPr>
                <w:rFonts w:ascii="Calibri" w:hAnsi="Calibri"/>
                <w:b/>
                <w:bCs/>
                <w:color w:val="000000"/>
                <w:sz w:val="28"/>
                <w:szCs w:val="28"/>
              </w:rPr>
              <w:t xml:space="preserve"> Strengthening Local transparency and Accountability Systems</w:t>
            </w:r>
          </w:p>
          <w:p w:rsidR="004616D7" w:rsidRPr="00B76DB0" w:rsidRDefault="004616D7" w:rsidP="004616D7">
            <w:pPr>
              <w:jc w:val="center"/>
              <w:rPr>
                <w:rFonts w:ascii="Calibri" w:hAnsi="Calibri"/>
                <w:b/>
                <w:bCs/>
                <w:color w:val="000000"/>
                <w:sz w:val="28"/>
                <w:szCs w:val="28"/>
              </w:rPr>
            </w:pPr>
            <w:r w:rsidRPr="00B76DB0">
              <w:rPr>
                <w:rFonts w:ascii="Calibri" w:hAnsi="Calibri"/>
                <w:b/>
                <w:bCs/>
                <w:color w:val="000000"/>
                <w:sz w:val="28"/>
                <w:szCs w:val="28"/>
              </w:rPr>
              <w:t xml:space="preserve">                         </w:t>
            </w:r>
          </w:p>
        </w:tc>
      </w:tr>
      <w:tr w:rsidR="004616D7" w:rsidRPr="004616D7" w:rsidTr="004616D7">
        <w:trPr>
          <w:trHeight w:val="198"/>
        </w:trPr>
        <w:tc>
          <w:tcPr>
            <w:tcW w:w="9558" w:type="dxa"/>
            <w:tcBorders>
              <w:top w:val="nil"/>
              <w:left w:val="nil"/>
              <w:bottom w:val="nil"/>
              <w:right w:val="nil"/>
            </w:tcBorders>
            <w:shd w:val="clear" w:color="auto" w:fill="auto"/>
            <w:noWrap/>
            <w:vAlign w:val="bottom"/>
            <w:hideMark/>
          </w:tcPr>
          <w:p w:rsidR="004616D7" w:rsidRPr="004616D7" w:rsidRDefault="004616D7" w:rsidP="004616D7">
            <w:pPr>
              <w:rPr>
                <w:rFonts w:ascii="Calibri" w:hAnsi="Calibri"/>
                <w:b/>
                <w:bCs/>
                <w:color w:val="000000"/>
              </w:rPr>
            </w:pPr>
            <w:r w:rsidRPr="004616D7">
              <w:rPr>
                <w:rFonts w:ascii="Calibri" w:hAnsi="Calibri"/>
                <w:b/>
                <w:bCs/>
                <w:color w:val="000000"/>
              </w:rPr>
              <w:t xml:space="preserve">  Component B1- Citizen's  Engagement </w:t>
            </w:r>
          </w:p>
        </w:tc>
      </w:tr>
      <w:tr w:rsidR="004616D7" w:rsidRPr="004616D7" w:rsidTr="004616D7">
        <w:trPr>
          <w:trHeight w:val="198"/>
        </w:trPr>
        <w:tc>
          <w:tcPr>
            <w:tcW w:w="9558" w:type="dxa"/>
            <w:tcBorders>
              <w:top w:val="nil"/>
              <w:left w:val="nil"/>
              <w:bottom w:val="nil"/>
              <w:right w:val="nil"/>
            </w:tcBorders>
            <w:shd w:val="clear" w:color="auto" w:fill="auto"/>
            <w:noWrap/>
            <w:vAlign w:val="bottom"/>
            <w:hideMark/>
          </w:tcPr>
          <w:p w:rsidR="004616D7" w:rsidRPr="004616D7" w:rsidRDefault="004616D7" w:rsidP="004616D7">
            <w:pPr>
              <w:spacing w:line="360" w:lineRule="auto"/>
              <w:rPr>
                <w:rFonts w:ascii="Calibri" w:hAnsi="Calibri"/>
                <w:b/>
                <w:bCs/>
                <w:color w:val="000000"/>
              </w:rPr>
            </w:pPr>
            <w:r w:rsidRPr="004616D7">
              <w:rPr>
                <w:rFonts w:ascii="Calibri" w:hAnsi="Calibri"/>
                <w:b/>
                <w:bCs/>
                <w:color w:val="000000"/>
              </w:rPr>
              <w:t xml:space="preserve">  Sub Component B1a: Increased Financial Transparency &amp; Accountability  (FTA) </w:t>
            </w:r>
          </w:p>
        </w:tc>
      </w:tr>
    </w:tbl>
    <w:p w:rsidR="004608EA" w:rsidRDefault="004608EA" w:rsidP="004608EA"/>
    <w:tbl>
      <w:tblPr>
        <w:tblStyle w:val="TableGrid"/>
        <w:tblW w:w="5519" w:type="pct"/>
        <w:tblInd w:w="-522" w:type="dxa"/>
        <w:tblLayout w:type="fixed"/>
        <w:tblLook w:val="04A0" w:firstRow="1" w:lastRow="0" w:firstColumn="1" w:lastColumn="0" w:noHBand="0" w:noVBand="1"/>
      </w:tblPr>
      <w:tblGrid>
        <w:gridCol w:w="539"/>
        <w:gridCol w:w="4260"/>
        <w:gridCol w:w="1078"/>
        <w:gridCol w:w="812"/>
        <w:gridCol w:w="1076"/>
        <w:gridCol w:w="898"/>
        <w:gridCol w:w="1057"/>
        <w:gridCol w:w="850"/>
      </w:tblGrid>
      <w:tr w:rsidR="004608EA" w:rsidRPr="00B76DB0" w:rsidTr="004608EA">
        <w:trPr>
          <w:trHeight w:val="530"/>
        </w:trPr>
        <w:tc>
          <w:tcPr>
            <w:tcW w:w="255" w:type="pct"/>
            <w:noWrap/>
            <w:vAlign w:val="center"/>
            <w:hideMark/>
          </w:tcPr>
          <w:p w:rsidR="004608EA" w:rsidRPr="00B76DB0" w:rsidRDefault="004608EA" w:rsidP="004608EA">
            <w:pPr>
              <w:jc w:val="center"/>
              <w:rPr>
                <w:b/>
                <w:sz w:val="20"/>
              </w:rPr>
            </w:pPr>
          </w:p>
        </w:tc>
        <w:tc>
          <w:tcPr>
            <w:tcW w:w="2015" w:type="pct"/>
            <w:vAlign w:val="center"/>
            <w:hideMark/>
          </w:tcPr>
          <w:p w:rsidR="004608EA" w:rsidRPr="00B76DB0" w:rsidRDefault="004608EA" w:rsidP="004608EA">
            <w:pPr>
              <w:jc w:val="center"/>
              <w:rPr>
                <w:b/>
                <w:sz w:val="20"/>
              </w:rPr>
            </w:pPr>
            <w:r w:rsidRPr="00B76DB0">
              <w:rPr>
                <w:rFonts w:ascii="Calibri" w:hAnsi="Calibri"/>
                <w:b/>
                <w:bCs/>
                <w:i/>
                <w:color w:val="000000"/>
                <w:sz w:val="20"/>
                <w:szCs w:val="20"/>
              </w:rPr>
              <w:t>Activities</w:t>
            </w:r>
          </w:p>
        </w:tc>
        <w:tc>
          <w:tcPr>
            <w:tcW w:w="510" w:type="pct"/>
            <w:vAlign w:val="center"/>
            <w:hideMark/>
          </w:tcPr>
          <w:p w:rsidR="004608EA" w:rsidRPr="00B76DB0" w:rsidRDefault="004608EA" w:rsidP="004608EA">
            <w:pPr>
              <w:jc w:val="center"/>
              <w:rPr>
                <w:b/>
                <w:sz w:val="16"/>
              </w:rPr>
            </w:pPr>
            <w:r w:rsidRPr="00C10E13">
              <w:rPr>
                <w:rFonts w:ascii="Calibri" w:hAnsi="Calibri"/>
                <w:b/>
                <w:i/>
                <w:color w:val="000000"/>
                <w:sz w:val="16"/>
              </w:rPr>
              <w:t xml:space="preserve">Estimated amount  </w:t>
            </w:r>
            <w:r w:rsidRPr="00B76DB0">
              <w:rPr>
                <w:rFonts w:ascii="Calibri" w:hAnsi="Calibri"/>
                <w:b/>
                <w:i/>
                <w:color w:val="000000"/>
                <w:sz w:val="16"/>
              </w:rPr>
              <w:t>USD</w:t>
            </w:r>
          </w:p>
        </w:tc>
        <w:tc>
          <w:tcPr>
            <w:tcW w:w="384" w:type="pct"/>
            <w:noWrap/>
            <w:vAlign w:val="center"/>
            <w:hideMark/>
          </w:tcPr>
          <w:p w:rsidR="004608EA" w:rsidRPr="00B76DB0" w:rsidRDefault="004608EA" w:rsidP="004608EA">
            <w:pPr>
              <w:jc w:val="center"/>
              <w:rPr>
                <w:b/>
                <w:sz w:val="20"/>
              </w:rPr>
            </w:pPr>
            <w:r w:rsidRPr="00C10E13">
              <w:rPr>
                <w:rFonts w:ascii="Calibri" w:hAnsi="Calibri"/>
                <w:b/>
                <w:i/>
                <w:color w:val="000000"/>
                <w:sz w:val="20"/>
              </w:rPr>
              <w:t>Method</w:t>
            </w:r>
          </w:p>
        </w:tc>
        <w:tc>
          <w:tcPr>
            <w:tcW w:w="509" w:type="pct"/>
            <w:noWrap/>
            <w:vAlign w:val="center"/>
            <w:hideMark/>
          </w:tcPr>
          <w:p w:rsidR="004608EA" w:rsidRPr="00B76DB0" w:rsidRDefault="004608EA" w:rsidP="004608EA">
            <w:pPr>
              <w:jc w:val="center"/>
              <w:rPr>
                <w:b/>
                <w:sz w:val="20"/>
              </w:rPr>
            </w:pPr>
            <w:r w:rsidRPr="00C10E13">
              <w:rPr>
                <w:rFonts w:ascii="Calibri" w:hAnsi="Calibri"/>
                <w:b/>
                <w:i/>
                <w:color w:val="000000"/>
                <w:sz w:val="20"/>
              </w:rPr>
              <w:t>Category</w:t>
            </w:r>
          </w:p>
        </w:tc>
        <w:tc>
          <w:tcPr>
            <w:tcW w:w="425" w:type="pct"/>
            <w:noWrap/>
            <w:vAlign w:val="center"/>
            <w:hideMark/>
          </w:tcPr>
          <w:p w:rsidR="004608EA" w:rsidRPr="00B76DB0" w:rsidRDefault="004608EA" w:rsidP="004608EA">
            <w:pPr>
              <w:jc w:val="center"/>
              <w:rPr>
                <w:b/>
                <w:sz w:val="20"/>
              </w:rPr>
            </w:pPr>
            <w:r w:rsidRPr="00C10E13">
              <w:rPr>
                <w:rFonts w:ascii="Calibri" w:hAnsi="Calibri"/>
                <w:b/>
                <w:i/>
                <w:color w:val="000000"/>
                <w:sz w:val="20"/>
              </w:rPr>
              <w:t>Review Type</w:t>
            </w:r>
          </w:p>
        </w:tc>
        <w:tc>
          <w:tcPr>
            <w:tcW w:w="500" w:type="pct"/>
            <w:vAlign w:val="center"/>
            <w:hideMark/>
          </w:tcPr>
          <w:p w:rsidR="004608EA" w:rsidRPr="00B76DB0" w:rsidRDefault="004608EA" w:rsidP="004608EA">
            <w:pPr>
              <w:jc w:val="center"/>
              <w:rPr>
                <w:b/>
                <w:sz w:val="20"/>
              </w:rPr>
            </w:pPr>
            <w:r w:rsidRPr="00C10E13">
              <w:rPr>
                <w:rFonts w:ascii="Calibri" w:hAnsi="Calibri"/>
                <w:b/>
                <w:i/>
                <w:color w:val="000000"/>
                <w:sz w:val="20"/>
              </w:rPr>
              <w:t xml:space="preserve">Procuring </w:t>
            </w:r>
            <w:r w:rsidRPr="00B76DB0">
              <w:rPr>
                <w:rFonts w:ascii="Calibri" w:hAnsi="Calibri"/>
                <w:b/>
                <w:i/>
                <w:color w:val="000000"/>
                <w:sz w:val="20"/>
              </w:rPr>
              <w:t>Entity</w:t>
            </w:r>
          </w:p>
        </w:tc>
        <w:tc>
          <w:tcPr>
            <w:tcW w:w="402" w:type="pct"/>
            <w:noWrap/>
            <w:vAlign w:val="center"/>
            <w:hideMark/>
          </w:tcPr>
          <w:p w:rsidR="004608EA" w:rsidRPr="00B76DB0" w:rsidRDefault="004608EA" w:rsidP="004608EA">
            <w:pPr>
              <w:jc w:val="center"/>
              <w:rPr>
                <w:b/>
                <w:sz w:val="20"/>
              </w:rPr>
            </w:pPr>
            <w:r w:rsidRPr="00C10E13">
              <w:rPr>
                <w:rFonts w:ascii="Calibri" w:hAnsi="Calibri"/>
                <w:b/>
                <w:i/>
                <w:color w:val="000000"/>
                <w:sz w:val="20"/>
              </w:rPr>
              <w:t>start date</w:t>
            </w:r>
          </w:p>
        </w:tc>
      </w:tr>
      <w:tr w:rsidR="004608EA" w:rsidRPr="00B76DB0" w:rsidTr="004608EA">
        <w:trPr>
          <w:trHeight w:val="1080"/>
        </w:trPr>
        <w:tc>
          <w:tcPr>
            <w:tcW w:w="255" w:type="pct"/>
            <w:noWrap/>
            <w:vAlign w:val="center"/>
            <w:hideMark/>
          </w:tcPr>
          <w:p w:rsidR="004608EA" w:rsidRPr="00B76DB0" w:rsidRDefault="004608EA" w:rsidP="004608EA">
            <w:pPr>
              <w:jc w:val="center"/>
              <w:rPr>
                <w:sz w:val="18"/>
              </w:rPr>
            </w:pPr>
            <w:r>
              <w:rPr>
                <w:sz w:val="18"/>
              </w:rPr>
              <w:t>1</w:t>
            </w:r>
          </w:p>
        </w:tc>
        <w:tc>
          <w:tcPr>
            <w:tcW w:w="2015" w:type="pct"/>
            <w:vAlign w:val="center"/>
            <w:hideMark/>
          </w:tcPr>
          <w:p w:rsidR="004608EA" w:rsidRPr="00B76DB0" w:rsidRDefault="004608EA" w:rsidP="004608EA">
            <w:pPr>
              <w:rPr>
                <w:sz w:val="20"/>
              </w:rPr>
            </w:pPr>
            <w:r w:rsidRPr="00B76DB0">
              <w:rPr>
                <w:sz w:val="20"/>
              </w:rPr>
              <w:t>Training and workshops for woreda citizens to raise awareness and understanding of public budgeting and planning process: 100 participants per woreda</w:t>
            </w:r>
          </w:p>
        </w:tc>
        <w:tc>
          <w:tcPr>
            <w:tcW w:w="510" w:type="pct"/>
            <w:vAlign w:val="center"/>
            <w:hideMark/>
          </w:tcPr>
          <w:p w:rsidR="004608EA" w:rsidRPr="00B76DB0" w:rsidRDefault="004608EA" w:rsidP="004608EA">
            <w:pPr>
              <w:jc w:val="right"/>
              <w:rPr>
                <w:sz w:val="18"/>
              </w:rPr>
            </w:pPr>
            <w:r w:rsidRPr="00B76DB0">
              <w:rPr>
                <w:sz w:val="18"/>
              </w:rPr>
              <w:t xml:space="preserve">   7,461,773 </w:t>
            </w:r>
          </w:p>
        </w:tc>
        <w:tc>
          <w:tcPr>
            <w:tcW w:w="384" w:type="pct"/>
            <w:noWrap/>
            <w:vAlign w:val="center"/>
            <w:hideMark/>
          </w:tcPr>
          <w:p w:rsidR="004608EA" w:rsidRPr="00B76DB0" w:rsidRDefault="004608EA" w:rsidP="004608EA">
            <w:pPr>
              <w:jc w:val="center"/>
              <w:rPr>
                <w:sz w:val="18"/>
              </w:rPr>
            </w:pPr>
            <w:r w:rsidRPr="00B76DB0">
              <w:rPr>
                <w:sz w:val="18"/>
              </w:rPr>
              <w:t>in-house</w:t>
            </w:r>
          </w:p>
        </w:tc>
        <w:tc>
          <w:tcPr>
            <w:tcW w:w="509" w:type="pct"/>
            <w:noWrap/>
            <w:vAlign w:val="center"/>
            <w:hideMark/>
          </w:tcPr>
          <w:p w:rsidR="004608EA" w:rsidRPr="00B76DB0" w:rsidRDefault="004608EA" w:rsidP="004608EA">
            <w:pPr>
              <w:jc w:val="center"/>
              <w:rPr>
                <w:sz w:val="18"/>
              </w:rPr>
            </w:pPr>
            <w:r w:rsidRPr="00B76DB0">
              <w:rPr>
                <w:sz w:val="18"/>
              </w:rPr>
              <w:t>training</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435"/>
        </w:trPr>
        <w:tc>
          <w:tcPr>
            <w:tcW w:w="255" w:type="pct"/>
            <w:noWrap/>
            <w:vAlign w:val="center"/>
            <w:hideMark/>
          </w:tcPr>
          <w:p w:rsidR="004608EA" w:rsidRPr="00B76DB0" w:rsidRDefault="004608EA" w:rsidP="004608EA">
            <w:pPr>
              <w:jc w:val="center"/>
              <w:rPr>
                <w:sz w:val="18"/>
              </w:rPr>
            </w:pPr>
            <w:r>
              <w:rPr>
                <w:sz w:val="18"/>
              </w:rPr>
              <w:t>2</w:t>
            </w:r>
          </w:p>
        </w:tc>
        <w:tc>
          <w:tcPr>
            <w:tcW w:w="2015" w:type="pct"/>
            <w:vAlign w:val="center"/>
            <w:hideMark/>
          </w:tcPr>
          <w:p w:rsidR="004608EA" w:rsidRPr="00B76DB0" w:rsidRDefault="004608EA" w:rsidP="004608EA">
            <w:pPr>
              <w:rPr>
                <w:sz w:val="20"/>
              </w:rPr>
            </w:pPr>
            <w:r w:rsidRPr="00B76DB0">
              <w:rPr>
                <w:sz w:val="20"/>
              </w:rPr>
              <w:t>Disclosure of local public budget issues through mass media</w:t>
            </w:r>
          </w:p>
        </w:tc>
        <w:tc>
          <w:tcPr>
            <w:tcW w:w="510" w:type="pct"/>
            <w:vAlign w:val="center"/>
            <w:hideMark/>
          </w:tcPr>
          <w:p w:rsidR="004608EA" w:rsidRPr="00B76DB0" w:rsidRDefault="004608EA" w:rsidP="004608EA">
            <w:pPr>
              <w:jc w:val="right"/>
              <w:rPr>
                <w:sz w:val="18"/>
              </w:rPr>
            </w:pPr>
            <w:r w:rsidRPr="00B76DB0">
              <w:rPr>
                <w:sz w:val="18"/>
              </w:rPr>
              <w:t xml:space="preserve">   1,419,978 </w:t>
            </w:r>
          </w:p>
        </w:tc>
        <w:tc>
          <w:tcPr>
            <w:tcW w:w="384" w:type="pct"/>
            <w:noWrap/>
            <w:vAlign w:val="center"/>
            <w:hideMark/>
          </w:tcPr>
          <w:p w:rsidR="004608EA" w:rsidRPr="00B76DB0" w:rsidRDefault="004608EA" w:rsidP="004608EA">
            <w:pPr>
              <w:jc w:val="center"/>
              <w:rPr>
                <w:sz w:val="18"/>
              </w:rPr>
            </w:pPr>
            <w:r w:rsidRPr="00B76DB0">
              <w:rPr>
                <w:sz w:val="18"/>
              </w:rPr>
              <w:t>NCB</w:t>
            </w:r>
          </w:p>
        </w:tc>
        <w:tc>
          <w:tcPr>
            <w:tcW w:w="509" w:type="pct"/>
            <w:vAlign w:val="center"/>
            <w:hideMark/>
          </w:tcPr>
          <w:p w:rsidR="004608EA" w:rsidRPr="00B76DB0" w:rsidRDefault="004608EA" w:rsidP="004608EA">
            <w:pPr>
              <w:jc w:val="center"/>
              <w:rPr>
                <w:sz w:val="18"/>
              </w:rPr>
            </w:pPr>
            <w:r w:rsidRPr="00B76DB0">
              <w:rPr>
                <w:sz w:val="18"/>
              </w:rPr>
              <w:t>Non consulting service</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525"/>
        </w:trPr>
        <w:tc>
          <w:tcPr>
            <w:tcW w:w="255" w:type="pct"/>
            <w:noWrap/>
            <w:vAlign w:val="center"/>
            <w:hideMark/>
          </w:tcPr>
          <w:p w:rsidR="004608EA" w:rsidRPr="00B76DB0" w:rsidRDefault="004608EA" w:rsidP="004608EA">
            <w:pPr>
              <w:jc w:val="center"/>
              <w:rPr>
                <w:sz w:val="18"/>
              </w:rPr>
            </w:pPr>
            <w:r>
              <w:rPr>
                <w:sz w:val="18"/>
              </w:rPr>
              <w:t>3</w:t>
            </w:r>
          </w:p>
        </w:tc>
        <w:tc>
          <w:tcPr>
            <w:tcW w:w="2015" w:type="pct"/>
            <w:vAlign w:val="center"/>
            <w:hideMark/>
          </w:tcPr>
          <w:p w:rsidR="004608EA" w:rsidRPr="00B76DB0" w:rsidRDefault="004608EA" w:rsidP="004608EA">
            <w:pPr>
              <w:rPr>
                <w:sz w:val="20"/>
              </w:rPr>
            </w:pPr>
            <w:r w:rsidRPr="00B76DB0">
              <w:rPr>
                <w:sz w:val="20"/>
              </w:rPr>
              <w:t>Develop FTA templates to disclose audit and procurement activities</w:t>
            </w:r>
          </w:p>
        </w:tc>
        <w:tc>
          <w:tcPr>
            <w:tcW w:w="510" w:type="pct"/>
            <w:vAlign w:val="center"/>
            <w:hideMark/>
          </w:tcPr>
          <w:p w:rsidR="004608EA" w:rsidRPr="00B76DB0" w:rsidRDefault="004608EA" w:rsidP="004608EA">
            <w:pPr>
              <w:jc w:val="right"/>
              <w:rPr>
                <w:sz w:val="18"/>
              </w:rPr>
            </w:pPr>
            <w:r w:rsidRPr="00B76DB0">
              <w:rPr>
                <w:sz w:val="18"/>
              </w:rPr>
              <w:t xml:space="preserve">      138,889 </w:t>
            </w:r>
          </w:p>
        </w:tc>
        <w:tc>
          <w:tcPr>
            <w:tcW w:w="384" w:type="pct"/>
            <w:noWrap/>
            <w:vAlign w:val="center"/>
            <w:hideMark/>
          </w:tcPr>
          <w:p w:rsidR="004608EA" w:rsidRPr="00B76DB0" w:rsidRDefault="004608EA" w:rsidP="004608EA">
            <w:pPr>
              <w:jc w:val="center"/>
              <w:rPr>
                <w:sz w:val="18"/>
              </w:rPr>
            </w:pPr>
            <w:r w:rsidRPr="00B76DB0">
              <w:rPr>
                <w:sz w:val="18"/>
              </w:rPr>
              <w:t>QCBS</w:t>
            </w:r>
          </w:p>
        </w:tc>
        <w:tc>
          <w:tcPr>
            <w:tcW w:w="509" w:type="pct"/>
            <w:noWrap/>
            <w:vAlign w:val="center"/>
            <w:hideMark/>
          </w:tcPr>
          <w:p w:rsidR="004608EA" w:rsidRPr="00B76DB0" w:rsidRDefault="004608EA" w:rsidP="004608EA">
            <w:pPr>
              <w:jc w:val="center"/>
              <w:rPr>
                <w:sz w:val="18"/>
              </w:rPr>
            </w:pPr>
            <w:r w:rsidRPr="00B76DB0">
              <w:rPr>
                <w:sz w:val="18"/>
              </w:rPr>
              <w:t>Consulting</w:t>
            </w:r>
          </w:p>
        </w:tc>
        <w:tc>
          <w:tcPr>
            <w:tcW w:w="425" w:type="pct"/>
            <w:noWrap/>
            <w:vAlign w:val="center"/>
            <w:hideMark/>
          </w:tcPr>
          <w:p w:rsidR="004608EA" w:rsidRPr="00B76DB0" w:rsidRDefault="004608EA" w:rsidP="004608EA">
            <w:pPr>
              <w:jc w:val="center"/>
              <w:rPr>
                <w:sz w:val="18"/>
              </w:rPr>
            </w:pPr>
            <w:r w:rsidRPr="00B76DB0">
              <w:rPr>
                <w:sz w:val="18"/>
              </w:rPr>
              <w:t>prior</w:t>
            </w:r>
          </w:p>
        </w:tc>
        <w:tc>
          <w:tcPr>
            <w:tcW w:w="500" w:type="pct"/>
            <w:vAlign w:val="center"/>
            <w:hideMark/>
          </w:tcPr>
          <w:p w:rsidR="004608EA" w:rsidRPr="00B76DB0" w:rsidRDefault="004608EA" w:rsidP="004608EA">
            <w:pPr>
              <w:jc w:val="center"/>
              <w:rPr>
                <w:sz w:val="18"/>
              </w:rPr>
            </w:pPr>
            <w:r w:rsidRPr="00B76DB0">
              <w:rPr>
                <w:sz w:val="18"/>
              </w:rPr>
              <w:t>COPCU/EMCP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315"/>
        </w:trPr>
        <w:tc>
          <w:tcPr>
            <w:tcW w:w="255" w:type="pct"/>
            <w:noWrap/>
            <w:vAlign w:val="center"/>
            <w:hideMark/>
          </w:tcPr>
          <w:p w:rsidR="004608EA" w:rsidRPr="00B76DB0" w:rsidRDefault="004608EA" w:rsidP="004608EA">
            <w:pPr>
              <w:jc w:val="center"/>
              <w:rPr>
                <w:sz w:val="18"/>
              </w:rPr>
            </w:pPr>
            <w:r>
              <w:rPr>
                <w:sz w:val="18"/>
              </w:rPr>
              <w:t>4</w:t>
            </w:r>
          </w:p>
        </w:tc>
        <w:tc>
          <w:tcPr>
            <w:tcW w:w="2015" w:type="pct"/>
            <w:vAlign w:val="center"/>
            <w:hideMark/>
          </w:tcPr>
          <w:p w:rsidR="004608EA" w:rsidRPr="00B76DB0" w:rsidRDefault="004608EA" w:rsidP="004608EA">
            <w:pPr>
              <w:rPr>
                <w:sz w:val="20"/>
              </w:rPr>
            </w:pPr>
            <w:r w:rsidRPr="00B76DB0">
              <w:rPr>
                <w:sz w:val="20"/>
              </w:rPr>
              <w:t>Citizen participation on pre-budget (planning stage)</w:t>
            </w:r>
          </w:p>
        </w:tc>
        <w:tc>
          <w:tcPr>
            <w:tcW w:w="510" w:type="pct"/>
            <w:vAlign w:val="center"/>
            <w:hideMark/>
          </w:tcPr>
          <w:p w:rsidR="004608EA" w:rsidRPr="00B76DB0" w:rsidRDefault="004608EA" w:rsidP="004608EA">
            <w:pPr>
              <w:jc w:val="right"/>
              <w:rPr>
                <w:sz w:val="18"/>
              </w:rPr>
            </w:pPr>
            <w:r w:rsidRPr="00B76DB0">
              <w:rPr>
                <w:sz w:val="18"/>
              </w:rPr>
              <w:t xml:space="preserve">      317,500 </w:t>
            </w:r>
          </w:p>
        </w:tc>
        <w:tc>
          <w:tcPr>
            <w:tcW w:w="384" w:type="pct"/>
            <w:noWrap/>
            <w:vAlign w:val="center"/>
            <w:hideMark/>
          </w:tcPr>
          <w:p w:rsidR="004608EA" w:rsidRPr="00B76DB0" w:rsidRDefault="004608EA" w:rsidP="004608EA">
            <w:pPr>
              <w:jc w:val="center"/>
              <w:rPr>
                <w:sz w:val="18"/>
              </w:rPr>
            </w:pPr>
            <w:r w:rsidRPr="00B76DB0">
              <w:rPr>
                <w:sz w:val="18"/>
              </w:rPr>
              <w:t>in house</w:t>
            </w:r>
          </w:p>
        </w:tc>
        <w:tc>
          <w:tcPr>
            <w:tcW w:w="509" w:type="pct"/>
            <w:noWrap/>
            <w:vAlign w:val="center"/>
            <w:hideMark/>
          </w:tcPr>
          <w:p w:rsidR="004608EA" w:rsidRPr="00B76DB0" w:rsidRDefault="004608EA" w:rsidP="004608EA">
            <w:pPr>
              <w:jc w:val="center"/>
              <w:rPr>
                <w:sz w:val="18"/>
              </w:rPr>
            </w:pPr>
            <w:r w:rsidRPr="00B76DB0">
              <w:rPr>
                <w:sz w:val="18"/>
              </w:rPr>
              <w:t>training</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Jan-15</w:t>
            </w:r>
          </w:p>
        </w:tc>
      </w:tr>
      <w:tr w:rsidR="004608EA" w:rsidRPr="00B76DB0" w:rsidTr="004608EA">
        <w:trPr>
          <w:trHeight w:val="900"/>
        </w:trPr>
        <w:tc>
          <w:tcPr>
            <w:tcW w:w="255" w:type="pct"/>
            <w:noWrap/>
            <w:vAlign w:val="center"/>
            <w:hideMark/>
          </w:tcPr>
          <w:p w:rsidR="004608EA" w:rsidRPr="00B76DB0" w:rsidRDefault="004608EA" w:rsidP="004608EA">
            <w:pPr>
              <w:jc w:val="center"/>
              <w:rPr>
                <w:sz w:val="18"/>
              </w:rPr>
            </w:pPr>
            <w:r>
              <w:rPr>
                <w:sz w:val="18"/>
              </w:rPr>
              <w:t>5</w:t>
            </w:r>
          </w:p>
        </w:tc>
        <w:tc>
          <w:tcPr>
            <w:tcW w:w="2015" w:type="pct"/>
            <w:vAlign w:val="center"/>
            <w:hideMark/>
          </w:tcPr>
          <w:p w:rsidR="004608EA" w:rsidRPr="00B76DB0" w:rsidRDefault="004608EA" w:rsidP="004608EA">
            <w:pPr>
              <w:rPr>
                <w:sz w:val="20"/>
              </w:rPr>
            </w:pPr>
            <w:r w:rsidRPr="00B76DB0">
              <w:rPr>
                <w:sz w:val="20"/>
              </w:rPr>
              <w:t>Orientation on service delivery templates for   woreda  Health, Education, Agriculture, water and woreda Finance offices : 2 participants per sector</w:t>
            </w:r>
          </w:p>
        </w:tc>
        <w:tc>
          <w:tcPr>
            <w:tcW w:w="510" w:type="pct"/>
            <w:vAlign w:val="center"/>
            <w:hideMark/>
          </w:tcPr>
          <w:p w:rsidR="004608EA" w:rsidRPr="00B76DB0" w:rsidRDefault="004608EA" w:rsidP="004608EA">
            <w:pPr>
              <w:jc w:val="right"/>
              <w:rPr>
                <w:sz w:val="18"/>
              </w:rPr>
            </w:pPr>
            <w:r w:rsidRPr="00B76DB0">
              <w:rPr>
                <w:sz w:val="18"/>
              </w:rPr>
              <w:t xml:space="preserve">      322,759 </w:t>
            </w:r>
          </w:p>
        </w:tc>
        <w:tc>
          <w:tcPr>
            <w:tcW w:w="384" w:type="pct"/>
            <w:noWrap/>
            <w:vAlign w:val="center"/>
            <w:hideMark/>
          </w:tcPr>
          <w:p w:rsidR="004608EA" w:rsidRPr="00B76DB0" w:rsidRDefault="004608EA" w:rsidP="004608EA">
            <w:pPr>
              <w:jc w:val="center"/>
              <w:rPr>
                <w:sz w:val="18"/>
              </w:rPr>
            </w:pPr>
            <w:r w:rsidRPr="00B76DB0">
              <w:rPr>
                <w:sz w:val="18"/>
              </w:rPr>
              <w:t>in-house</w:t>
            </w:r>
          </w:p>
        </w:tc>
        <w:tc>
          <w:tcPr>
            <w:tcW w:w="509" w:type="pct"/>
            <w:noWrap/>
            <w:vAlign w:val="center"/>
            <w:hideMark/>
          </w:tcPr>
          <w:p w:rsidR="004608EA" w:rsidRPr="00B76DB0" w:rsidRDefault="004608EA" w:rsidP="004608EA">
            <w:pPr>
              <w:jc w:val="center"/>
              <w:rPr>
                <w:sz w:val="18"/>
              </w:rPr>
            </w:pPr>
            <w:r w:rsidRPr="00B76DB0">
              <w:rPr>
                <w:sz w:val="18"/>
              </w:rPr>
              <w:t>training</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Jan-14</w:t>
            </w:r>
          </w:p>
        </w:tc>
      </w:tr>
      <w:tr w:rsidR="004608EA" w:rsidRPr="00B76DB0" w:rsidTr="004608EA">
        <w:trPr>
          <w:trHeight w:val="600"/>
        </w:trPr>
        <w:tc>
          <w:tcPr>
            <w:tcW w:w="255" w:type="pct"/>
            <w:noWrap/>
            <w:vAlign w:val="center"/>
            <w:hideMark/>
          </w:tcPr>
          <w:p w:rsidR="004608EA" w:rsidRPr="00B76DB0" w:rsidRDefault="004608EA" w:rsidP="004608EA">
            <w:pPr>
              <w:jc w:val="center"/>
              <w:rPr>
                <w:sz w:val="18"/>
              </w:rPr>
            </w:pPr>
            <w:r>
              <w:rPr>
                <w:sz w:val="18"/>
              </w:rPr>
              <w:t>6</w:t>
            </w:r>
          </w:p>
        </w:tc>
        <w:tc>
          <w:tcPr>
            <w:tcW w:w="2015" w:type="pct"/>
            <w:vAlign w:val="center"/>
            <w:hideMark/>
          </w:tcPr>
          <w:p w:rsidR="004608EA" w:rsidRPr="00B76DB0" w:rsidRDefault="004608EA" w:rsidP="004608EA">
            <w:pPr>
              <w:rPr>
                <w:sz w:val="20"/>
              </w:rPr>
            </w:pPr>
            <w:r w:rsidRPr="00B76DB0">
              <w:rPr>
                <w:sz w:val="20"/>
              </w:rPr>
              <w:t>Procuring of bill-boards and suggestion boxes for posting templates and getting feed back in regions and woredas</w:t>
            </w:r>
          </w:p>
        </w:tc>
        <w:tc>
          <w:tcPr>
            <w:tcW w:w="510" w:type="pct"/>
            <w:vAlign w:val="center"/>
            <w:hideMark/>
          </w:tcPr>
          <w:p w:rsidR="004608EA" w:rsidRPr="00B76DB0" w:rsidRDefault="004608EA" w:rsidP="004608EA">
            <w:pPr>
              <w:jc w:val="right"/>
              <w:rPr>
                <w:sz w:val="18"/>
              </w:rPr>
            </w:pPr>
            <w:r w:rsidRPr="00B76DB0">
              <w:rPr>
                <w:sz w:val="18"/>
              </w:rPr>
              <w:t xml:space="preserve">   1,461,322 </w:t>
            </w:r>
          </w:p>
        </w:tc>
        <w:tc>
          <w:tcPr>
            <w:tcW w:w="384" w:type="pct"/>
            <w:noWrap/>
            <w:vAlign w:val="center"/>
            <w:hideMark/>
          </w:tcPr>
          <w:p w:rsidR="004608EA" w:rsidRPr="00B76DB0" w:rsidRDefault="004608EA" w:rsidP="004608EA">
            <w:pPr>
              <w:jc w:val="center"/>
              <w:rPr>
                <w:sz w:val="18"/>
              </w:rPr>
            </w:pPr>
            <w:r w:rsidRPr="00B76DB0">
              <w:rPr>
                <w:sz w:val="18"/>
              </w:rPr>
              <w:t>NCB</w:t>
            </w:r>
          </w:p>
        </w:tc>
        <w:tc>
          <w:tcPr>
            <w:tcW w:w="509" w:type="pct"/>
            <w:vAlign w:val="center"/>
            <w:hideMark/>
          </w:tcPr>
          <w:p w:rsidR="004608EA" w:rsidRPr="00B76DB0" w:rsidRDefault="004608EA" w:rsidP="004608EA">
            <w:pPr>
              <w:jc w:val="center"/>
              <w:rPr>
                <w:sz w:val="18"/>
              </w:rPr>
            </w:pPr>
            <w:r w:rsidRPr="00B76DB0">
              <w:rPr>
                <w:sz w:val="18"/>
              </w:rPr>
              <w:t>Goods</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600"/>
        </w:trPr>
        <w:tc>
          <w:tcPr>
            <w:tcW w:w="255" w:type="pct"/>
            <w:noWrap/>
            <w:vAlign w:val="center"/>
            <w:hideMark/>
          </w:tcPr>
          <w:p w:rsidR="004608EA" w:rsidRPr="00B76DB0" w:rsidRDefault="004608EA" w:rsidP="004608EA">
            <w:pPr>
              <w:jc w:val="center"/>
              <w:rPr>
                <w:sz w:val="18"/>
              </w:rPr>
            </w:pPr>
            <w:r>
              <w:rPr>
                <w:sz w:val="18"/>
              </w:rPr>
              <w:t>7</w:t>
            </w:r>
          </w:p>
        </w:tc>
        <w:tc>
          <w:tcPr>
            <w:tcW w:w="2015" w:type="pct"/>
            <w:vAlign w:val="center"/>
            <w:hideMark/>
          </w:tcPr>
          <w:p w:rsidR="004608EA" w:rsidRPr="00B76DB0" w:rsidRDefault="004608EA" w:rsidP="004608EA">
            <w:pPr>
              <w:rPr>
                <w:sz w:val="20"/>
              </w:rPr>
            </w:pPr>
            <w:r w:rsidRPr="00B76DB0">
              <w:rPr>
                <w:sz w:val="20"/>
              </w:rPr>
              <w:t>Refining and simplifying the budget and expenditure and service facility templates</w:t>
            </w:r>
          </w:p>
        </w:tc>
        <w:tc>
          <w:tcPr>
            <w:tcW w:w="510" w:type="pct"/>
            <w:vAlign w:val="center"/>
            <w:hideMark/>
          </w:tcPr>
          <w:p w:rsidR="004608EA" w:rsidRPr="00B76DB0" w:rsidRDefault="004608EA" w:rsidP="004608EA">
            <w:pPr>
              <w:jc w:val="right"/>
              <w:rPr>
                <w:sz w:val="18"/>
              </w:rPr>
            </w:pPr>
            <w:r w:rsidRPr="00B76DB0">
              <w:rPr>
                <w:sz w:val="18"/>
              </w:rPr>
              <w:t xml:space="preserve">      138,161 </w:t>
            </w:r>
          </w:p>
        </w:tc>
        <w:tc>
          <w:tcPr>
            <w:tcW w:w="384" w:type="pct"/>
            <w:noWrap/>
            <w:vAlign w:val="center"/>
            <w:hideMark/>
          </w:tcPr>
          <w:p w:rsidR="004608EA" w:rsidRPr="00B76DB0" w:rsidRDefault="004608EA" w:rsidP="004608EA">
            <w:pPr>
              <w:jc w:val="center"/>
              <w:rPr>
                <w:sz w:val="18"/>
              </w:rPr>
            </w:pPr>
            <w:r w:rsidRPr="00B76DB0">
              <w:rPr>
                <w:sz w:val="18"/>
              </w:rPr>
              <w:t>in-house</w:t>
            </w:r>
          </w:p>
        </w:tc>
        <w:tc>
          <w:tcPr>
            <w:tcW w:w="509" w:type="pct"/>
            <w:noWrap/>
            <w:vAlign w:val="center"/>
            <w:hideMark/>
          </w:tcPr>
          <w:p w:rsidR="004608EA" w:rsidRPr="00B76DB0" w:rsidRDefault="004608EA" w:rsidP="004608EA">
            <w:pPr>
              <w:jc w:val="center"/>
              <w:rPr>
                <w:sz w:val="18"/>
              </w:rPr>
            </w:pPr>
            <w:r w:rsidRPr="00B76DB0">
              <w:rPr>
                <w:sz w:val="18"/>
              </w:rPr>
              <w:t>Consulting</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690"/>
        </w:trPr>
        <w:tc>
          <w:tcPr>
            <w:tcW w:w="255" w:type="pct"/>
            <w:noWrap/>
            <w:vAlign w:val="center"/>
            <w:hideMark/>
          </w:tcPr>
          <w:p w:rsidR="004608EA" w:rsidRPr="00B76DB0" w:rsidRDefault="004608EA" w:rsidP="004608EA">
            <w:pPr>
              <w:jc w:val="center"/>
              <w:rPr>
                <w:sz w:val="18"/>
              </w:rPr>
            </w:pPr>
            <w:r>
              <w:rPr>
                <w:sz w:val="18"/>
              </w:rPr>
              <w:t>8</w:t>
            </w:r>
          </w:p>
        </w:tc>
        <w:tc>
          <w:tcPr>
            <w:tcW w:w="2015" w:type="pct"/>
            <w:vAlign w:val="center"/>
            <w:hideMark/>
          </w:tcPr>
          <w:p w:rsidR="004608EA" w:rsidRPr="00B76DB0" w:rsidRDefault="004608EA" w:rsidP="004608EA">
            <w:pPr>
              <w:rPr>
                <w:sz w:val="20"/>
              </w:rPr>
            </w:pPr>
            <w:r w:rsidRPr="00B76DB0">
              <w:rPr>
                <w:sz w:val="20"/>
              </w:rPr>
              <w:t>Printing and dissemination of  FTA Temples by regions to post the budget information in woerdas and service delivery centers</w:t>
            </w:r>
          </w:p>
        </w:tc>
        <w:tc>
          <w:tcPr>
            <w:tcW w:w="510" w:type="pct"/>
            <w:vAlign w:val="center"/>
            <w:hideMark/>
          </w:tcPr>
          <w:p w:rsidR="004608EA" w:rsidRPr="00B76DB0" w:rsidRDefault="004608EA" w:rsidP="004608EA">
            <w:pPr>
              <w:jc w:val="right"/>
              <w:rPr>
                <w:sz w:val="18"/>
              </w:rPr>
            </w:pPr>
            <w:r w:rsidRPr="00B76DB0">
              <w:rPr>
                <w:sz w:val="18"/>
              </w:rPr>
              <w:t xml:space="preserve">      412,667 </w:t>
            </w:r>
          </w:p>
        </w:tc>
        <w:tc>
          <w:tcPr>
            <w:tcW w:w="384" w:type="pct"/>
            <w:noWrap/>
            <w:vAlign w:val="center"/>
            <w:hideMark/>
          </w:tcPr>
          <w:p w:rsidR="004608EA" w:rsidRPr="00B76DB0" w:rsidRDefault="004608EA" w:rsidP="004608EA">
            <w:pPr>
              <w:jc w:val="center"/>
              <w:rPr>
                <w:sz w:val="18"/>
              </w:rPr>
            </w:pPr>
            <w:r w:rsidRPr="00B76DB0">
              <w:rPr>
                <w:sz w:val="18"/>
              </w:rPr>
              <w:t>Local shop</w:t>
            </w:r>
          </w:p>
        </w:tc>
        <w:tc>
          <w:tcPr>
            <w:tcW w:w="509" w:type="pct"/>
            <w:vAlign w:val="center"/>
            <w:hideMark/>
          </w:tcPr>
          <w:p w:rsidR="004608EA" w:rsidRPr="00B76DB0" w:rsidRDefault="004608EA" w:rsidP="004608EA">
            <w:pPr>
              <w:jc w:val="center"/>
              <w:rPr>
                <w:sz w:val="18"/>
              </w:rPr>
            </w:pPr>
            <w:r w:rsidRPr="00B76DB0">
              <w:rPr>
                <w:sz w:val="18"/>
              </w:rPr>
              <w:t>Non consulting service</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600"/>
        </w:trPr>
        <w:tc>
          <w:tcPr>
            <w:tcW w:w="255" w:type="pct"/>
            <w:noWrap/>
            <w:vAlign w:val="center"/>
            <w:hideMark/>
          </w:tcPr>
          <w:p w:rsidR="004608EA" w:rsidRPr="00B76DB0" w:rsidRDefault="004608EA" w:rsidP="004608EA">
            <w:pPr>
              <w:jc w:val="center"/>
              <w:rPr>
                <w:sz w:val="18"/>
              </w:rPr>
            </w:pPr>
            <w:r>
              <w:rPr>
                <w:sz w:val="18"/>
              </w:rPr>
              <w:t>9</w:t>
            </w:r>
          </w:p>
        </w:tc>
        <w:tc>
          <w:tcPr>
            <w:tcW w:w="2015" w:type="pct"/>
            <w:vAlign w:val="center"/>
            <w:hideMark/>
          </w:tcPr>
          <w:p w:rsidR="004608EA" w:rsidRPr="00B76DB0" w:rsidRDefault="004608EA" w:rsidP="004608EA">
            <w:pPr>
              <w:rPr>
                <w:sz w:val="20"/>
              </w:rPr>
            </w:pPr>
            <w:r w:rsidRPr="00B76DB0">
              <w:rPr>
                <w:sz w:val="20"/>
              </w:rPr>
              <w:t>Intra regional workshops to support cross regional &amp; cross-woreda  experience sharing</w:t>
            </w:r>
          </w:p>
        </w:tc>
        <w:tc>
          <w:tcPr>
            <w:tcW w:w="510" w:type="pct"/>
            <w:vAlign w:val="center"/>
            <w:hideMark/>
          </w:tcPr>
          <w:p w:rsidR="004608EA" w:rsidRPr="00B76DB0" w:rsidRDefault="004608EA" w:rsidP="004608EA">
            <w:pPr>
              <w:jc w:val="right"/>
              <w:rPr>
                <w:sz w:val="18"/>
              </w:rPr>
            </w:pPr>
            <w:r w:rsidRPr="00B76DB0">
              <w:rPr>
                <w:sz w:val="18"/>
              </w:rPr>
              <w:t xml:space="preserve">      160,387 </w:t>
            </w:r>
          </w:p>
        </w:tc>
        <w:tc>
          <w:tcPr>
            <w:tcW w:w="384" w:type="pct"/>
            <w:noWrap/>
            <w:vAlign w:val="center"/>
            <w:hideMark/>
          </w:tcPr>
          <w:p w:rsidR="004608EA" w:rsidRPr="00B76DB0" w:rsidRDefault="004608EA" w:rsidP="004608EA">
            <w:pPr>
              <w:jc w:val="center"/>
              <w:rPr>
                <w:sz w:val="18"/>
              </w:rPr>
            </w:pPr>
            <w:r w:rsidRPr="00B76DB0">
              <w:rPr>
                <w:sz w:val="18"/>
              </w:rPr>
              <w:t>in-house</w:t>
            </w:r>
          </w:p>
        </w:tc>
        <w:tc>
          <w:tcPr>
            <w:tcW w:w="509" w:type="pct"/>
            <w:noWrap/>
            <w:vAlign w:val="center"/>
            <w:hideMark/>
          </w:tcPr>
          <w:p w:rsidR="004608EA" w:rsidRPr="00B76DB0" w:rsidRDefault="004608EA" w:rsidP="004608EA">
            <w:pPr>
              <w:jc w:val="center"/>
              <w:rPr>
                <w:sz w:val="18"/>
              </w:rPr>
            </w:pPr>
            <w:r w:rsidRPr="00B76DB0">
              <w:rPr>
                <w:sz w:val="18"/>
              </w:rPr>
              <w:t>work shop</w:t>
            </w:r>
          </w:p>
        </w:tc>
        <w:tc>
          <w:tcPr>
            <w:tcW w:w="425" w:type="pct"/>
            <w:noWrap/>
            <w:vAlign w:val="center"/>
            <w:hideMark/>
          </w:tcPr>
          <w:p w:rsidR="004608EA" w:rsidRPr="00B76DB0" w:rsidRDefault="004608EA" w:rsidP="004608EA">
            <w:pPr>
              <w:jc w:val="center"/>
              <w:rPr>
                <w:sz w:val="18"/>
              </w:rPr>
            </w:pPr>
            <w:r w:rsidRPr="00B76DB0">
              <w:rPr>
                <w:sz w:val="18"/>
              </w:rPr>
              <w:t>post</w:t>
            </w:r>
          </w:p>
        </w:tc>
        <w:tc>
          <w:tcPr>
            <w:tcW w:w="500" w:type="pct"/>
            <w:vAlign w:val="center"/>
            <w:hideMark/>
          </w:tcPr>
          <w:p w:rsidR="004608EA" w:rsidRPr="00B76DB0" w:rsidRDefault="004608EA" w:rsidP="004608EA">
            <w:pPr>
              <w:jc w:val="center"/>
              <w:rPr>
                <w:sz w:val="18"/>
              </w:rPr>
            </w:pPr>
            <w:r w:rsidRPr="00B76DB0">
              <w:rPr>
                <w:sz w:val="18"/>
              </w:rPr>
              <w:t>EMCP</w:t>
            </w:r>
          </w:p>
        </w:tc>
        <w:tc>
          <w:tcPr>
            <w:tcW w:w="402" w:type="pct"/>
            <w:noWrap/>
            <w:vAlign w:val="center"/>
            <w:hideMark/>
          </w:tcPr>
          <w:p w:rsidR="004608EA" w:rsidRPr="00B76DB0" w:rsidRDefault="004608EA" w:rsidP="004608EA">
            <w:pPr>
              <w:jc w:val="center"/>
              <w:rPr>
                <w:sz w:val="18"/>
              </w:rPr>
            </w:pPr>
            <w:r w:rsidRPr="00B76DB0">
              <w:rPr>
                <w:sz w:val="18"/>
              </w:rPr>
              <w:t>Jan-13</w:t>
            </w:r>
          </w:p>
        </w:tc>
      </w:tr>
      <w:tr w:rsidR="004608EA" w:rsidRPr="00B76DB0" w:rsidTr="004608EA">
        <w:trPr>
          <w:trHeight w:val="600"/>
        </w:trPr>
        <w:tc>
          <w:tcPr>
            <w:tcW w:w="255" w:type="pct"/>
            <w:noWrap/>
            <w:vAlign w:val="center"/>
            <w:hideMark/>
          </w:tcPr>
          <w:p w:rsidR="004608EA" w:rsidRPr="00B76DB0" w:rsidRDefault="004608EA" w:rsidP="004608EA">
            <w:pPr>
              <w:jc w:val="center"/>
              <w:rPr>
                <w:sz w:val="18"/>
              </w:rPr>
            </w:pPr>
            <w:r>
              <w:rPr>
                <w:sz w:val="18"/>
              </w:rPr>
              <w:t>10</w:t>
            </w:r>
          </w:p>
        </w:tc>
        <w:tc>
          <w:tcPr>
            <w:tcW w:w="2015" w:type="pct"/>
            <w:vAlign w:val="center"/>
            <w:hideMark/>
          </w:tcPr>
          <w:p w:rsidR="004608EA" w:rsidRPr="00B76DB0" w:rsidRDefault="004608EA" w:rsidP="004608EA">
            <w:pPr>
              <w:rPr>
                <w:sz w:val="20"/>
              </w:rPr>
            </w:pPr>
            <w:r w:rsidRPr="00B76DB0">
              <w:rPr>
                <w:sz w:val="20"/>
              </w:rPr>
              <w:t xml:space="preserve">Experience sharing and Practical Training on FTA initiatives in regional and/or international practices  </w:t>
            </w:r>
          </w:p>
        </w:tc>
        <w:tc>
          <w:tcPr>
            <w:tcW w:w="510" w:type="pct"/>
            <w:vAlign w:val="center"/>
            <w:hideMark/>
          </w:tcPr>
          <w:p w:rsidR="004608EA" w:rsidRPr="00B76DB0" w:rsidRDefault="004608EA" w:rsidP="004608EA">
            <w:pPr>
              <w:jc w:val="right"/>
              <w:rPr>
                <w:sz w:val="18"/>
              </w:rPr>
            </w:pPr>
            <w:r w:rsidRPr="00B76DB0">
              <w:rPr>
                <w:sz w:val="18"/>
              </w:rPr>
              <w:t xml:space="preserve">      116,667 </w:t>
            </w:r>
          </w:p>
        </w:tc>
        <w:tc>
          <w:tcPr>
            <w:tcW w:w="384" w:type="pct"/>
            <w:vAlign w:val="center"/>
            <w:hideMark/>
          </w:tcPr>
          <w:p w:rsidR="004608EA" w:rsidRPr="00B76DB0" w:rsidRDefault="004608EA" w:rsidP="004608EA">
            <w:pPr>
              <w:jc w:val="center"/>
              <w:rPr>
                <w:sz w:val="18"/>
              </w:rPr>
            </w:pPr>
            <w:r w:rsidRPr="00B76DB0">
              <w:rPr>
                <w:sz w:val="18"/>
              </w:rPr>
              <w:t>tour</w:t>
            </w:r>
          </w:p>
        </w:tc>
        <w:tc>
          <w:tcPr>
            <w:tcW w:w="509" w:type="pct"/>
            <w:vAlign w:val="center"/>
            <w:hideMark/>
          </w:tcPr>
          <w:p w:rsidR="004608EA" w:rsidRPr="00B76DB0" w:rsidRDefault="004608EA" w:rsidP="004608EA">
            <w:pPr>
              <w:jc w:val="center"/>
              <w:rPr>
                <w:sz w:val="18"/>
              </w:rPr>
            </w:pPr>
            <w:r w:rsidRPr="00B76DB0">
              <w:rPr>
                <w:sz w:val="18"/>
              </w:rPr>
              <w:t>training</w:t>
            </w:r>
          </w:p>
        </w:tc>
        <w:tc>
          <w:tcPr>
            <w:tcW w:w="425" w:type="pct"/>
            <w:noWrap/>
            <w:vAlign w:val="center"/>
            <w:hideMark/>
          </w:tcPr>
          <w:p w:rsidR="004608EA" w:rsidRPr="00B76DB0" w:rsidRDefault="004608EA" w:rsidP="004608EA">
            <w:pPr>
              <w:jc w:val="center"/>
              <w:rPr>
                <w:sz w:val="18"/>
              </w:rPr>
            </w:pPr>
            <w:r w:rsidRPr="00B76DB0">
              <w:rPr>
                <w:sz w:val="18"/>
              </w:rPr>
              <w:t>prior</w:t>
            </w:r>
          </w:p>
        </w:tc>
        <w:tc>
          <w:tcPr>
            <w:tcW w:w="500" w:type="pct"/>
            <w:vAlign w:val="center"/>
            <w:hideMark/>
          </w:tcPr>
          <w:p w:rsidR="004608EA" w:rsidRPr="00B76DB0" w:rsidRDefault="004608EA" w:rsidP="004608EA">
            <w:pPr>
              <w:jc w:val="center"/>
              <w:rPr>
                <w:sz w:val="18"/>
              </w:rPr>
            </w:pPr>
            <w:r w:rsidRPr="00B76DB0">
              <w:rPr>
                <w:sz w:val="18"/>
              </w:rPr>
              <w:t>COPCU/EMCP</w:t>
            </w:r>
          </w:p>
        </w:tc>
        <w:tc>
          <w:tcPr>
            <w:tcW w:w="402" w:type="pct"/>
            <w:noWrap/>
            <w:vAlign w:val="center"/>
            <w:hideMark/>
          </w:tcPr>
          <w:p w:rsidR="004608EA" w:rsidRPr="00B76DB0" w:rsidRDefault="004608EA" w:rsidP="004608EA">
            <w:pPr>
              <w:jc w:val="center"/>
              <w:rPr>
                <w:sz w:val="18"/>
              </w:rPr>
            </w:pPr>
            <w:r w:rsidRPr="00B76DB0">
              <w:rPr>
                <w:sz w:val="18"/>
              </w:rPr>
              <w:t>Jan-14</w:t>
            </w:r>
          </w:p>
        </w:tc>
      </w:tr>
      <w:tr w:rsidR="004608EA" w:rsidRPr="00B76DB0" w:rsidTr="004608EA">
        <w:trPr>
          <w:trHeight w:val="315"/>
        </w:trPr>
        <w:tc>
          <w:tcPr>
            <w:tcW w:w="255" w:type="pct"/>
            <w:noWrap/>
            <w:vAlign w:val="center"/>
            <w:hideMark/>
          </w:tcPr>
          <w:p w:rsidR="004608EA" w:rsidRPr="00B76DB0" w:rsidRDefault="004608EA" w:rsidP="004608EA">
            <w:pPr>
              <w:jc w:val="center"/>
              <w:rPr>
                <w:sz w:val="18"/>
              </w:rPr>
            </w:pPr>
            <w:r>
              <w:rPr>
                <w:sz w:val="18"/>
              </w:rPr>
              <w:t>11</w:t>
            </w:r>
          </w:p>
        </w:tc>
        <w:tc>
          <w:tcPr>
            <w:tcW w:w="2015" w:type="pct"/>
            <w:vAlign w:val="center"/>
            <w:hideMark/>
          </w:tcPr>
          <w:p w:rsidR="004608EA" w:rsidRPr="00B76DB0" w:rsidRDefault="004608EA" w:rsidP="004608EA">
            <w:pPr>
              <w:rPr>
                <w:sz w:val="20"/>
              </w:rPr>
            </w:pPr>
            <w:r w:rsidRPr="00B76DB0">
              <w:rPr>
                <w:sz w:val="20"/>
              </w:rPr>
              <w:t>Conduct annual review meeting with regions on FTA performance issues</w:t>
            </w:r>
          </w:p>
        </w:tc>
        <w:tc>
          <w:tcPr>
            <w:tcW w:w="510" w:type="pct"/>
            <w:hideMark/>
          </w:tcPr>
          <w:p w:rsidR="004608EA" w:rsidRPr="00B76DB0" w:rsidRDefault="004608EA" w:rsidP="004608EA">
            <w:pPr>
              <w:jc w:val="right"/>
              <w:rPr>
                <w:sz w:val="18"/>
              </w:rPr>
            </w:pPr>
            <w:r w:rsidRPr="00B76DB0">
              <w:rPr>
                <w:sz w:val="18"/>
              </w:rPr>
              <w:t xml:space="preserve">        50,360 </w:t>
            </w:r>
          </w:p>
        </w:tc>
        <w:tc>
          <w:tcPr>
            <w:tcW w:w="384" w:type="pct"/>
            <w:noWrap/>
            <w:hideMark/>
          </w:tcPr>
          <w:p w:rsidR="004608EA" w:rsidRPr="00B76DB0" w:rsidRDefault="004608EA" w:rsidP="004608EA">
            <w:pPr>
              <w:rPr>
                <w:sz w:val="18"/>
              </w:rPr>
            </w:pPr>
            <w:r w:rsidRPr="00B76DB0">
              <w:rPr>
                <w:sz w:val="18"/>
              </w:rPr>
              <w:t>in-house</w:t>
            </w:r>
          </w:p>
        </w:tc>
        <w:tc>
          <w:tcPr>
            <w:tcW w:w="509" w:type="pct"/>
            <w:noWrap/>
            <w:hideMark/>
          </w:tcPr>
          <w:p w:rsidR="004608EA" w:rsidRPr="00B76DB0" w:rsidRDefault="004608EA" w:rsidP="004608EA">
            <w:pPr>
              <w:rPr>
                <w:sz w:val="18"/>
              </w:rPr>
            </w:pPr>
            <w:r w:rsidRPr="00B76DB0">
              <w:rPr>
                <w:sz w:val="18"/>
              </w:rPr>
              <w:t>work shop</w:t>
            </w:r>
          </w:p>
        </w:tc>
        <w:tc>
          <w:tcPr>
            <w:tcW w:w="425" w:type="pct"/>
            <w:noWrap/>
            <w:hideMark/>
          </w:tcPr>
          <w:p w:rsidR="004608EA" w:rsidRPr="00B76DB0" w:rsidRDefault="004608EA" w:rsidP="004608EA">
            <w:pPr>
              <w:rPr>
                <w:sz w:val="18"/>
              </w:rPr>
            </w:pPr>
            <w:r w:rsidRPr="00B76DB0">
              <w:rPr>
                <w:sz w:val="18"/>
              </w:rPr>
              <w:t>post</w:t>
            </w:r>
          </w:p>
        </w:tc>
        <w:tc>
          <w:tcPr>
            <w:tcW w:w="500" w:type="pct"/>
            <w:hideMark/>
          </w:tcPr>
          <w:p w:rsidR="004608EA" w:rsidRPr="00B76DB0" w:rsidRDefault="004608EA" w:rsidP="004608EA">
            <w:pPr>
              <w:rPr>
                <w:sz w:val="18"/>
              </w:rPr>
            </w:pPr>
            <w:r w:rsidRPr="00B76DB0">
              <w:rPr>
                <w:sz w:val="18"/>
              </w:rPr>
              <w:t>EMCP</w:t>
            </w:r>
          </w:p>
        </w:tc>
        <w:tc>
          <w:tcPr>
            <w:tcW w:w="402" w:type="pct"/>
            <w:noWrap/>
            <w:hideMark/>
          </w:tcPr>
          <w:p w:rsidR="004608EA" w:rsidRPr="00B76DB0" w:rsidRDefault="004608EA" w:rsidP="004608EA">
            <w:pPr>
              <w:rPr>
                <w:sz w:val="18"/>
              </w:rPr>
            </w:pPr>
            <w:r w:rsidRPr="00B76DB0">
              <w:rPr>
                <w:sz w:val="18"/>
              </w:rPr>
              <w:t>Jan-13</w:t>
            </w:r>
          </w:p>
        </w:tc>
      </w:tr>
      <w:tr w:rsidR="004608EA" w:rsidRPr="00B76DB0" w:rsidTr="004608EA">
        <w:trPr>
          <w:trHeight w:val="525"/>
        </w:trPr>
        <w:tc>
          <w:tcPr>
            <w:tcW w:w="255" w:type="pct"/>
            <w:noWrap/>
            <w:vAlign w:val="center"/>
            <w:hideMark/>
          </w:tcPr>
          <w:p w:rsidR="004608EA" w:rsidRPr="00B76DB0" w:rsidRDefault="004608EA" w:rsidP="004608EA">
            <w:pPr>
              <w:jc w:val="center"/>
              <w:rPr>
                <w:sz w:val="18"/>
              </w:rPr>
            </w:pPr>
            <w:r>
              <w:rPr>
                <w:sz w:val="18"/>
              </w:rPr>
              <w:t>12</w:t>
            </w:r>
          </w:p>
        </w:tc>
        <w:tc>
          <w:tcPr>
            <w:tcW w:w="2015" w:type="pct"/>
            <w:vAlign w:val="center"/>
            <w:hideMark/>
          </w:tcPr>
          <w:p w:rsidR="004608EA" w:rsidRPr="00B76DB0" w:rsidRDefault="004608EA" w:rsidP="004608EA">
            <w:pPr>
              <w:rPr>
                <w:sz w:val="20"/>
              </w:rPr>
            </w:pPr>
            <w:r w:rsidRPr="00B76DB0">
              <w:rPr>
                <w:sz w:val="20"/>
              </w:rPr>
              <w:t>Impact Assessment survey on budget literacy of citizens</w:t>
            </w:r>
          </w:p>
        </w:tc>
        <w:tc>
          <w:tcPr>
            <w:tcW w:w="510" w:type="pct"/>
            <w:hideMark/>
          </w:tcPr>
          <w:p w:rsidR="004608EA" w:rsidRPr="00B76DB0" w:rsidRDefault="004608EA" w:rsidP="004608EA">
            <w:pPr>
              <w:jc w:val="right"/>
              <w:rPr>
                <w:sz w:val="18"/>
              </w:rPr>
            </w:pPr>
            <w:r w:rsidRPr="00B76DB0">
              <w:rPr>
                <w:sz w:val="18"/>
              </w:rPr>
              <w:t xml:space="preserve">      138,538 </w:t>
            </w:r>
          </w:p>
        </w:tc>
        <w:tc>
          <w:tcPr>
            <w:tcW w:w="384" w:type="pct"/>
            <w:noWrap/>
            <w:hideMark/>
          </w:tcPr>
          <w:p w:rsidR="004608EA" w:rsidRPr="00B76DB0" w:rsidRDefault="004608EA" w:rsidP="004608EA">
            <w:pPr>
              <w:rPr>
                <w:sz w:val="18"/>
              </w:rPr>
            </w:pPr>
            <w:r w:rsidRPr="00B76DB0">
              <w:rPr>
                <w:sz w:val="18"/>
              </w:rPr>
              <w:t>QCBS</w:t>
            </w:r>
          </w:p>
        </w:tc>
        <w:tc>
          <w:tcPr>
            <w:tcW w:w="509" w:type="pct"/>
            <w:hideMark/>
          </w:tcPr>
          <w:p w:rsidR="004608EA" w:rsidRPr="00B76DB0" w:rsidRDefault="004608EA" w:rsidP="004608EA">
            <w:pPr>
              <w:rPr>
                <w:sz w:val="18"/>
              </w:rPr>
            </w:pPr>
            <w:r w:rsidRPr="00B76DB0">
              <w:rPr>
                <w:sz w:val="18"/>
              </w:rPr>
              <w:t>Consulting</w:t>
            </w:r>
          </w:p>
        </w:tc>
        <w:tc>
          <w:tcPr>
            <w:tcW w:w="425" w:type="pct"/>
            <w:noWrap/>
            <w:hideMark/>
          </w:tcPr>
          <w:p w:rsidR="004608EA" w:rsidRPr="00B76DB0" w:rsidRDefault="004608EA" w:rsidP="004608EA">
            <w:pPr>
              <w:rPr>
                <w:sz w:val="18"/>
              </w:rPr>
            </w:pPr>
            <w:r w:rsidRPr="00B76DB0">
              <w:rPr>
                <w:sz w:val="18"/>
              </w:rPr>
              <w:t>prior</w:t>
            </w:r>
          </w:p>
        </w:tc>
        <w:tc>
          <w:tcPr>
            <w:tcW w:w="500" w:type="pct"/>
            <w:hideMark/>
          </w:tcPr>
          <w:p w:rsidR="004608EA" w:rsidRPr="00B76DB0" w:rsidRDefault="004608EA" w:rsidP="004608EA">
            <w:pPr>
              <w:rPr>
                <w:sz w:val="18"/>
              </w:rPr>
            </w:pPr>
            <w:r w:rsidRPr="00B76DB0">
              <w:rPr>
                <w:sz w:val="18"/>
              </w:rPr>
              <w:t>COPCU/EMCP</w:t>
            </w:r>
          </w:p>
        </w:tc>
        <w:tc>
          <w:tcPr>
            <w:tcW w:w="402" w:type="pct"/>
            <w:noWrap/>
            <w:hideMark/>
          </w:tcPr>
          <w:p w:rsidR="004608EA" w:rsidRPr="00B76DB0" w:rsidRDefault="004608EA" w:rsidP="004608EA">
            <w:pPr>
              <w:rPr>
                <w:sz w:val="18"/>
              </w:rPr>
            </w:pPr>
            <w:r w:rsidRPr="00B76DB0">
              <w:rPr>
                <w:sz w:val="18"/>
              </w:rPr>
              <w:t>Jan-15</w:t>
            </w:r>
          </w:p>
        </w:tc>
      </w:tr>
      <w:tr w:rsidR="004608EA" w:rsidRPr="00B76DB0" w:rsidTr="004608EA">
        <w:trPr>
          <w:trHeight w:val="315"/>
        </w:trPr>
        <w:tc>
          <w:tcPr>
            <w:tcW w:w="255" w:type="pct"/>
            <w:noWrap/>
            <w:vAlign w:val="center"/>
            <w:hideMark/>
          </w:tcPr>
          <w:p w:rsidR="004608EA" w:rsidRPr="00B76DB0" w:rsidRDefault="004608EA" w:rsidP="004608EA">
            <w:pPr>
              <w:jc w:val="center"/>
              <w:rPr>
                <w:sz w:val="18"/>
              </w:rPr>
            </w:pPr>
            <w:r>
              <w:rPr>
                <w:sz w:val="18"/>
              </w:rPr>
              <w:t>13</w:t>
            </w:r>
          </w:p>
        </w:tc>
        <w:tc>
          <w:tcPr>
            <w:tcW w:w="2015" w:type="pct"/>
            <w:vAlign w:val="center"/>
            <w:hideMark/>
          </w:tcPr>
          <w:p w:rsidR="004608EA" w:rsidRPr="00B76DB0" w:rsidRDefault="004608EA" w:rsidP="004608EA">
            <w:pPr>
              <w:rPr>
                <w:sz w:val="20"/>
              </w:rPr>
            </w:pPr>
            <w:r w:rsidRPr="00B76DB0">
              <w:rPr>
                <w:sz w:val="20"/>
              </w:rPr>
              <w:t xml:space="preserve">Salary and Operational expenses </w:t>
            </w:r>
          </w:p>
        </w:tc>
        <w:tc>
          <w:tcPr>
            <w:tcW w:w="510" w:type="pct"/>
            <w:hideMark/>
          </w:tcPr>
          <w:p w:rsidR="004608EA" w:rsidRPr="00B76DB0" w:rsidRDefault="004608EA" w:rsidP="004608EA">
            <w:pPr>
              <w:jc w:val="right"/>
              <w:rPr>
                <w:sz w:val="18"/>
              </w:rPr>
            </w:pPr>
            <w:r w:rsidRPr="00B76DB0">
              <w:rPr>
                <w:sz w:val="18"/>
              </w:rPr>
              <w:t xml:space="preserve">      311,000 </w:t>
            </w:r>
          </w:p>
        </w:tc>
        <w:tc>
          <w:tcPr>
            <w:tcW w:w="384" w:type="pct"/>
            <w:noWrap/>
            <w:hideMark/>
          </w:tcPr>
          <w:p w:rsidR="004608EA" w:rsidRPr="00B76DB0" w:rsidRDefault="004608EA" w:rsidP="004608EA">
            <w:pPr>
              <w:rPr>
                <w:sz w:val="18"/>
              </w:rPr>
            </w:pPr>
            <w:r w:rsidRPr="00B76DB0">
              <w:rPr>
                <w:sz w:val="18"/>
              </w:rPr>
              <w:t> </w:t>
            </w:r>
          </w:p>
        </w:tc>
        <w:tc>
          <w:tcPr>
            <w:tcW w:w="509" w:type="pct"/>
            <w:noWrap/>
            <w:hideMark/>
          </w:tcPr>
          <w:p w:rsidR="004608EA" w:rsidRPr="00B76DB0" w:rsidRDefault="004608EA" w:rsidP="004608EA">
            <w:pPr>
              <w:rPr>
                <w:sz w:val="18"/>
              </w:rPr>
            </w:pPr>
            <w:r w:rsidRPr="00B76DB0">
              <w:rPr>
                <w:sz w:val="18"/>
              </w:rPr>
              <w:t>operation</w:t>
            </w:r>
          </w:p>
        </w:tc>
        <w:tc>
          <w:tcPr>
            <w:tcW w:w="425" w:type="pct"/>
            <w:noWrap/>
            <w:hideMark/>
          </w:tcPr>
          <w:p w:rsidR="004608EA" w:rsidRPr="00B76DB0" w:rsidRDefault="004608EA" w:rsidP="004608EA">
            <w:pPr>
              <w:rPr>
                <w:sz w:val="18"/>
              </w:rPr>
            </w:pPr>
            <w:r w:rsidRPr="00B76DB0">
              <w:rPr>
                <w:sz w:val="18"/>
              </w:rPr>
              <w:t>post</w:t>
            </w:r>
          </w:p>
        </w:tc>
        <w:tc>
          <w:tcPr>
            <w:tcW w:w="500" w:type="pct"/>
            <w:hideMark/>
          </w:tcPr>
          <w:p w:rsidR="004608EA" w:rsidRPr="00B76DB0" w:rsidRDefault="004608EA" w:rsidP="004608EA">
            <w:pPr>
              <w:rPr>
                <w:sz w:val="18"/>
              </w:rPr>
            </w:pPr>
            <w:r w:rsidRPr="00B76DB0">
              <w:rPr>
                <w:sz w:val="18"/>
              </w:rPr>
              <w:t>EMCP</w:t>
            </w:r>
          </w:p>
        </w:tc>
        <w:tc>
          <w:tcPr>
            <w:tcW w:w="402" w:type="pct"/>
            <w:noWrap/>
            <w:hideMark/>
          </w:tcPr>
          <w:p w:rsidR="004608EA" w:rsidRPr="00B76DB0" w:rsidRDefault="004608EA" w:rsidP="004608EA">
            <w:pPr>
              <w:rPr>
                <w:sz w:val="18"/>
              </w:rPr>
            </w:pPr>
            <w:r w:rsidRPr="00B76DB0">
              <w:rPr>
                <w:sz w:val="18"/>
              </w:rPr>
              <w:t>Jan-13</w:t>
            </w:r>
          </w:p>
        </w:tc>
      </w:tr>
      <w:tr w:rsidR="004608EA" w:rsidRPr="00B76DB0" w:rsidTr="008959BF">
        <w:trPr>
          <w:trHeight w:val="323"/>
        </w:trPr>
        <w:tc>
          <w:tcPr>
            <w:tcW w:w="255" w:type="pct"/>
            <w:noWrap/>
            <w:hideMark/>
          </w:tcPr>
          <w:p w:rsidR="004608EA" w:rsidRPr="00B76DB0" w:rsidRDefault="004608EA" w:rsidP="004608EA">
            <w:pPr>
              <w:rPr>
                <w:sz w:val="18"/>
              </w:rPr>
            </w:pPr>
          </w:p>
        </w:tc>
        <w:tc>
          <w:tcPr>
            <w:tcW w:w="2015" w:type="pct"/>
            <w:noWrap/>
            <w:vAlign w:val="center"/>
            <w:hideMark/>
          </w:tcPr>
          <w:p w:rsidR="004608EA" w:rsidRPr="006E6EAE" w:rsidRDefault="004608EA" w:rsidP="008959BF">
            <w:pPr>
              <w:jc w:val="center"/>
              <w:rPr>
                <w:b/>
                <w:sz w:val="20"/>
              </w:rPr>
            </w:pPr>
            <w:r w:rsidRPr="006E6EAE">
              <w:rPr>
                <w:b/>
                <w:sz w:val="20"/>
              </w:rPr>
              <w:t>Total</w:t>
            </w:r>
            <w:r>
              <w:rPr>
                <w:b/>
                <w:sz w:val="20"/>
              </w:rPr>
              <w:t xml:space="preserve"> </w:t>
            </w:r>
            <w:r w:rsidRPr="006E6EAE">
              <w:rPr>
                <w:b/>
                <w:sz w:val="20"/>
              </w:rPr>
              <w:t>(B1a)</w:t>
            </w:r>
          </w:p>
        </w:tc>
        <w:tc>
          <w:tcPr>
            <w:tcW w:w="510" w:type="pct"/>
            <w:noWrap/>
            <w:vAlign w:val="center"/>
            <w:hideMark/>
          </w:tcPr>
          <w:p w:rsidR="004608EA" w:rsidRPr="005F4BF1" w:rsidRDefault="004608EA" w:rsidP="008959BF">
            <w:pPr>
              <w:jc w:val="right"/>
              <w:rPr>
                <w:b/>
                <w:sz w:val="18"/>
              </w:rPr>
            </w:pPr>
            <w:r w:rsidRPr="005F4BF1">
              <w:rPr>
                <w:b/>
                <w:sz w:val="18"/>
              </w:rPr>
              <w:t xml:space="preserve">12,450,000 </w:t>
            </w:r>
          </w:p>
        </w:tc>
        <w:tc>
          <w:tcPr>
            <w:tcW w:w="384" w:type="pct"/>
            <w:noWrap/>
            <w:vAlign w:val="center"/>
            <w:hideMark/>
          </w:tcPr>
          <w:p w:rsidR="004608EA" w:rsidRPr="00B76DB0" w:rsidRDefault="004608EA" w:rsidP="008959BF">
            <w:pPr>
              <w:jc w:val="right"/>
              <w:rPr>
                <w:sz w:val="18"/>
              </w:rPr>
            </w:pPr>
          </w:p>
        </w:tc>
        <w:tc>
          <w:tcPr>
            <w:tcW w:w="509" w:type="pct"/>
            <w:noWrap/>
            <w:vAlign w:val="center"/>
            <w:hideMark/>
          </w:tcPr>
          <w:p w:rsidR="004608EA" w:rsidRPr="00B76DB0" w:rsidRDefault="004608EA" w:rsidP="008959BF">
            <w:pPr>
              <w:jc w:val="right"/>
              <w:rPr>
                <w:sz w:val="18"/>
              </w:rPr>
            </w:pPr>
          </w:p>
        </w:tc>
        <w:tc>
          <w:tcPr>
            <w:tcW w:w="425" w:type="pct"/>
            <w:noWrap/>
            <w:vAlign w:val="center"/>
            <w:hideMark/>
          </w:tcPr>
          <w:p w:rsidR="004608EA" w:rsidRPr="00B76DB0" w:rsidRDefault="004608EA" w:rsidP="008959BF">
            <w:pPr>
              <w:jc w:val="right"/>
              <w:rPr>
                <w:sz w:val="18"/>
              </w:rPr>
            </w:pPr>
          </w:p>
        </w:tc>
        <w:tc>
          <w:tcPr>
            <w:tcW w:w="500" w:type="pct"/>
            <w:noWrap/>
            <w:vAlign w:val="center"/>
            <w:hideMark/>
          </w:tcPr>
          <w:p w:rsidR="004608EA" w:rsidRPr="00B76DB0" w:rsidRDefault="004608EA" w:rsidP="008959BF">
            <w:pPr>
              <w:jc w:val="right"/>
              <w:rPr>
                <w:sz w:val="18"/>
              </w:rPr>
            </w:pPr>
          </w:p>
        </w:tc>
        <w:tc>
          <w:tcPr>
            <w:tcW w:w="402" w:type="pct"/>
            <w:noWrap/>
            <w:vAlign w:val="center"/>
            <w:hideMark/>
          </w:tcPr>
          <w:p w:rsidR="004608EA" w:rsidRPr="00B76DB0" w:rsidRDefault="004608EA" w:rsidP="008959BF">
            <w:pPr>
              <w:jc w:val="right"/>
              <w:rPr>
                <w:sz w:val="18"/>
              </w:rPr>
            </w:pPr>
          </w:p>
        </w:tc>
      </w:tr>
    </w:tbl>
    <w:p w:rsidR="004608EA" w:rsidRDefault="004608EA" w:rsidP="004608EA"/>
    <w:p w:rsidR="00280567" w:rsidRDefault="00280567" w:rsidP="004608EA"/>
    <w:p w:rsidR="004616D7" w:rsidRDefault="004616D7" w:rsidP="004608EA"/>
    <w:p w:rsidR="004616D7" w:rsidRDefault="004616D7" w:rsidP="004608EA"/>
    <w:p w:rsidR="004616D7" w:rsidRDefault="004616D7" w:rsidP="004608EA"/>
    <w:p w:rsidR="004616D7" w:rsidRDefault="004616D7" w:rsidP="004608EA"/>
    <w:p w:rsidR="004616D7" w:rsidRDefault="004616D7" w:rsidP="004608EA"/>
    <w:p w:rsidR="00280567" w:rsidRDefault="00280567" w:rsidP="004608EA"/>
    <w:p w:rsidR="004608EA" w:rsidRDefault="004608EA" w:rsidP="004608EA"/>
    <w:tbl>
      <w:tblPr>
        <w:tblStyle w:val="TableGrid"/>
        <w:tblW w:w="5699" w:type="pct"/>
        <w:jc w:val="center"/>
        <w:tblInd w:w="1315" w:type="dxa"/>
        <w:tblLook w:val="04A0" w:firstRow="1" w:lastRow="0" w:firstColumn="1" w:lastColumn="0" w:noHBand="0" w:noVBand="1"/>
      </w:tblPr>
      <w:tblGrid>
        <w:gridCol w:w="418"/>
        <w:gridCol w:w="3799"/>
        <w:gridCol w:w="1026"/>
        <w:gridCol w:w="1240"/>
        <w:gridCol w:w="1184"/>
        <w:gridCol w:w="942"/>
        <w:gridCol w:w="1272"/>
        <w:gridCol w:w="1154"/>
      </w:tblGrid>
      <w:tr w:rsidR="004608EA" w:rsidRPr="009D0969" w:rsidTr="004608EA">
        <w:trPr>
          <w:trHeight w:val="332"/>
          <w:jc w:val="center"/>
        </w:trPr>
        <w:tc>
          <w:tcPr>
            <w:tcW w:w="10915" w:type="dxa"/>
            <w:gridSpan w:val="8"/>
            <w:tcBorders>
              <w:top w:val="nil"/>
              <w:left w:val="nil"/>
              <w:right w:val="nil"/>
            </w:tcBorders>
            <w:hideMark/>
          </w:tcPr>
          <w:p w:rsidR="004608EA" w:rsidRDefault="004608EA" w:rsidP="004608EA">
            <w:pPr>
              <w:rPr>
                <w:b/>
                <w:sz w:val="28"/>
              </w:rPr>
            </w:pPr>
            <w:r w:rsidRPr="009D0969">
              <w:rPr>
                <w:b/>
                <w:sz w:val="28"/>
              </w:rPr>
              <w:t xml:space="preserve"> Sub Component B1c</w:t>
            </w:r>
            <w:r>
              <w:rPr>
                <w:b/>
                <w:sz w:val="28"/>
              </w:rPr>
              <w:t xml:space="preserve">: </w:t>
            </w:r>
            <w:r w:rsidRPr="009D0969">
              <w:rPr>
                <w:b/>
                <w:sz w:val="28"/>
              </w:rPr>
              <w:t xml:space="preserve"> Grievances Redress mechanism(GRM)</w:t>
            </w:r>
          </w:p>
          <w:p w:rsidR="004608EA" w:rsidRPr="009D0969" w:rsidRDefault="004608EA" w:rsidP="004608EA">
            <w:pPr>
              <w:rPr>
                <w:b/>
                <w:sz w:val="28"/>
              </w:rPr>
            </w:pPr>
          </w:p>
        </w:tc>
      </w:tr>
      <w:tr w:rsidR="004608EA" w:rsidRPr="006F21E5" w:rsidTr="004608EA">
        <w:trPr>
          <w:trHeight w:val="548"/>
          <w:jc w:val="center"/>
        </w:trPr>
        <w:tc>
          <w:tcPr>
            <w:tcW w:w="418" w:type="dxa"/>
            <w:vAlign w:val="center"/>
            <w:hideMark/>
          </w:tcPr>
          <w:p w:rsidR="004608EA" w:rsidRPr="006F21E5" w:rsidRDefault="004608EA" w:rsidP="004608EA">
            <w:pPr>
              <w:jc w:val="center"/>
              <w:rPr>
                <w:sz w:val="16"/>
              </w:rPr>
            </w:pPr>
          </w:p>
        </w:tc>
        <w:tc>
          <w:tcPr>
            <w:tcW w:w="3799" w:type="dxa"/>
            <w:vAlign w:val="center"/>
            <w:hideMark/>
          </w:tcPr>
          <w:p w:rsidR="004608EA" w:rsidRPr="00094698" w:rsidRDefault="004608EA" w:rsidP="004608EA">
            <w:pPr>
              <w:jc w:val="center"/>
              <w:rPr>
                <w:b/>
                <w:sz w:val="16"/>
              </w:rPr>
            </w:pPr>
            <w:r w:rsidRPr="00094698">
              <w:rPr>
                <w:rFonts w:ascii="Calibri" w:hAnsi="Calibri"/>
                <w:b/>
                <w:bCs/>
                <w:i/>
                <w:color w:val="000000"/>
                <w:sz w:val="16"/>
                <w:szCs w:val="20"/>
              </w:rPr>
              <w:t>Activities</w:t>
            </w:r>
          </w:p>
        </w:tc>
        <w:tc>
          <w:tcPr>
            <w:tcW w:w="1026" w:type="dxa"/>
            <w:vAlign w:val="center"/>
            <w:hideMark/>
          </w:tcPr>
          <w:p w:rsidR="004608EA" w:rsidRPr="00094698" w:rsidRDefault="004608EA" w:rsidP="004608EA">
            <w:pPr>
              <w:jc w:val="center"/>
              <w:rPr>
                <w:b/>
                <w:sz w:val="16"/>
              </w:rPr>
            </w:pPr>
            <w:r w:rsidRPr="00094698">
              <w:rPr>
                <w:rFonts w:ascii="Calibri" w:hAnsi="Calibri"/>
                <w:b/>
                <w:i/>
                <w:color w:val="000000"/>
                <w:sz w:val="16"/>
              </w:rPr>
              <w:t>Estimated amount  USD</w:t>
            </w:r>
          </w:p>
        </w:tc>
        <w:tc>
          <w:tcPr>
            <w:tcW w:w="1240" w:type="dxa"/>
            <w:vAlign w:val="center"/>
            <w:hideMark/>
          </w:tcPr>
          <w:p w:rsidR="004608EA" w:rsidRPr="00094698" w:rsidRDefault="004608EA" w:rsidP="004608EA">
            <w:pPr>
              <w:jc w:val="center"/>
              <w:rPr>
                <w:b/>
                <w:sz w:val="16"/>
              </w:rPr>
            </w:pPr>
            <w:r w:rsidRPr="00094698">
              <w:rPr>
                <w:rFonts w:ascii="Calibri" w:hAnsi="Calibri"/>
                <w:b/>
                <w:i/>
                <w:color w:val="000000"/>
                <w:sz w:val="16"/>
              </w:rPr>
              <w:t>Method</w:t>
            </w:r>
          </w:p>
        </w:tc>
        <w:tc>
          <w:tcPr>
            <w:tcW w:w="1184" w:type="dxa"/>
            <w:noWrap/>
            <w:vAlign w:val="center"/>
            <w:hideMark/>
          </w:tcPr>
          <w:p w:rsidR="004608EA" w:rsidRPr="00094698" w:rsidRDefault="004608EA" w:rsidP="004608EA">
            <w:pPr>
              <w:jc w:val="center"/>
              <w:rPr>
                <w:b/>
                <w:sz w:val="16"/>
              </w:rPr>
            </w:pPr>
            <w:r w:rsidRPr="00094698">
              <w:rPr>
                <w:rFonts w:ascii="Calibri" w:hAnsi="Calibri"/>
                <w:b/>
                <w:i/>
                <w:color w:val="000000"/>
                <w:sz w:val="16"/>
              </w:rPr>
              <w:t>Category</w:t>
            </w:r>
          </w:p>
        </w:tc>
        <w:tc>
          <w:tcPr>
            <w:tcW w:w="942" w:type="dxa"/>
            <w:noWrap/>
            <w:vAlign w:val="center"/>
            <w:hideMark/>
          </w:tcPr>
          <w:p w:rsidR="004608EA" w:rsidRPr="00094698" w:rsidRDefault="004608EA" w:rsidP="004608EA">
            <w:pPr>
              <w:jc w:val="center"/>
              <w:rPr>
                <w:b/>
                <w:sz w:val="16"/>
              </w:rPr>
            </w:pPr>
            <w:r w:rsidRPr="00094698">
              <w:rPr>
                <w:rFonts w:ascii="Calibri" w:hAnsi="Calibri"/>
                <w:b/>
                <w:i/>
                <w:color w:val="000000"/>
                <w:sz w:val="16"/>
              </w:rPr>
              <w:t>Review Type</w:t>
            </w:r>
          </w:p>
        </w:tc>
        <w:tc>
          <w:tcPr>
            <w:tcW w:w="1152" w:type="dxa"/>
            <w:noWrap/>
            <w:vAlign w:val="center"/>
            <w:hideMark/>
          </w:tcPr>
          <w:p w:rsidR="004608EA" w:rsidRPr="00094698" w:rsidRDefault="004608EA" w:rsidP="004608EA">
            <w:pPr>
              <w:jc w:val="center"/>
              <w:rPr>
                <w:b/>
                <w:sz w:val="16"/>
              </w:rPr>
            </w:pPr>
            <w:r w:rsidRPr="00094698">
              <w:rPr>
                <w:rFonts w:ascii="Calibri" w:hAnsi="Calibri"/>
                <w:b/>
                <w:i/>
                <w:color w:val="000000"/>
                <w:sz w:val="16"/>
              </w:rPr>
              <w:t>Procuring Entity</w:t>
            </w:r>
          </w:p>
        </w:tc>
        <w:tc>
          <w:tcPr>
            <w:tcW w:w="1154" w:type="dxa"/>
            <w:noWrap/>
            <w:vAlign w:val="center"/>
            <w:hideMark/>
          </w:tcPr>
          <w:p w:rsidR="004608EA" w:rsidRPr="00094698" w:rsidRDefault="004608EA" w:rsidP="004608EA">
            <w:pPr>
              <w:jc w:val="center"/>
              <w:rPr>
                <w:b/>
                <w:sz w:val="16"/>
              </w:rPr>
            </w:pPr>
            <w:r w:rsidRPr="00094698">
              <w:rPr>
                <w:rFonts w:ascii="Calibri" w:hAnsi="Calibri"/>
                <w:b/>
                <w:i/>
                <w:color w:val="000000"/>
                <w:sz w:val="16"/>
              </w:rPr>
              <w:t>start date</w:t>
            </w:r>
          </w:p>
        </w:tc>
      </w:tr>
      <w:tr w:rsidR="004608EA" w:rsidRPr="006F21E5" w:rsidTr="004608EA">
        <w:trPr>
          <w:trHeight w:val="1080"/>
          <w:jc w:val="center"/>
        </w:trPr>
        <w:tc>
          <w:tcPr>
            <w:tcW w:w="418" w:type="dxa"/>
            <w:vAlign w:val="center"/>
            <w:hideMark/>
          </w:tcPr>
          <w:p w:rsidR="004608EA" w:rsidRPr="006F21E5" w:rsidRDefault="004608EA" w:rsidP="004608EA">
            <w:pPr>
              <w:jc w:val="center"/>
              <w:rPr>
                <w:sz w:val="20"/>
              </w:rPr>
            </w:pPr>
            <w:r w:rsidRPr="006F21E5">
              <w:rPr>
                <w:sz w:val="20"/>
              </w:rPr>
              <w:t>1</w:t>
            </w:r>
          </w:p>
        </w:tc>
        <w:tc>
          <w:tcPr>
            <w:tcW w:w="3799" w:type="dxa"/>
            <w:vAlign w:val="center"/>
            <w:hideMark/>
          </w:tcPr>
          <w:p w:rsidR="004608EA" w:rsidRPr="006F21E5" w:rsidRDefault="004608EA" w:rsidP="004608EA">
            <w:pPr>
              <w:rPr>
                <w:sz w:val="20"/>
              </w:rPr>
            </w:pPr>
            <w:r w:rsidRPr="006F21E5">
              <w:rPr>
                <w:sz w:val="20"/>
              </w:rPr>
              <w:t>Strength EIO’s internal capacity by designing procedures, guideline and manual for GRM at regional and Federal level</w:t>
            </w:r>
            <w:r w:rsidRPr="006F21E5">
              <w:rPr>
                <w:b/>
                <w:bCs/>
                <w:sz w:val="20"/>
              </w:rPr>
              <w:t xml:space="preserve"> (in-house and hiring consultants)</w:t>
            </w:r>
          </w:p>
        </w:tc>
        <w:tc>
          <w:tcPr>
            <w:tcW w:w="1026" w:type="dxa"/>
            <w:vAlign w:val="center"/>
            <w:hideMark/>
          </w:tcPr>
          <w:p w:rsidR="004608EA" w:rsidRPr="006F21E5" w:rsidRDefault="004608EA" w:rsidP="004608EA">
            <w:pPr>
              <w:jc w:val="center"/>
              <w:rPr>
                <w:sz w:val="20"/>
              </w:rPr>
            </w:pPr>
            <w:r w:rsidRPr="006F21E5">
              <w:rPr>
                <w:sz w:val="20"/>
              </w:rPr>
              <w:t>150,000</w:t>
            </w:r>
          </w:p>
        </w:tc>
        <w:tc>
          <w:tcPr>
            <w:tcW w:w="1240" w:type="dxa"/>
            <w:vAlign w:val="center"/>
            <w:hideMark/>
          </w:tcPr>
          <w:p w:rsidR="004608EA" w:rsidRPr="006F21E5" w:rsidRDefault="004608EA" w:rsidP="004608EA">
            <w:pPr>
              <w:jc w:val="center"/>
              <w:rPr>
                <w:sz w:val="20"/>
              </w:rPr>
            </w:pPr>
            <w:r w:rsidRPr="006F21E5">
              <w:rPr>
                <w:sz w:val="20"/>
              </w:rPr>
              <w:t>in-house and hiring consultants)</w:t>
            </w:r>
          </w:p>
        </w:tc>
        <w:tc>
          <w:tcPr>
            <w:tcW w:w="1184" w:type="dxa"/>
            <w:noWrap/>
            <w:vAlign w:val="center"/>
            <w:hideMark/>
          </w:tcPr>
          <w:p w:rsidR="004608EA" w:rsidRPr="006F21E5" w:rsidRDefault="004608EA" w:rsidP="004608EA">
            <w:pPr>
              <w:jc w:val="center"/>
              <w:rPr>
                <w:sz w:val="20"/>
              </w:rPr>
            </w:pPr>
            <w:r w:rsidRPr="006F21E5">
              <w:rPr>
                <w:sz w:val="20"/>
              </w:rPr>
              <w:t>consultancy</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Jan-14</w:t>
            </w:r>
          </w:p>
        </w:tc>
      </w:tr>
      <w:tr w:rsidR="004608EA" w:rsidRPr="006F21E5" w:rsidTr="004608EA">
        <w:trPr>
          <w:trHeight w:val="1080"/>
          <w:jc w:val="center"/>
        </w:trPr>
        <w:tc>
          <w:tcPr>
            <w:tcW w:w="418" w:type="dxa"/>
            <w:vAlign w:val="center"/>
            <w:hideMark/>
          </w:tcPr>
          <w:p w:rsidR="004608EA" w:rsidRPr="006F21E5" w:rsidRDefault="004608EA" w:rsidP="004608EA">
            <w:pPr>
              <w:jc w:val="center"/>
              <w:rPr>
                <w:sz w:val="20"/>
              </w:rPr>
            </w:pPr>
            <w:r w:rsidRPr="006F21E5">
              <w:rPr>
                <w:sz w:val="20"/>
              </w:rPr>
              <w:t>2</w:t>
            </w:r>
          </w:p>
        </w:tc>
        <w:tc>
          <w:tcPr>
            <w:tcW w:w="3799" w:type="dxa"/>
            <w:vAlign w:val="center"/>
            <w:hideMark/>
          </w:tcPr>
          <w:p w:rsidR="004608EA" w:rsidRPr="006F21E5" w:rsidRDefault="004608EA" w:rsidP="004608EA">
            <w:pPr>
              <w:rPr>
                <w:sz w:val="20"/>
              </w:rPr>
            </w:pPr>
            <w:r w:rsidRPr="006F21E5">
              <w:rPr>
                <w:sz w:val="20"/>
              </w:rPr>
              <w:t xml:space="preserve"> Capacity building training for EIO staff both at head office and branch office (investigators, trainers, planning, communication and result based report writing) on grievance handling and redressing mechanism </w:t>
            </w:r>
            <w:r w:rsidRPr="006F21E5">
              <w:rPr>
                <w:b/>
                <w:bCs/>
                <w:sz w:val="20"/>
              </w:rPr>
              <w:t>(In-house)</w:t>
            </w:r>
          </w:p>
        </w:tc>
        <w:tc>
          <w:tcPr>
            <w:tcW w:w="1026" w:type="dxa"/>
            <w:vAlign w:val="center"/>
            <w:hideMark/>
          </w:tcPr>
          <w:p w:rsidR="004608EA" w:rsidRPr="006F21E5" w:rsidRDefault="004608EA" w:rsidP="004608EA">
            <w:pPr>
              <w:jc w:val="center"/>
              <w:rPr>
                <w:sz w:val="20"/>
              </w:rPr>
            </w:pPr>
            <w:r w:rsidRPr="006F21E5">
              <w:rPr>
                <w:sz w:val="20"/>
              </w:rPr>
              <w:t>180,000</w:t>
            </w:r>
          </w:p>
        </w:tc>
        <w:tc>
          <w:tcPr>
            <w:tcW w:w="1240" w:type="dxa"/>
            <w:noWrap/>
            <w:vAlign w:val="center"/>
            <w:hideMark/>
          </w:tcPr>
          <w:p w:rsidR="004608EA" w:rsidRPr="006F21E5" w:rsidRDefault="004608EA" w:rsidP="004608EA">
            <w:pPr>
              <w:rPr>
                <w:sz w:val="20"/>
              </w:rPr>
            </w:pPr>
            <w:r w:rsidRPr="006F21E5">
              <w:rPr>
                <w:sz w:val="20"/>
              </w:rPr>
              <w:t>In-house</w:t>
            </w:r>
          </w:p>
        </w:tc>
        <w:tc>
          <w:tcPr>
            <w:tcW w:w="1184" w:type="dxa"/>
            <w:noWrap/>
            <w:vAlign w:val="center"/>
            <w:hideMark/>
          </w:tcPr>
          <w:p w:rsidR="004608EA" w:rsidRPr="006F21E5" w:rsidRDefault="004608EA" w:rsidP="004608EA">
            <w:pPr>
              <w:jc w:val="center"/>
              <w:rPr>
                <w:sz w:val="20"/>
              </w:rPr>
            </w:pPr>
            <w:r w:rsidRPr="006F21E5">
              <w:rPr>
                <w:sz w:val="20"/>
              </w:rPr>
              <w:t>training</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600"/>
          <w:jc w:val="center"/>
        </w:trPr>
        <w:tc>
          <w:tcPr>
            <w:tcW w:w="418" w:type="dxa"/>
            <w:vAlign w:val="center"/>
            <w:hideMark/>
          </w:tcPr>
          <w:p w:rsidR="004608EA" w:rsidRPr="006F21E5" w:rsidRDefault="004608EA" w:rsidP="004608EA">
            <w:pPr>
              <w:jc w:val="center"/>
              <w:rPr>
                <w:sz w:val="20"/>
              </w:rPr>
            </w:pPr>
            <w:r w:rsidRPr="006F21E5">
              <w:rPr>
                <w:sz w:val="20"/>
              </w:rPr>
              <w:t>3</w:t>
            </w:r>
          </w:p>
        </w:tc>
        <w:tc>
          <w:tcPr>
            <w:tcW w:w="3799" w:type="dxa"/>
            <w:vAlign w:val="center"/>
            <w:hideMark/>
          </w:tcPr>
          <w:p w:rsidR="004608EA" w:rsidRPr="006F21E5" w:rsidRDefault="004608EA" w:rsidP="004608EA">
            <w:pPr>
              <w:rPr>
                <w:sz w:val="20"/>
              </w:rPr>
            </w:pPr>
            <w:r w:rsidRPr="006F21E5">
              <w:rPr>
                <w:sz w:val="20"/>
              </w:rPr>
              <w:t xml:space="preserve"> Conducting study on existing grievance hearing and redressing mechanism at federal and regional state and system strengthening </w:t>
            </w:r>
            <w:r w:rsidRPr="006F21E5">
              <w:rPr>
                <w:b/>
                <w:bCs/>
                <w:sz w:val="20"/>
              </w:rPr>
              <w:t>(Hiring consultants)</w:t>
            </w:r>
          </w:p>
        </w:tc>
        <w:tc>
          <w:tcPr>
            <w:tcW w:w="1026" w:type="dxa"/>
            <w:vAlign w:val="center"/>
            <w:hideMark/>
          </w:tcPr>
          <w:p w:rsidR="004608EA" w:rsidRPr="006F21E5" w:rsidRDefault="004608EA" w:rsidP="004608EA">
            <w:pPr>
              <w:jc w:val="center"/>
              <w:rPr>
                <w:sz w:val="20"/>
              </w:rPr>
            </w:pPr>
            <w:r w:rsidRPr="006F21E5">
              <w:rPr>
                <w:sz w:val="20"/>
              </w:rPr>
              <w:t>150,000</w:t>
            </w:r>
          </w:p>
        </w:tc>
        <w:tc>
          <w:tcPr>
            <w:tcW w:w="1240" w:type="dxa"/>
            <w:noWrap/>
            <w:vAlign w:val="center"/>
            <w:hideMark/>
          </w:tcPr>
          <w:p w:rsidR="004608EA" w:rsidRPr="006F21E5" w:rsidRDefault="004608EA" w:rsidP="004608EA">
            <w:pPr>
              <w:rPr>
                <w:sz w:val="20"/>
              </w:rPr>
            </w:pPr>
            <w:r w:rsidRPr="006F21E5">
              <w:rPr>
                <w:sz w:val="20"/>
              </w:rPr>
              <w:t>QCBS</w:t>
            </w:r>
          </w:p>
        </w:tc>
        <w:tc>
          <w:tcPr>
            <w:tcW w:w="1184" w:type="dxa"/>
            <w:noWrap/>
            <w:vAlign w:val="center"/>
            <w:hideMark/>
          </w:tcPr>
          <w:p w:rsidR="004608EA" w:rsidRPr="006F21E5" w:rsidRDefault="004608EA" w:rsidP="004608EA">
            <w:pPr>
              <w:jc w:val="center"/>
              <w:rPr>
                <w:sz w:val="20"/>
              </w:rPr>
            </w:pPr>
            <w:r w:rsidRPr="006F21E5">
              <w:rPr>
                <w:sz w:val="20"/>
              </w:rPr>
              <w:t>consultancy</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600"/>
          <w:jc w:val="center"/>
        </w:trPr>
        <w:tc>
          <w:tcPr>
            <w:tcW w:w="418" w:type="dxa"/>
            <w:vAlign w:val="center"/>
            <w:hideMark/>
          </w:tcPr>
          <w:p w:rsidR="004608EA" w:rsidRPr="006F21E5" w:rsidRDefault="004608EA" w:rsidP="004608EA">
            <w:pPr>
              <w:jc w:val="center"/>
              <w:rPr>
                <w:sz w:val="20"/>
              </w:rPr>
            </w:pPr>
            <w:r w:rsidRPr="006F21E5">
              <w:rPr>
                <w:sz w:val="20"/>
              </w:rPr>
              <w:t>4</w:t>
            </w:r>
          </w:p>
        </w:tc>
        <w:tc>
          <w:tcPr>
            <w:tcW w:w="3799" w:type="dxa"/>
            <w:vAlign w:val="center"/>
            <w:hideMark/>
          </w:tcPr>
          <w:p w:rsidR="004608EA" w:rsidRPr="006F21E5" w:rsidRDefault="004608EA" w:rsidP="004608EA">
            <w:pPr>
              <w:rPr>
                <w:sz w:val="20"/>
              </w:rPr>
            </w:pPr>
            <w:r w:rsidRPr="006F21E5">
              <w:rPr>
                <w:sz w:val="20"/>
              </w:rPr>
              <w:t xml:space="preserve">Designing procedures, guideline, manuals to have similar standard procedures in the country </w:t>
            </w:r>
            <w:r w:rsidRPr="006F21E5">
              <w:rPr>
                <w:b/>
                <w:bCs/>
                <w:sz w:val="20"/>
              </w:rPr>
              <w:t>(Hiring consultants)</w:t>
            </w:r>
          </w:p>
        </w:tc>
        <w:tc>
          <w:tcPr>
            <w:tcW w:w="1026" w:type="dxa"/>
            <w:vAlign w:val="center"/>
            <w:hideMark/>
          </w:tcPr>
          <w:p w:rsidR="004608EA" w:rsidRPr="006F21E5" w:rsidRDefault="004608EA" w:rsidP="004608EA">
            <w:pPr>
              <w:jc w:val="center"/>
              <w:rPr>
                <w:sz w:val="20"/>
              </w:rPr>
            </w:pPr>
            <w:r w:rsidRPr="006F21E5">
              <w:rPr>
                <w:sz w:val="20"/>
              </w:rPr>
              <w:t>140,000</w:t>
            </w:r>
          </w:p>
        </w:tc>
        <w:tc>
          <w:tcPr>
            <w:tcW w:w="1240" w:type="dxa"/>
            <w:noWrap/>
            <w:vAlign w:val="center"/>
            <w:hideMark/>
          </w:tcPr>
          <w:p w:rsidR="004608EA" w:rsidRPr="006F21E5" w:rsidRDefault="004608EA" w:rsidP="004608EA">
            <w:pPr>
              <w:rPr>
                <w:sz w:val="20"/>
              </w:rPr>
            </w:pPr>
            <w:r w:rsidRPr="006F21E5">
              <w:rPr>
                <w:sz w:val="20"/>
              </w:rPr>
              <w:t>QCBS</w:t>
            </w:r>
          </w:p>
        </w:tc>
        <w:tc>
          <w:tcPr>
            <w:tcW w:w="1184" w:type="dxa"/>
            <w:noWrap/>
            <w:vAlign w:val="center"/>
            <w:hideMark/>
          </w:tcPr>
          <w:p w:rsidR="004608EA" w:rsidRPr="006F21E5" w:rsidRDefault="004608EA" w:rsidP="004608EA">
            <w:pPr>
              <w:jc w:val="center"/>
              <w:rPr>
                <w:sz w:val="20"/>
              </w:rPr>
            </w:pPr>
            <w:r w:rsidRPr="006F21E5">
              <w:rPr>
                <w:sz w:val="20"/>
              </w:rPr>
              <w:t>consultancy</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300"/>
          <w:jc w:val="center"/>
        </w:trPr>
        <w:tc>
          <w:tcPr>
            <w:tcW w:w="418" w:type="dxa"/>
            <w:vAlign w:val="center"/>
            <w:hideMark/>
          </w:tcPr>
          <w:p w:rsidR="004608EA" w:rsidRPr="006F21E5" w:rsidRDefault="004608EA" w:rsidP="004608EA">
            <w:pPr>
              <w:jc w:val="center"/>
              <w:rPr>
                <w:sz w:val="20"/>
              </w:rPr>
            </w:pPr>
            <w:r w:rsidRPr="006F21E5">
              <w:rPr>
                <w:sz w:val="20"/>
              </w:rPr>
              <w:t>5</w:t>
            </w:r>
          </w:p>
        </w:tc>
        <w:tc>
          <w:tcPr>
            <w:tcW w:w="3799" w:type="dxa"/>
            <w:vAlign w:val="center"/>
            <w:hideMark/>
          </w:tcPr>
          <w:p w:rsidR="004608EA" w:rsidRPr="006F21E5" w:rsidRDefault="004608EA" w:rsidP="004608EA">
            <w:pPr>
              <w:rPr>
                <w:sz w:val="20"/>
              </w:rPr>
            </w:pPr>
            <w:r w:rsidRPr="006F21E5">
              <w:rPr>
                <w:sz w:val="20"/>
              </w:rPr>
              <w:t>Printing of procedural manuals and guidelines</w:t>
            </w:r>
          </w:p>
        </w:tc>
        <w:tc>
          <w:tcPr>
            <w:tcW w:w="1026" w:type="dxa"/>
            <w:vAlign w:val="center"/>
            <w:hideMark/>
          </w:tcPr>
          <w:p w:rsidR="004608EA" w:rsidRPr="006F21E5" w:rsidRDefault="004608EA" w:rsidP="004608EA">
            <w:pPr>
              <w:jc w:val="center"/>
              <w:rPr>
                <w:sz w:val="20"/>
              </w:rPr>
            </w:pPr>
            <w:r w:rsidRPr="006F21E5">
              <w:rPr>
                <w:sz w:val="20"/>
              </w:rPr>
              <w:t>170,000</w:t>
            </w:r>
          </w:p>
        </w:tc>
        <w:tc>
          <w:tcPr>
            <w:tcW w:w="1240" w:type="dxa"/>
            <w:noWrap/>
            <w:vAlign w:val="center"/>
            <w:hideMark/>
          </w:tcPr>
          <w:p w:rsidR="004608EA" w:rsidRPr="006F21E5" w:rsidRDefault="004608EA" w:rsidP="004608EA">
            <w:pPr>
              <w:rPr>
                <w:sz w:val="20"/>
              </w:rPr>
            </w:pPr>
            <w:r w:rsidRPr="006F21E5">
              <w:rPr>
                <w:sz w:val="20"/>
              </w:rPr>
              <w:t>NCB</w:t>
            </w:r>
          </w:p>
        </w:tc>
        <w:tc>
          <w:tcPr>
            <w:tcW w:w="1184" w:type="dxa"/>
            <w:noWrap/>
            <w:vAlign w:val="center"/>
            <w:hideMark/>
          </w:tcPr>
          <w:p w:rsidR="004608EA" w:rsidRPr="006F21E5" w:rsidRDefault="004608EA" w:rsidP="004608EA">
            <w:pPr>
              <w:jc w:val="center"/>
              <w:rPr>
                <w:sz w:val="20"/>
              </w:rPr>
            </w:pPr>
            <w:r w:rsidRPr="006F21E5">
              <w:rPr>
                <w:sz w:val="20"/>
              </w:rPr>
              <w:t>Goods</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300"/>
          <w:jc w:val="center"/>
        </w:trPr>
        <w:tc>
          <w:tcPr>
            <w:tcW w:w="418" w:type="dxa"/>
            <w:vAlign w:val="center"/>
            <w:hideMark/>
          </w:tcPr>
          <w:p w:rsidR="004608EA" w:rsidRPr="006F21E5" w:rsidRDefault="004608EA" w:rsidP="004608EA">
            <w:pPr>
              <w:jc w:val="center"/>
              <w:rPr>
                <w:sz w:val="20"/>
              </w:rPr>
            </w:pPr>
            <w:r w:rsidRPr="006F21E5">
              <w:rPr>
                <w:sz w:val="20"/>
              </w:rPr>
              <w:t>6</w:t>
            </w:r>
          </w:p>
        </w:tc>
        <w:tc>
          <w:tcPr>
            <w:tcW w:w="3799" w:type="dxa"/>
            <w:vAlign w:val="center"/>
            <w:hideMark/>
          </w:tcPr>
          <w:p w:rsidR="004608EA" w:rsidRPr="006F21E5" w:rsidRDefault="004608EA" w:rsidP="004608EA">
            <w:pPr>
              <w:rPr>
                <w:sz w:val="20"/>
              </w:rPr>
            </w:pPr>
            <w:r w:rsidRPr="006F21E5">
              <w:rPr>
                <w:sz w:val="20"/>
              </w:rPr>
              <w:t xml:space="preserve">Conduct training for staffs of regional grievance hearing offices </w:t>
            </w:r>
            <w:r w:rsidRPr="006F21E5">
              <w:rPr>
                <w:b/>
                <w:bCs/>
                <w:sz w:val="20"/>
              </w:rPr>
              <w:t>(In-house)</w:t>
            </w:r>
          </w:p>
        </w:tc>
        <w:tc>
          <w:tcPr>
            <w:tcW w:w="1026" w:type="dxa"/>
            <w:vAlign w:val="center"/>
            <w:hideMark/>
          </w:tcPr>
          <w:p w:rsidR="004608EA" w:rsidRPr="006F21E5" w:rsidRDefault="004608EA" w:rsidP="004608EA">
            <w:pPr>
              <w:jc w:val="center"/>
              <w:rPr>
                <w:sz w:val="20"/>
              </w:rPr>
            </w:pPr>
            <w:r w:rsidRPr="006F21E5">
              <w:rPr>
                <w:sz w:val="20"/>
              </w:rPr>
              <w:t>250,000</w:t>
            </w:r>
          </w:p>
        </w:tc>
        <w:tc>
          <w:tcPr>
            <w:tcW w:w="1240" w:type="dxa"/>
            <w:noWrap/>
            <w:vAlign w:val="center"/>
            <w:hideMark/>
          </w:tcPr>
          <w:p w:rsidR="004608EA" w:rsidRPr="006F21E5" w:rsidRDefault="004608EA" w:rsidP="004608EA">
            <w:pPr>
              <w:rPr>
                <w:sz w:val="20"/>
              </w:rPr>
            </w:pPr>
            <w:r w:rsidRPr="006F21E5">
              <w:rPr>
                <w:sz w:val="20"/>
              </w:rPr>
              <w:t>In-house</w:t>
            </w:r>
          </w:p>
        </w:tc>
        <w:tc>
          <w:tcPr>
            <w:tcW w:w="1184" w:type="dxa"/>
            <w:noWrap/>
            <w:vAlign w:val="center"/>
            <w:hideMark/>
          </w:tcPr>
          <w:p w:rsidR="004608EA" w:rsidRPr="006F21E5" w:rsidRDefault="004608EA" w:rsidP="004608EA">
            <w:pPr>
              <w:jc w:val="center"/>
              <w:rPr>
                <w:sz w:val="20"/>
              </w:rPr>
            </w:pPr>
            <w:r w:rsidRPr="006F21E5">
              <w:rPr>
                <w:sz w:val="20"/>
              </w:rPr>
              <w:t>training</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300"/>
          <w:jc w:val="center"/>
        </w:trPr>
        <w:tc>
          <w:tcPr>
            <w:tcW w:w="418" w:type="dxa"/>
            <w:vAlign w:val="center"/>
            <w:hideMark/>
          </w:tcPr>
          <w:p w:rsidR="004608EA" w:rsidRPr="006F21E5" w:rsidRDefault="004608EA" w:rsidP="004608EA">
            <w:pPr>
              <w:jc w:val="center"/>
              <w:rPr>
                <w:sz w:val="20"/>
              </w:rPr>
            </w:pPr>
            <w:r w:rsidRPr="006F21E5">
              <w:rPr>
                <w:sz w:val="20"/>
              </w:rPr>
              <w:t>7</w:t>
            </w:r>
          </w:p>
        </w:tc>
        <w:tc>
          <w:tcPr>
            <w:tcW w:w="3799" w:type="dxa"/>
            <w:vAlign w:val="center"/>
            <w:hideMark/>
          </w:tcPr>
          <w:p w:rsidR="004608EA" w:rsidRPr="006F21E5" w:rsidRDefault="004608EA" w:rsidP="004608EA">
            <w:pPr>
              <w:rPr>
                <w:sz w:val="20"/>
              </w:rPr>
            </w:pPr>
            <w:r w:rsidRPr="006F21E5">
              <w:rPr>
                <w:sz w:val="20"/>
              </w:rPr>
              <w:t>Provide training on grievance redressing mechanism for key stakeholders</w:t>
            </w:r>
          </w:p>
        </w:tc>
        <w:tc>
          <w:tcPr>
            <w:tcW w:w="1026" w:type="dxa"/>
            <w:vAlign w:val="center"/>
            <w:hideMark/>
          </w:tcPr>
          <w:p w:rsidR="004608EA" w:rsidRPr="006F21E5" w:rsidRDefault="004608EA" w:rsidP="004608EA">
            <w:pPr>
              <w:jc w:val="center"/>
              <w:rPr>
                <w:sz w:val="20"/>
              </w:rPr>
            </w:pPr>
            <w:r w:rsidRPr="006F21E5">
              <w:rPr>
                <w:sz w:val="20"/>
              </w:rPr>
              <w:t>150,000</w:t>
            </w:r>
          </w:p>
        </w:tc>
        <w:tc>
          <w:tcPr>
            <w:tcW w:w="1240" w:type="dxa"/>
            <w:noWrap/>
            <w:vAlign w:val="center"/>
            <w:hideMark/>
          </w:tcPr>
          <w:p w:rsidR="004608EA" w:rsidRPr="006F21E5" w:rsidRDefault="004608EA" w:rsidP="004608EA">
            <w:pPr>
              <w:rPr>
                <w:sz w:val="20"/>
              </w:rPr>
            </w:pPr>
            <w:r w:rsidRPr="006F21E5">
              <w:rPr>
                <w:sz w:val="20"/>
              </w:rPr>
              <w:t>In-house</w:t>
            </w:r>
          </w:p>
        </w:tc>
        <w:tc>
          <w:tcPr>
            <w:tcW w:w="1184" w:type="dxa"/>
            <w:noWrap/>
            <w:vAlign w:val="center"/>
            <w:hideMark/>
          </w:tcPr>
          <w:p w:rsidR="004608EA" w:rsidRPr="006F21E5" w:rsidRDefault="004608EA" w:rsidP="004608EA">
            <w:pPr>
              <w:jc w:val="center"/>
              <w:rPr>
                <w:sz w:val="20"/>
              </w:rPr>
            </w:pPr>
            <w:r w:rsidRPr="006F21E5">
              <w:rPr>
                <w:sz w:val="20"/>
              </w:rPr>
              <w:t>Workshop</w:t>
            </w:r>
          </w:p>
        </w:tc>
        <w:tc>
          <w:tcPr>
            <w:tcW w:w="942" w:type="dxa"/>
            <w:noWrap/>
            <w:vAlign w:val="center"/>
            <w:hideMark/>
          </w:tcPr>
          <w:p w:rsidR="004608EA" w:rsidRPr="006F21E5" w:rsidRDefault="004608EA" w:rsidP="004608EA">
            <w:pPr>
              <w:jc w:val="cente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600"/>
          <w:jc w:val="center"/>
        </w:trPr>
        <w:tc>
          <w:tcPr>
            <w:tcW w:w="418" w:type="dxa"/>
            <w:vAlign w:val="center"/>
            <w:hideMark/>
          </w:tcPr>
          <w:p w:rsidR="004608EA" w:rsidRPr="006F21E5" w:rsidRDefault="004608EA" w:rsidP="004608EA">
            <w:pPr>
              <w:jc w:val="center"/>
              <w:rPr>
                <w:sz w:val="20"/>
              </w:rPr>
            </w:pPr>
            <w:r w:rsidRPr="006F21E5">
              <w:rPr>
                <w:sz w:val="20"/>
              </w:rPr>
              <w:t>8</w:t>
            </w:r>
          </w:p>
        </w:tc>
        <w:tc>
          <w:tcPr>
            <w:tcW w:w="3799" w:type="dxa"/>
            <w:vAlign w:val="center"/>
            <w:hideMark/>
          </w:tcPr>
          <w:p w:rsidR="004608EA" w:rsidRPr="006F21E5" w:rsidRDefault="004608EA" w:rsidP="004608EA">
            <w:pPr>
              <w:rPr>
                <w:sz w:val="20"/>
              </w:rPr>
            </w:pPr>
            <w:r w:rsidRPr="006F21E5">
              <w:rPr>
                <w:sz w:val="20"/>
              </w:rPr>
              <w:t>Capacity building training &amp; exposure visit on international practice on grievance redressing mechanism</w:t>
            </w:r>
          </w:p>
        </w:tc>
        <w:tc>
          <w:tcPr>
            <w:tcW w:w="1026" w:type="dxa"/>
            <w:vAlign w:val="center"/>
            <w:hideMark/>
          </w:tcPr>
          <w:p w:rsidR="004608EA" w:rsidRPr="006F21E5" w:rsidRDefault="004608EA" w:rsidP="004608EA">
            <w:pPr>
              <w:jc w:val="center"/>
              <w:rPr>
                <w:sz w:val="20"/>
              </w:rPr>
            </w:pPr>
            <w:r w:rsidRPr="006F21E5">
              <w:rPr>
                <w:sz w:val="20"/>
              </w:rPr>
              <w:t>120,000</w:t>
            </w:r>
          </w:p>
        </w:tc>
        <w:tc>
          <w:tcPr>
            <w:tcW w:w="1240" w:type="dxa"/>
            <w:noWrap/>
            <w:vAlign w:val="center"/>
            <w:hideMark/>
          </w:tcPr>
          <w:p w:rsidR="004608EA" w:rsidRPr="006F21E5" w:rsidRDefault="004608EA" w:rsidP="004608EA">
            <w:pPr>
              <w:rPr>
                <w:sz w:val="20"/>
              </w:rPr>
            </w:pPr>
            <w:r w:rsidRPr="006F21E5">
              <w:rPr>
                <w:sz w:val="20"/>
              </w:rPr>
              <w:t>tour abroad</w:t>
            </w:r>
          </w:p>
        </w:tc>
        <w:tc>
          <w:tcPr>
            <w:tcW w:w="1184" w:type="dxa"/>
            <w:noWrap/>
            <w:vAlign w:val="center"/>
            <w:hideMark/>
          </w:tcPr>
          <w:p w:rsidR="004608EA" w:rsidRPr="006F21E5" w:rsidRDefault="004608EA" w:rsidP="004608EA">
            <w:pPr>
              <w:jc w:val="center"/>
              <w:rPr>
                <w:sz w:val="20"/>
              </w:rPr>
            </w:pPr>
          </w:p>
        </w:tc>
        <w:tc>
          <w:tcPr>
            <w:tcW w:w="942" w:type="dxa"/>
            <w:noWrap/>
            <w:vAlign w:val="center"/>
            <w:hideMark/>
          </w:tcPr>
          <w:p w:rsidR="004608EA" w:rsidRPr="006F21E5" w:rsidRDefault="004608EA" w:rsidP="004608EA">
            <w:pPr>
              <w:jc w:val="center"/>
              <w:rPr>
                <w:sz w:val="20"/>
              </w:rPr>
            </w:pPr>
            <w:r w:rsidRPr="006F21E5">
              <w:rPr>
                <w:sz w:val="20"/>
              </w:rPr>
              <w:t>prior</w:t>
            </w:r>
          </w:p>
        </w:tc>
        <w:tc>
          <w:tcPr>
            <w:tcW w:w="1152" w:type="dxa"/>
            <w:noWrap/>
            <w:hideMark/>
          </w:tcPr>
          <w:p w:rsidR="004608EA" w:rsidRPr="006F21E5" w:rsidRDefault="004608EA" w:rsidP="004608EA">
            <w:pPr>
              <w:rPr>
                <w:sz w:val="20"/>
              </w:rPr>
            </w:pPr>
            <w:r w:rsidRPr="006F21E5">
              <w:rPr>
                <w:sz w:val="20"/>
              </w:rPr>
              <w:t>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782"/>
          <w:jc w:val="center"/>
        </w:trPr>
        <w:tc>
          <w:tcPr>
            <w:tcW w:w="418" w:type="dxa"/>
            <w:vAlign w:val="center"/>
            <w:hideMark/>
          </w:tcPr>
          <w:p w:rsidR="004608EA" w:rsidRPr="006F21E5" w:rsidRDefault="004608EA" w:rsidP="004608EA">
            <w:pPr>
              <w:jc w:val="center"/>
              <w:rPr>
                <w:sz w:val="20"/>
              </w:rPr>
            </w:pPr>
            <w:r w:rsidRPr="006F21E5">
              <w:rPr>
                <w:sz w:val="20"/>
              </w:rPr>
              <w:t>9</w:t>
            </w:r>
          </w:p>
        </w:tc>
        <w:tc>
          <w:tcPr>
            <w:tcW w:w="3799" w:type="dxa"/>
            <w:vAlign w:val="center"/>
            <w:hideMark/>
          </w:tcPr>
          <w:p w:rsidR="004608EA" w:rsidRPr="006F21E5" w:rsidRDefault="004608EA" w:rsidP="004608EA">
            <w:pPr>
              <w:rPr>
                <w:sz w:val="20"/>
              </w:rPr>
            </w:pPr>
            <w:r w:rsidRPr="006F21E5">
              <w:rPr>
                <w:sz w:val="20"/>
              </w:rPr>
              <w:t xml:space="preserve">Awareness creation for citizens on opportunities and procedures for grievance handling in regions(by publication of magazine, brochures, newspapers, articles, billboard, etc, and by promotional activities through audio and visual (radio &amp; TV) </w:t>
            </w:r>
            <w:r w:rsidRPr="006F21E5">
              <w:rPr>
                <w:b/>
                <w:bCs/>
                <w:sz w:val="20"/>
              </w:rPr>
              <w:t>-(Procurement of services)</w:t>
            </w:r>
          </w:p>
        </w:tc>
        <w:tc>
          <w:tcPr>
            <w:tcW w:w="1026" w:type="dxa"/>
            <w:vAlign w:val="center"/>
          </w:tcPr>
          <w:p w:rsidR="004608EA" w:rsidRPr="006F21E5" w:rsidRDefault="004608EA" w:rsidP="004608EA">
            <w:pPr>
              <w:jc w:val="center"/>
              <w:rPr>
                <w:sz w:val="20"/>
              </w:rPr>
            </w:pPr>
          </w:p>
        </w:tc>
        <w:tc>
          <w:tcPr>
            <w:tcW w:w="1240" w:type="dxa"/>
            <w:vAlign w:val="center"/>
          </w:tcPr>
          <w:p w:rsidR="004608EA" w:rsidRPr="006F21E5" w:rsidRDefault="004608EA" w:rsidP="004608EA">
            <w:pPr>
              <w:rPr>
                <w:sz w:val="20"/>
              </w:rPr>
            </w:pPr>
          </w:p>
        </w:tc>
        <w:tc>
          <w:tcPr>
            <w:tcW w:w="1184" w:type="dxa"/>
            <w:vAlign w:val="center"/>
          </w:tcPr>
          <w:p w:rsidR="004608EA" w:rsidRPr="006F21E5" w:rsidRDefault="004608EA" w:rsidP="004608EA">
            <w:pPr>
              <w:jc w:val="center"/>
              <w:rPr>
                <w:sz w:val="20"/>
              </w:rPr>
            </w:pPr>
          </w:p>
        </w:tc>
        <w:tc>
          <w:tcPr>
            <w:tcW w:w="942" w:type="dxa"/>
            <w:vAlign w:val="center"/>
          </w:tcPr>
          <w:p w:rsidR="004608EA" w:rsidRPr="006F21E5" w:rsidRDefault="004608EA" w:rsidP="004608EA">
            <w:pPr>
              <w:jc w:val="center"/>
              <w:rPr>
                <w:sz w:val="20"/>
              </w:rPr>
            </w:pPr>
          </w:p>
        </w:tc>
        <w:tc>
          <w:tcPr>
            <w:tcW w:w="1152" w:type="dxa"/>
          </w:tcPr>
          <w:p w:rsidR="004608EA" w:rsidRPr="006F21E5" w:rsidRDefault="004608EA" w:rsidP="004608EA">
            <w:pPr>
              <w:rPr>
                <w:sz w:val="20"/>
              </w:rPr>
            </w:pPr>
          </w:p>
        </w:tc>
        <w:tc>
          <w:tcPr>
            <w:tcW w:w="1154" w:type="dxa"/>
          </w:tcPr>
          <w:p w:rsidR="004608EA" w:rsidRPr="006F21E5" w:rsidRDefault="004608EA" w:rsidP="004608EA">
            <w:pPr>
              <w:rPr>
                <w:sz w:val="20"/>
              </w:rPr>
            </w:pPr>
          </w:p>
        </w:tc>
      </w:tr>
      <w:tr w:rsidR="004608EA" w:rsidRPr="006F21E5" w:rsidTr="004608EA">
        <w:trPr>
          <w:trHeight w:val="465"/>
          <w:jc w:val="center"/>
        </w:trPr>
        <w:tc>
          <w:tcPr>
            <w:tcW w:w="418" w:type="dxa"/>
            <w:vAlign w:val="center"/>
            <w:hideMark/>
          </w:tcPr>
          <w:p w:rsidR="004608EA" w:rsidRPr="006F21E5" w:rsidRDefault="004608EA" w:rsidP="004608EA">
            <w:pPr>
              <w:jc w:val="center"/>
              <w:rPr>
                <w:sz w:val="20"/>
              </w:rPr>
            </w:pPr>
          </w:p>
        </w:tc>
        <w:tc>
          <w:tcPr>
            <w:tcW w:w="3799" w:type="dxa"/>
            <w:vAlign w:val="center"/>
            <w:hideMark/>
          </w:tcPr>
          <w:p w:rsidR="004608EA" w:rsidRPr="006F21E5" w:rsidRDefault="004608EA" w:rsidP="004608EA">
            <w:pPr>
              <w:rPr>
                <w:sz w:val="20"/>
              </w:rPr>
            </w:pPr>
            <w:r w:rsidRPr="006F21E5">
              <w:rPr>
                <w:sz w:val="20"/>
              </w:rPr>
              <w:t>. EIO’s (federal level)</w:t>
            </w:r>
          </w:p>
        </w:tc>
        <w:tc>
          <w:tcPr>
            <w:tcW w:w="1026" w:type="dxa"/>
            <w:vAlign w:val="center"/>
            <w:hideMark/>
          </w:tcPr>
          <w:p w:rsidR="004608EA" w:rsidRPr="006F21E5" w:rsidRDefault="004608EA" w:rsidP="004608EA">
            <w:pPr>
              <w:jc w:val="right"/>
              <w:rPr>
                <w:sz w:val="20"/>
              </w:rPr>
            </w:pPr>
            <w:r w:rsidRPr="006F21E5">
              <w:rPr>
                <w:sz w:val="20"/>
              </w:rPr>
              <w:t>360,000</w:t>
            </w:r>
          </w:p>
        </w:tc>
        <w:tc>
          <w:tcPr>
            <w:tcW w:w="1240" w:type="dxa"/>
            <w:noWrap/>
            <w:vAlign w:val="center"/>
            <w:hideMark/>
          </w:tcPr>
          <w:p w:rsidR="004608EA" w:rsidRPr="006F21E5" w:rsidRDefault="004608EA" w:rsidP="004608EA">
            <w:pPr>
              <w:rPr>
                <w:sz w:val="20"/>
              </w:rPr>
            </w:pPr>
            <w:r w:rsidRPr="006F21E5">
              <w:rPr>
                <w:sz w:val="20"/>
              </w:rPr>
              <w:t>NCB</w:t>
            </w:r>
          </w:p>
        </w:tc>
        <w:tc>
          <w:tcPr>
            <w:tcW w:w="1184" w:type="dxa"/>
            <w:vAlign w:val="center"/>
            <w:hideMark/>
          </w:tcPr>
          <w:p w:rsidR="004608EA" w:rsidRPr="006F21E5" w:rsidRDefault="004608EA" w:rsidP="004608EA">
            <w:pPr>
              <w:jc w:val="center"/>
              <w:rPr>
                <w:sz w:val="20"/>
              </w:rPr>
            </w:pPr>
            <w:r w:rsidRPr="006F21E5">
              <w:rPr>
                <w:sz w:val="20"/>
              </w:rPr>
              <w:t>Non consulting services</w:t>
            </w:r>
          </w:p>
        </w:tc>
        <w:tc>
          <w:tcPr>
            <w:tcW w:w="942" w:type="dxa"/>
            <w:noWrap/>
            <w:hideMark/>
          </w:tcPr>
          <w:p w:rsidR="004608EA" w:rsidRPr="006F21E5" w:rsidRDefault="004608EA" w:rsidP="004608EA">
            <w:pP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465"/>
          <w:jc w:val="center"/>
        </w:trPr>
        <w:tc>
          <w:tcPr>
            <w:tcW w:w="418" w:type="dxa"/>
            <w:hideMark/>
          </w:tcPr>
          <w:p w:rsidR="004608EA" w:rsidRPr="006F21E5" w:rsidRDefault="004608EA" w:rsidP="004608EA">
            <w:pPr>
              <w:rPr>
                <w:sz w:val="20"/>
              </w:rPr>
            </w:pPr>
            <w:r w:rsidRPr="006F21E5">
              <w:rPr>
                <w:sz w:val="20"/>
              </w:rPr>
              <w:t> </w:t>
            </w:r>
          </w:p>
        </w:tc>
        <w:tc>
          <w:tcPr>
            <w:tcW w:w="3799" w:type="dxa"/>
            <w:vAlign w:val="center"/>
            <w:hideMark/>
          </w:tcPr>
          <w:p w:rsidR="004608EA" w:rsidRPr="006F21E5" w:rsidRDefault="004608EA" w:rsidP="004608EA">
            <w:pPr>
              <w:rPr>
                <w:sz w:val="20"/>
              </w:rPr>
            </w:pPr>
            <w:r w:rsidRPr="006F21E5">
              <w:rPr>
                <w:sz w:val="20"/>
              </w:rPr>
              <w:t>. Regional support (9 regions and 2 city administrations)</w:t>
            </w:r>
          </w:p>
        </w:tc>
        <w:tc>
          <w:tcPr>
            <w:tcW w:w="1026" w:type="dxa"/>
            <w:hideMark/>
          </w:tcPr>
          <w:p w:rsidR="004608EA" w:rsidRPr="006F21E5" w:rsidRDefault="004608EA" w:rsidP="004608EA">
            <w:pPr>
              <w:jc w:val="right"/>
              <w:rPr>
                <w:sz w:val="20"/>
              </w:rPr>
            </w:pPr>
            <w:r w:rsidRPr="006F21E5">
              <w:rPr>
                <w:sz w:val="20"/>
              </w:rPr>
              <w:t>300,000</w:t>
            </w:r>
          </w:p>
        </w:tc>
        <w:tc>
          <w:tcPr>
            <w:tcW w:w="1240" w:type="dxa"/>
            <w:noWrap/>
            <w:hideMark/>
          </w:tcPr>
          <w:p w:rsidR="004608EA" w:rsidRPr="006F21E5" w:rsidRDefault="004608EA" w:rsidP="004608EA">
            <w:pPr>
              <w:rPr>
                <w:sz w:val="20"/>
              </w:rPr>
            </w:pPr>
            <w:r>
              <w:rPr>
                <w:sz w:val="20"/>
              </w:rPr>
              <w:t>Local Shopping</w:t>
            </w:r>
          </w:p>
        </w:tc>
        <w:tc>
          <w:tcPr>
            <w:tcW w:w="1184" w:type="dxa"/>
            <w:hideMark/>
          </w:tcPr>
          <w:p w:rsidR="004608EA" w:rsidRPr="006F21E5" w:rsidRDefault="004608EA" w:rsidP="004608EA">
            <w:pPr>
              <w:rPr>
                <w:sz w:val="20"/>
              </w:rPr>
            </w:pPr>
            <w:r w:rsidRPr="006F21E5">
              <w:rPr>
                <w:sz w:val="20"/>
              </w:rPr>
              <w:t>Non consulting services</w:t>
            </w:r>
          </w:p>
        </w:tc>
        <w:tc>
          <w:tcPr>
            <w:tcW w:w="942" w:type="dxa"/>
            <w:noWrap/>
            <w:hideMark/>
          </w:tcPr>
          <w:p w:rsidR="004608EA" w:rsidRPr="006F21E5" w:rsidRDefault="004608EA" w:rsidP="004608EA">
            <w:pP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600"/>
          <w:jc w:val="center"/>
        </w:trPr>
        <w:tc>
          <w:tcPr>
            <w:tcW w:w="418" w:type="dxa"/>
            <w:vAlign w:val="center"/>
            <w:hideMark/>
          </w:tcPr>
          <w:p w:rsidR="004608EA" w:rsidRPr="006F21E5" w:rsidRDefault="004608EA" w:rsidP="004608EA">
            <w:pPr>
              <w:jc w:val="center"/>
              <w:rPr>
                <w:sz w:val="20"/>
              </w:rPr>
            </w:pPr>
            <w:r w:rsidRPr="006F21E5">
              <w:rPr>
                <w:sz w:val="20"/>
              </w:rPr>
              <w:t>10</w:t>
            </w:r>
          </w:p>
        </w:tc>
        <w:tc>
          <w:tcPr>
            <w:tcW w:w="3799" w:type="dxa"/>
            <w:vAlign w:val="center"/>
            <w:hideMark/>
          </w:tcPr>
          <w:p w:rsidR="004608EA" w:rsidRPr="006F21E5" w:rsidRDefault="004608EA" w:rsidP="004608EA">
            <w:pPr>
              <w:rPr>
                <w:sz w:val="20"/>
              </w:rPr>
            </w:pPr>
            <w:r w:rsidRPr="006F21E5">
              <w:rPr>
                <w:sz w:val="20"/>
              </w:rPr>
              <w:t>Procurement of office equipment</w:t>
            </w:r>
          </w:p>
        </w:tc>
        <w:tc>
          <w:tcPr>
            <w:tcW w:w="1026" w:type="dxa"/>
            <w:hideMark/>
          </w:tcPr>
          <w:p w:rsidR="004608EA" w:rsidRPr="006F21E5" w:rsidRDefault="004608EA" w:rsidP="004608EA">
            <w:pPr>
              <w:jc w:val="right"/>
              <w:rPr>
                <w:sz w:val="20"/>
              </w:rPr>
            </w:pPr>
            <w:r w:rsidRPr="006F21E5">
              <w:rPr>
                <w:sz w:val="20"/>
              </w:rPr>
              <w:t>50,000</w:t>
            </w:r>
          </w:p>
        </w:tc>
        <w:tc>
          <w:tcPr>
            <w:tcW w:w="1240" w:type="dxa"/>
            <w:hideMark/>
          </w:tcPr>
          <w:p w:rsidR="004608EA" w:rsidRPr="006F21E5" w:rsidRDefault="004608EA" w:rsidP="004608EA">
            <w:pPr>
              <w:rPr>
                <w:sz w:val="20"/>
              </w:rPr>
            </w:pPr>
            <w:r w:rsidRPr="006F21E5">
              <w:rPr>
                <w:sz w:val="20"/>
              </w:rPr>
              <w:t>local shopping</w:t>
            </w:r>
          </w:p>
        </w:tc>
        <w:tc>
          <w:tcPr>
            <w:tcW w:w="1184" w:type="dxa"/>
            <w:noWrap/>
            <w:hideMark/>
          </w:tcPr>
          <w:p w:rsidR="004608EA" w:rsidRPr="006F21E5" w:rsidRDefault="004608EA" w:rsidP="004608EA">
            <w:pPr>
              <w:rPr>
                <w:sz w:val="20"/>
              </w:rPr>
            </w:pPr>
            <w:r w:rsidRPr="006F21E5">
              <w:rPr>
                <w:sz w:val="20"/>
              </w:rPr>
              <w:t>Goods</w:t>
            </w:r>
          </w:p>
        </w:tc>
        <w:tc>
          <w:tcPr>
            <w:tcW w:w="942" w:type="dxa"/>
            <w:noWrap/>
            <w:hideMark/>
          </w:tcPr>
          <w:p w:rsidR="004608EA" w:rsidRPr="006F21E5" w:rsidRDefault="004608EA" w:rsidP="004608EA">
            <w:pPr>
              <w:rPr>
                <w:sz w:val="20"/>
              </w:rPr>
            </w:pPr>
            <w:r w:rsidRPr="006F21E5">
              <w:rPr>
                <w:sz w:val="20"/>
              </w:rPr>
              <w:t>post</w:t>
            </w:r>
          </w:p>
        </w:tc>
        <w:tc>
          <w:tcPr>
            <w:tcW w:w="1152" w:type="dxa"/>
            <w:noWrap/>
            <w:hideMark/>
          </w:tcPr>
          <w:p w:rsidR="004608EA" w:rsidRPr="006F21E5" w:rsidRDefault="004608EA" w:rsidP="004608EA">
            <w:pPr>
              <w:rPr>
                <w:sz w:val="20"/>
              </w:rPr>
            </w:pPr>
            <w:r w:rsidRPr="006F21E5">
              <w:rPr>
                <w:sz w:val="20"/>
              </w:rPr>
              <w:t>COPCU/EIO</w:t>
            </w:r>
          </w:p>
        </w:tc>
        <w:tc>
          <w:tcPr>
            <w:tcW w:w="1154" w:type="dxa"/>
            <w:noWrap/>
            <w:hideMark/>
          </w:tcPr>
          <w:p w:rsidR="004608EA" w:rsidRPr="006F21E5" w:rsidRDefault="004608EA" w:rsidP="004608EA">
            <w:pPr>
              <w:rPr>
                <w:sz w:val="20"/>
              </w:rPr>
            </w:pPr>
            <w:r w:rsidRPr="006F21E5">
              <w:rPr>
                <w:sz w:val="20"/>
              </w:rPr>
              <w:t>Jan-13</w:t>
            </w:r>
          </w:p>
        </w:tc>
      </w:tr>
      <w:tr w:rsidR="004608EA" w:rsidRPr="006F21E5" w:rsidTr="004608EA">
        <w:trPr>
          <w:trHeight w:val="350"/>
          <w:jc w:val="center"/>
        </w:trPr>
        <w:tc>
          <w:tcPr>
            <w:tcW w:w="418" w:type="dxa"/>
            <w:noWrap/>
            <w:hideMark/>
          </w:tcPr>
          <w:p w:rsidR="004608EA" w:rsidRPr="006F21E5" w:rsidRDefault="004608EA" w:rsidP="004608EA">
            <w:pPr>
              <w:rPr>
                <w:sz w:val="20"/>
              </w:rPr>
            </w:pPr>
          </w:p>
        </w:tc>
        <w:tc>
          <w:tcPr>
            <w:tcW w:w="3799" w:type="dxa"/>
            <w:noWrap/>
            <w:hideMark/>
          </w:tcPr>
          <w:p w:rsidR="004608EA" w:rsidRPr="00DE2319" w:rsidRDefault="004608EA" w:rsidP="004608EA">
            <w:pPr>
              <w:rPr>
                <w:b/>
                <w:sz w:val="20"/>
              </w:rPr>
            </w:pPr>
            <w:r w:rsidRPr="00DE2319">
              <w:rPr>
                <w:b/>
                <w:sz w:val="20"/>
              </w:rPr>
              <w:t xml:space="preserve">   Total (B1C)</w:t>
            </w:r>
          </w:p>
        </w:tc>
        <w:tc>
          <w:tcPr>
            <w:tcW w:w="1026" w:type="dxa"/>
            <w:noWrap/>
            <w:hideMark/>
          </w:tcPr>
          <w:p w:rsidR="004608EA" w:rsidRPr="007E586B" w:rsidRDefault="004608EA" w:rsidP="004608EA">
            <w:pPr>
              <w:jc w:val="right"/>
              <w:rPr>
                <w:b/>
                <w:sz w:val="20"/>
              </w:rPr>
            </w:pPr>
            <w:r w:rsidRPr="007E586B">
              <w:rPr>
                <w:b/>
                <w:sz w:val="20"/>
              </w:rPr>
              <w:t>2,020,000</w:t>
            </w:r>
          </w:p>
        </w:tc>
        <w:tc>
          <w:tcPr>
            <w:tcW w:w="1240" w:type="dxa"/>
            <w:noWrap/>
            <w:hideMark/>
          </w:tcPr>
          <w:p w:rsidR="004608EA" w:rsidRPr="006F21E5" w:rsidRDefault="004608EA" w:rsidP="004608EA">
            <w:pPr>
              <w:rPr>
                <w:sz w:val="20"/>
              </w:rPr>
            </w:pPr>
          </w:p>
        </w:tc>
        <w:tc>
          <w:tcPr>
            <w:tcW w:w="1184" w:type="dxa"/>
            <w:noWrap/>
            <w:hideMark/>
          </w:tcPr>
          <w:p w:rsidR="004608EA" w:rsidRPr="006F21E5" w:rsidRDefault="004608EA" w:rsidP="004608EA">
            <w:pPr>
              <w:rPr>
                <w:sz w:val="20"/>
              </w:rPr>
            </w:pPr>
          </w:p>
        </w:tc>
        <w:tc>
          <w:tcPr>
            <w:tcW w:w="942" w:type="dxa"/>
            <w:noWrap/>
            <w:hideMark/>
          </w:tcPr>
          <w:p w:rsidR="004608EA" w:rsidRPr="006F21E5" w:rsidRDefault="004608EA" w:rsidP="004608EA">
            <w:pPr>
              <w:rPr>
                <w:sz w:val="20"/>
              </w:rPr>
            </w:pPr>
          </w:p>
        </w:tc>
        <w:tc>
          <w:tcPr>
            <w:tcW w:w="1152" w:type="dxa"/>
            <w:noWrap/>
            <w:hideMark/>
          </w:tcPr>
          <w:p w:rsidR="004608EA" w:rsidRPr="006F21E5" w:rsidRDefault="004608EA" w:rsidP="004608EA">
            <w:pPr>
              <w:rPr>
                <w:sz w:val="20"/>
              </w:rPr>
            </w:pPr>
          </w:p>
        </w:tc>
        <w:tc>
          <w:tcPr>
            <w:tcW w:w="1154" w:type="dxa"/>
            <w:noWrap/>
            <w:hideMark/>
          </w:tcPr>
          <w:p w:rsidR="004608EA" w:rsidRPr="006F21E5" w:rsidRDefault="004608EA" w:rsidP="004608EA">
            <w:pPr>
              <w:rPr>
                <w:sz w:val="20"/>
              </w:rPr>
            </w:pPr>
          </w:p>
        </w:tc>
      </w:tr>
    </w:tbl>
    <w:p w:rsidR="004608EA" w:rsidRDefault="004608EA" w:rsidP="004608EA"/>
    <w:p w:rsidR="004608EA" w:rsidRDefault="004608EA">
      <w:pPr>
        <w:jc w:val="left"/>
      </w:pPr>
      <w:r>
        <w:br w:type="page"/>
      </w:r>
    </w:p>
    <w:p w:rsidR="004608EA" w:rsidRDefault="004608EA" w:rsidP="004608EA"/>
    <w:tbl>
      <w:tblPr>
        <w:tblW w:w="5741" w:type="pct"/>
        <w:tblInd w:w="-702" w:type="dxa"/>
        <w:tblLayout w:type="fixed"/>
        <w:tblLook w:val="04A0" w:firstRow="1" w:lastRow="0" w:firstColumn="1" w:lastColumn="0" w:noHBand="0" w:noVBand="1"/>
      </w:tblPr>
      <w:tblGrid>
        <w:gridCol w:w="580"/>
        <w:gridCol w:w="4110"/>
        <w:gridCol w:w="1344"/>
        <w:gridCol w:w="862"/>
        <w:gridCol w:w="1141"/>
        <w:gridCol w:w="985"/>
        <w:gridCol w:w="1078"/>
        <w:gridCol w:w="895"/>
      </w:tblGrid>
      <w:tr w:rsidR="004608EA" w:rsidRPr="00C10E13" w:rsidTr="004608EA">
        <w:trPr>
          <w:trHeight w:val="300"/>
        </w:trPr>
        <w:tc>
          <w:tcPr>
            <w:tcW w:w="5000" w:type="pct"/>
            <w:gridSpan w:val="8"/>
            <w:tcBorders>
              <w:top w:val="nil"/>
              <w:left w:val="nil"/>
              <w:bottom w:val="nil"/>
              <w:right w:val="nil"/>
            </w:tcBorders>
            <w:shd w:val="clear" w:color="auto" w:fill="auto"/>
            <w:noWrap/>
            <w:vAlign w:val="center"/>
            <w:hideMark/>
          </w:tcPr>
          <w:p w:rsidR="004608EA" w:rsidRPr="00C10E13" w:rsidRDefault="004608EA" w:rsidP="004608EA">
            <w:pPr>
              <w:jc w:val="center"/>
              <w:rPr>
                <w:rFonts w:ascii="Calibri" w:hAnsi="Calibri"/>
                <w:color w:val="000000"/>
                <w:sz w:val="20"/>
                <w:szCs w:val="20"/>
              </w:rPr>
            </w:pPr>
          </w:p>
        </w:tc>
      </w:tr>
      <w:tr w:rsidR="004608EA" w:rsidRPr="00C10E13" w:rsidTr="004608EA">
        <w:trPr>
          <w:trHeight w:val="315"/>
        </w:trPr>
        <w:tc>
          <w:tcPr>
            <w:tcW w:w="5000" w:type="pct"/>
            <w:gridSpan w:val="8"/>
            <w:tcBorders>
              <w:top w:val="nil"/>
              <w:left w:val="nil"/>
              <w:right w:val="nil"/>
            </w:tcBorders>
            <w:shd w:val="clear" w:color="auto" w:fill="auto"/>
            <w:noWrap/>
            <w:vAlign w:val="center"/>
            <w:hideMark/>
          </w:tcPr>
          <w:p w:rsidR="004608EA" w:rsidRPr="00C55A68" w:rsidRDefault="004608EA" w:rsidP="004608EA">
            <w:pPr>
              <w:rPr>
                <w:rFonts w:ascii="Calibri" w:hAnsi="Calibri"/>
                <w:b/>
                <w:color w:val="000000"/>
                <w:sz w:val="16"/>
                <w:szCs w:val="16"/>
              </w:rPr>
            </w:pPr>
            <w:r w:rsidRPr="00C55A68">
              <w:rPr>
                <w:rFonts w:ascii="Calibri" w:hAnsi="Calibri"/>
                <w:b/>
                <w:bCs/>
                <w:color w:val="000000"/>
                <w:sz w:val="36"/>
                <w:szCs w:val="16"/>
              </w:rPr>
              <w:t>Component B2:  Local Public Financial Management</w:t>
            </w:r>
          </w:p>
        </w:tc>
      </w:tr>
      <w:tr w:rsidR="004608EA" w:rsidRPr="003A6804" w:rsidTr="004608EA">
        <w:trPr>
          <w:trHeight w:val="250"/>
        </w:trPr>
        <w:tc>
          <w:tcPr>
            <w:tcW w:w="5000" w:type="pct"/>
            <w:gridSpan w:val="8"/>
            <w:tcBorders>
              <w:bottom w:val="single" w:sz="4" w:space="0" w:color="auto"/>
            </w:tcBorders>
            <w:shd w:val="clear" w:color="auto" w:fill="auto"/>
            <w:vAlign w:val="bottom"/>
            <w:hideMark/>
          </w:tcPr>
          <w:p w:rsidR="004608EA" w:rsidRDefault="004608EA" w:rsidP="004608EA">
            <w:pPr>
              <w:rPr>
                <w:rFonts w:ascii="Calibri" w:hAnsi="Calibri"/>
                <w:b/>
                <w:bCs/>
                <w:color w:val="000000"/>
                <w:szCs w:val="28"/>
              </w:rPr>
            </w:pPr>
            <w:r w:rsidRPr="003A6804">
              <w:rPr>
                <w:rFonts w:ascii="Calibri" w:hAnsi="Calibri"/>
                <w:b/>
                <w:bCs/>
                <w:color w:val="000000"/>
                <w:szCs w:val="28"/>
              </w:rPr>
              <w:t xml:space="preserve"> Sub-component B2a: Woreda PFM &amp; Procurement Strengthening</w:t>
            </w:r>
          </w:p>
          <w:p w:rsidR="004608EA" w:rsidRPr="003A6804" w:rsidRDefault="004608EA" w:rsidP="004608EA">
            <w:pPr>
              <w:rPr>
                <w:rFonts w:ascii="Calibri" w:hAnsi="Calibri"/>
                <w:b/>
                <w:color w:val="000000"/>
              </w:rPr>
            </w:pPr>
          </w:p>
        </w:tc>
      </w:tr>
      <w:tr w:rsidR="004608EA" w:rsidRPr="00C10E13" w:rsidTr="004608EA">
        <w:trPr>
          <w:trHeight w:val="430"/>
        </w:trPr>
        <w:tc>
          <w:tcPr>
            <w:tcW w:w="264" w:type="pct"/>
            <w:tcBorders>
              <w:top w:val="single" w:sz="8" w:space="0" w:color="auto"/>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bCs/>
                <w:i/>
                <w:color w:val="000000"/>
                <w:sz w:val="16"/>
                <w:szCs w:val="28"/>
              </w:rPr>
            </w:pPr>
          </w:p>
        </w:tc>
        <w:tc>
          <w:tcPr>
            <w:tcW w:w="1869" w:type="pct"/>
            <w:tcBorders>
              <w:top w:val="single" w:sz="8" w:space="0" w:color="auto"/>
              <w:left w:val="nil"/>
              <w:bottom w:val="single" w:sz="4" w:space="0" w:color="auto"/>
              <w:right w:val="nil"/>
            </w:tcBorders>
            <w:shd w:val="clear" w:color="auto" w:fill="auto"/>
            <w:vAlign w:val="center"/>
            <w:hideMark/>
          </w:tcPr>
          <w:p w:rsidR="004608EA" w:rsidRPr="00C10E13" w:rsidRDefault="004608EA" w:rsidP="004608EA">
            <w:pPr>
              <w:jc w:val="center"/>
              <w:rPr>
                <w:rFonts w:ascii="Calibri" w:hAnsi="Calibri"/>
                <w:bCs/>
                <w:i/>
                <w:color w:val="000000"/>
                <w:sz w:val="16"/>
                <w:szCs w:val="20"/>
              </w:rPr>
            </w:pPr>
            <w:r w:rsidRPr="00C10E13">
              <w:rPr>
                <w:rFonts w:ascii="Calibri" w:hAnsi="Calibri"/>
                <w:bCs/>
                <w:i/>
                <w:color w:val="000000"/>
                <w:sz w:val="16"/>
                <w:szCs w:val="20"/>
              </w:rPr>
              <w:t>Activities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Estimated amount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Method</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Category</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Review Type</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Procuring Entity</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i/>
                <w:color w:val="000000"/>
                <w:sz w:val="16"/>
              </w:rPr>
            </w:pPr>
            <w:r w:rsidRPr="00C10E13">
              <w:rPr>
                <w:rFonts w:ascii="Calibri" w:hAnsi="Calibri"/>
                <w:i/>
                <w:color w:val="000000"/>
                <w:sz w:val="16"/>
              </w:rPr>
              <w:t>Possible start date</w:t>
            </w:r>
          </w:p>
        </w:tc>
      </w:tr>
      <w:tr w:rsidR="004608EA" w:rsidRPr="00C10E13" w:rsidTr="004608EA">
        <w:trPr>
          <w:trHeight w:val="525"/>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1</w:t>
            </w:r>
          </w:p>
        </w:tc>
        <w:tc>
          <w:tcPr>
            <w:tcW w:w="1869" w:type="pct"/>
            <w:tcBorders>
              <w:top w:val="nil"/>
              <w:left w:val="nil"/>
              <w:bottom w:val="single" w:sz="4" w:space="0" w:color="auto"/>
              <w:right w:val="nil"/>
            </w:tcBorders>
            <w:shd w:val="clear" w:color="auto" w:fill="auto"/>
            <w:vAlign w:val="center"/>
            <w:hideMark/>
          </w:tcPr>
          <w:p w:rsidR="004608EA" w:rsidRDefault="004608EA" w:rsidP="004608EA">
            <w:pPr>
              <w:rPr>
                <w:rFonts w:ascii="Calibri" w:hAnsi="Calibri"/>
                <w:color w:val="000000"/>
                <w:sz w:val="20"/>
                <w:szCs w:val="20"/>
              </w:rPr>
            </w:pPr>
            <w:r w:rsidRPr="00C10E13">
              <w:rPr>
                <w:rFonts w:ascii="Calibri" w:hAnsi="Calibri"/>
                <w:color w:val="000000"/>
                <w:sz w:val="20"/>
                <w:szCs w:val="20"/>
              </w:rPr>
              <w:t>Providing facilities to strengthen Woreda PFM activities (procuring photocopy and fax machine)</w:t>
            </w:r>
          </w:p>
          <w:p w:rsidR="004608EA" w:rsidRPr="00001091" w:rsidRDefault="004608EA" w:rsidP="004608EA">
            <w:pPr>
              <w:rPr>
                <w:rFonts w:ascii="Calibri" w:hAnsi="Calibri"/>
                <w:i/>
                <w:color w:val="000000"/>
                <w:sz w:val="20"/>
                <w:szCs w:val="20"/>
              </w:rPr>
            </w:pPr>
            <w:r w:rsidRPr="00001091">
              <w:rPr>
                <w:rFonts w:ascii="Calibri" w:hAnsi="Calibri"/>
                <w:i/>
                <w:color w:val="000000"/>
                <w:sz w:val="20"/>
                <w:szCs w:val="20"/>
              </w:rPr>
              <w:t>Photo copy machine 948 unites &amp;</w:t>
            </w:r>
            <w:r w:rsidRPr="00001091">
              <w:rPr>
                <w:i/>
              </w:rPr>
              <w:t xml:space="preserve"> </w:t>
            </w:r>
            <w:r w:rsidRPr="00001091">
              <w:rPr>
                <w:rFonts w:ascii="Calibri" w:hAnsi="Calibri"/>
                <w:i/>
                <w:color w:val="000000"/>
                <w:sz w:val="20"/>
                <w:szCs w:val="20"/>
              </w:rPr>
              <w:t>Fax machine 948 unites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2,791,333</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ICB</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Goods</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Prior</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COPCU</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78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2</w:t>
            </w:r>
          </w:p>
        </w:tc>
        <w:tc>
          <w:tcPr>
            <w:tcW w:w="1869" w:type="pct"/>
            <w:tcBorders>
              <w:top w:val="nil"/>
              <w:left w:val="nil"/>
              <w:bottom w:val="single" w:sz="4" w:space="0" w:color="auto"/>
              <w:right w:val="nil"/>
            </w:tcBorders>
            <w:shd w:val="clear" w:color="auto" w:fill="auto"/>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Conduct awareness creation workshops on PFM activities for  Woreda Council and Cabinet members; WoFEDs heads and deputy heads ( including Zones)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3,4</w:t>
            </w:r>
            <w:r w:rsidR="005B1A25">
              <w:rPr>
                <w:rFonts w:ascii="Calibri" w:hAnsi="Calibri"/>
                <w:color w:val="000000"/>
                <w:sz w:val="16"/>
              </w:rPr>
              <w:t>15</w:t>
            </w:r>
            <w:r>
              <w:rPr>
                <w:rFonts w:ascii="Calibri" w:hAnsi="Calibri"/>
                <w:color w:val="000000"/>
                <w:sz w:val="16"/>
              </w:rPr>
              <w:t>,</w:t>
            </w:r>
            <w:r w:rsidR="005B1A25">
              <w:rPr>
                <w:rFonts w:ascii="Calibri" w:hAnsi="Calibri"/>
                <w:color w:val="000000"/>
                <w:sz w:val="16"/>
              </w:rPr>
              <w:t>673</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training</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108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3</w:t>
            </w:r>
          </w:p>
        </w:tc>
        <w:tc>
          <w:tcPr>
            <w:tcW w:w="1869" w:type="pct"/>
            <w:tcBorders>
              <w:top w:val="nil"/>
              <w:left w:val="nil"/>
              <w:bottom w:val="single" w:sz="4" w:space="0" w:color="auto"/>
              <w:right w:val="nil"/>
            </w:tcBorders>
            <w:shd w:val="clear" w:color="auto" w:fill="auto"/>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Strengthening Woreda capacity for effective management and implementation of the existing pool system (covering procurement, accounts, budget, treasury, property management and internal audit)</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2,872,405</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training</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/PPPA/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60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4</w:t>
            </w:r>
          </w:p>
        </w:tc>
        <w:tc>
          <w:tcPr>
            <w:tcW w:w="1869" w:type="pct"/>
            <w:tcBorders>
              <w:top w:val="nil"/>
              <w:left w:val="nil"/>
              <w:bottom w:val="single" w:sz="4" w:space="0" w:color="auto"/>
              <w:right w:val="nil"/>
            </w:tcBorders>
            <w:shd w:val="clear" w:color="auto" w:fill="auto"/>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Develop simplified procurement directives for woredas and give trainings for all woredas procurement staffs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869,81</w:t>
            </w:r>
            <w:r w:rsidR="005B1A25">
              <w:rPr>
                <w:rFonts w:ascii="Calibri" w:hAnsi="Calibri"/>
                <w:color w:val="000000"/>
                <w:sz w:val="16"/>
              </w:rPr>
              <w:t>6</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consultancy</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/PPPA/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525"/>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5</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Strengthen woreda-level  internal audit operations by establishing Audit committee for  400 woredas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1,520,000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consultancy</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525"/>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6</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Internal audit conference on issues of woreda level Audit (Zones to be included) twice a year</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1,896,06</w:t>
            </w:r>
            <w:r w:rsidR="005B1A25">
              <w:rPr>
                <w:rFonts w:ascii="Calibri" w:hAnsi="Calibri"/>
                <w:color w:val="000000"/>
                <w:sz w:val="16"/>
              </w:rPr>
              <w:t>7</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conferences</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78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7</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Conduct need assessment study to identify woredas hard wares and office equipment need (year 2) &amp; Procure accordingly (year 3)</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5B1A25" w:rsidP="004608EA">
            <w:pPr>
              <w:jc w:val="right"/>
              <w:rPr>
                <w:rFonts w:ascii="Calibri" w:hAnsi="Calibri"/>
                <w:color w:val="000000"/>
                <w:sz w:val="16"/>
              </w:rPr>
            </w:pPr>
            <w:r>
              <w:rPr>
                <w:rFonts w:ascii="Calibri" w:hAnsi="Calibri"/>
                <w:color w:val="000000"/>
                <w:sz w:val="16"/>
              </w:rPr>
              <w:t>400,909</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consultancy</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Jan-14</w:t>
            </w:r>
          </w:p>
        </w:tc>
      </w:tr>
      <w:tr w:rsidR="004608EA" w:rsidRPr="00C10E13" w:rsidTr="004608EA">
        <w:trPr>
          <w:trHeight w:val="108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8</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Roll out of the following manuals at Woreda level (Liquidity/cash management, single treasury and commitment control, Performance audit, Procurement standard bid documents)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971,17</w:t>
            </w:r>
            <w:r w:rsidR="005B1A25">
              <w:rPr>
                <w:rFonts w:ascii="Calibri" w:hAnsi="Calibri"/>
                <w:color w:val="000000"/>
                <w:sz w:val="16"/>
              </w:rPr>
              <w:t>4</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consultancy</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467"/>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9</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 xml:space="preserve">Operating Expenses-  stationeries </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758,400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operating cost</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440"/>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10</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Transport allowance for woreda PFM teams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5B1A25" w:rsidP="004608EA">
            <w:pPr>
              <w:jc w:val="right"/>
              <w:rPr>
                <w:rFonts w:ascii="Calibri" w:hAnsi="Calibri"/>
                <w:color w:val="000000"/>
                <w:sz w:val="16"/>
              </w:rPr>
            </w:pPr>
            <w:r>
              <w:rPr>
                <w:rFonts w:ascii="Calibri" w:hAnsi="Calibri"/>
                <w:color w:val="000000"/>
                <w:sz w:val="16"/>
              </w:rPr>
              <w:t>3,792,000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operating cost</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525"/>
        </w:trPr>
        <w:tc>
          <w:tcPr>
            <w:tcW w:w="264" w:type="pct"/>
            <w:tcBorders>
              <w:top w:val="nil"/>
              <w:left w:val="double" w:sz="6" w:space="0" w:color="auto"/>
              <w:bottom w:val="single" w:sz="4" w:space="0" w:color="auto"/>
              <w:right w:val="single" w:sz="4" w:space="0" w:color="auto"/>
            </w:tcBorders>
            <w:shd w:val="clear" w:color="000000" w:fill="FFFFFF"/>
            <w:vAlign w:val="center"/>
            <w:hideMark/>
          </w:tcPr>
          <w:p w:rsidR="004608EA" w:rsidRPr="00C10E13" w:rsidRDefault="004608EA" w:rsidP="004608EA">
            <w:pPr>
              <w:jc w:val="center"/>
              <w:rPr>
                <w:rFonts w:ascii="Calibri" w:hAnsi="Calibri"/>
                <w:color w:val="000000"/>
              </w:rPr>
            </w:pPr>
            <w:r>
              <w:rPr>
                <w:rFonts w:ascii="Calibri" w:hAnsi="Calibri"/>
                <w:color w:val="000000"/>
              </w:rPr>
              <w:t>11</w:t>
            </w:r>
          </w:p>
        </w:tc>
        <w:tc>
          <w:tcPr>
            <w:tcW w:w="1869" w:type="pct"/>
            <w:tcBorders>
              <w:top w:val="nil"/>
              <w:left w:val="nil"/>
              <w:bottom w:val="single" w:sz="4" w:space="0" w:color="auto"/>
              <w:right w:val="nil"/>
            </w:tcBorders>
            <w:shd w:val="clear" w:color="000000" w:fill="FFFFFF"/>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Massive trainings for woreda finance office employees on PFM components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4608EA">
            <w:pPr>
              <w:jc w:val="right"/>
              <w:rPr>
                <w:rFonts w:ascii="Calibri" w:hAnsi="Calibri"/>
                <w:color w:val="000000"/>
                <w:sz w:val="16"/>
              </w:rPr>
            </w:pPr>
            <w:r w:rsidRPr="00C10E13">
              <w:rPr>
                <w:rFonts w:ascii="Calibri" w:hAnsi="Calibri"/>
                <w:color w:val="000000"/>
                <w:sz w:val="16"/>
              </w:rPr>
              <w:t>1,877,040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in-house</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training</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post</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EMCP/ BoFEDS</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Jan-13</w:t>
            </w:r>
          </w:p>
        </w:tc>
      </w:tr>
      <w:tr w:rsidR="004608EA" w:rsidRPr="00C10E13" w:rsidTr="004608EA">
        <w:trPr>
          <w:trHeight w:val="525"/>
        </w:trPr>
        <w:tc>
          <w:tcPr>
            <w:tcW w:w="264" w:type="pct"/>
            <w:tcBorders>
              <w:top w:val="nil"/>
              <w:left w:val="double" w:sz="6" w:space="0" w:color="auto"/>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rPr>
            </w:pPr>
            <w:r>
              <w:rPr>
                <w:rFonts w:ascii="Calibri" w:hAnsi="Calibri"/>
                <w:color w:val="000000"/>
              </w:rPr>
              <w:t>12</w:t>
            </w:r>
          </w:p>
        </w:tc>
        <w:tc>
          <w:tcPr>
            <w:tcW w:w="1869" w:type="pct"/>
            <w:tcBorders>
              <w:top w:val="nil"/>
              <w:left w:val="nil"/>
              <w:bottom w:val="nil"/>
              <w:right w:val="nil"/>
            </w:tcBorders>
            <w:shd w:val="clear" w:color="auto" w:fill="auto"/>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Procurement of 13 vehicles for regions who do have zones (exclusively to support woredas).</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780,000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ICB</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Goods</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Prior</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COPCU</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Jan-14</w:t>
            </w:r>
          </w:p>
        </w:tc>
      </w:tr>
      <w:tr w:rsidR="004608EA" w:rsidRPr="00C10E13" w:rsidTr="004608EA">
        <w:trPr>
          <w:trHeight w:val="780"/>
        </w:trPr>
        <w:tc>
          <w:tcPr>
            <w:tcW w:w="264" w:type="pct"/>
            <w:tcBorders>
              <w:top w:val="nil"/>
              <w:left w:val="double" w:sz="6" w:space="0" w:color="auto"/>
              <w:bottom w:val="single" w:sz="4" w:space="0" w:color="auto"/>
              <w:right w:val="single" w:sz="4" w:space="0" w:color="auto"/>
            </w:tcBorders>
            <w:shd w:val="clear" w:color="000000" w:fill="FFFFFF"/>
            <w:vAlign w:val="center"/>
            <w:hideMark/>
          </w:tcPr>
          <w:p w:rsidR="004608EA" w:rsidRPr="00C10E13" w:rsidRDefault="004608EA" w:rsidP="004608EA">
            <w:pPr>
              <w:jc w:val="center"/>
              <w:rPr>
                <w:rFonts w:ascii="Calibri" w:hAnsi="Calibri"/>
                <w:color w:val="000000"/>
              </w:rPr>
            </w:pPr>
            <w:r>
              <w:rPr>
                <w:rFonts w:ascii="Calibri" w:hAnsi="Calibri"/>
                <w:color w:val="000000"/>
              </w:rPr>
              <w:t>13</w:t>
            </w:r>
          </w:p>
        </w:tc>
        <w:tc>
          <w:tcPr>
            <w:tcW w:w="1869" w:type="pct"/>
            <w:tcBorders>
              <w:top w:val="single" w:sz="4" w:space="0" w:color="auto"/>
              <w:left w:val="nil"/>
              <w:bottom w:val="single" w:sz="4" w:space="0" w:color="auto"/>
              <w:right w:val="nil"/>
            </w:tcBorders>
            <w:shd w:val="clear" w:color="auto" w:fill="auto"/>
            <w:vAlign w:val="center"/>
            <w:hideMark/>
          </w:tcPr>
          <w:p w:rsidR="004608EA" w:rsidRPr="00C10E13" w:rsidRDefault="004608EA" w:rsidP="004608EA">
            <w:pPr>
              <w:rPr>
                <w:rFonts w:ascii="Calibri" w:hAnsi="Calibri"/>
                <w:color w:val="000000"/>
                <w:sz w:val="20"/>
                <w:szCs w:val="20"/>
              </w:rPr>
            </w:pPr>
            <w:r w:rsidRPr="00C10E13">
              <w:rPr>
                <w:rFonts w:ascii="Calibri" w:hAnsi="Calibri"/>
                <w:color w:val="000000"/>
                <w:sz w:val="20"/>
                <w:szCs w:val="20"/>
              </w:rPr>
              <w:t>Procurement of 14 vehicles for regions who do not have zones (exclusively to support woredas) (3 for Afar,4 for Tigray, 3 for Benishangul-Gumuz, 4 for Somalie)  .</w:t>
            </w:r>
          </w:p>
        </w:tc>
        <w:tc>
          <w:tcPr>
            <w:tcW w:w="611" w:type="pct"/>
            <w:tcBorders>
              <w:top w:val="nil"/>
              <w:left w:val="single" w:sz="4" w:space="0" w:color="auto"/>
              <w:bottom w:val="single" w:sz="4" w:space="0" w:color="auto"/>
              <w:right w:val="single" w:sz="4" w:space="0" w:color="auto"/>
            </w:tcBorders>
            <w:shd w:val="clear" w:color="auto" w:fill="auto"/>
            <w:vAlign w:val="center"/>
            <w:hideMark/>
          </w:tcPr>
          <w:p w:rsidR="004608EA" w:rsidRPr="00C10E13" w:rsidRDefault="004608EA" w:rsidP="005B1A25">
            <w:pPr>
              <w:jc w:val="right"/>
              <w:rPr>
                <w:rFonts w:ascii="Calibri" w:hAnsi="Calibri"/>
                <w:color w:val="000000"/>
                <w:sz w:val="16"/>
              </w:rPr>
            </w:pPr>
            <w:r w:rsidRPr="00C10E13">
              <w:rPr>
                <w:rFonts w:ascii="Calibri" w:hAnsi="Calibri"/>
                <w:color w:val="000000"/>
                <w:sz w:val="16"/>
              </w:rPr>
              <w:t>840,000</w:t>
            </w:r>
          </w:p>
        </w:tc>
        <w:tc>
          <w:tcPr>
            <w:tcW w:w="392"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ICB</w:t>
            </w:r>
          </w:p>
        </w:tc>
        <w:tc>
          <w:tcPr>
            <w:tcW w:w="519"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Goods</w:t>
            </w:r>
          </w:p>
        </w:tc>
        <w:tc>
          <w:tcPr>
            <w:tcW w:w="448"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Prior</w:t>
            </w:r>
          </w:p>
        </w:tc>
        <w:tc>
          <w:tcPr>
            <w:tcW w:w="490"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COPCU</w:t>
            </w:r>
          </w:p>
        </w:tc>
        <w:tc>
          <w:tcPr>
            <w:tcW w:w="407" w:type="pct"/>
            <w:tcBorders>
              <w:top w:val="nil"/>
              <w:left w:val="nil"/>
              <w:bottom w:val="single" w:sz="4" w:space="0" w:color="auto"/>
              <w:right w:val="single" w:sz="4" w:space="0" w:color="auto"/>
            </w:tcBorders>
            <w:shd w:val="clear" w:color="auto" w:fill="auto"/>
            <w:vAlign w:val="center"/>
            <w:hideMark/>
          </w:tcPr>
          <w:p w:rsidR="004608EA" w:rsidRPr="00C10E13" w:rsidRDefault="004608EA" w:rsidP="004608EA">
            <w:pPr>
              <w:jc w:val="center"/>
              <w:rPr>
                <w:rFonts w:ascii="Calibri" w:hAnsi="Calibri"/>
                <w:color w:val="000000"/>
                <w:sz w:val="16"/>
              </w:rPr>
            </w:pPr>
            <w:r w:rsidRPr="00C10E13">
              <w:rPr>
                <w:rFonts w:ascii="Calibri" w:hAnsi="Calibri"/>
                <w:color w:val="000000"/>
                <w:sz w:val="16"/>
              </w:rPr>
              <w:t>Jan-14</w:t>
            </w:r>
          </w:p>
        </w:tc>
      </w:tr>
      <w:tr w:rsidR="004608EA" w:rsidRPr="00C10E13" w:rsidTr="004608EA">
        <w:trPr>
          <w:trHeight w:val="422"/>
        </w:trPr>
        <w:tc>
          <w:tcPr>
            <w:tcW w:w="264" w:type="pct"/>
            <w:tcBorders>
              <w:top w:val="single" w:sz="4" w:space="0" w:color="auto"/>
              <w:left w:val="double" w:sz="6" w:space="0" w:color="auto"/>
              <w:bottom w:val="single" w:sz="4" w:space="0" w:color="auto"/>
              <w:right w:val="single" w:sz="4" w:space="0" w:color="auto"/>
            </w:tcBorders>
            <w:shd w:val="clear" w:color="000000" w:fill="FFFFFF"/>
            <w:vAlign w:val="bottom"/>
          </w:tcPr>
          <w:p w:rsidR="004608EA" w:rsidRPr="00C10E13" w:rsidRDefault="004608EA" w:rsidP="004608EA">
            <w:pPr>
              <w:jc w:val="right"/>
              <w:rPr>
                <w:rFonts w:ascii="Calibri" w:hAnsi="Calibri"/>
                <w:color w:val="000000"/>
              </w:rPr>
            </w:pPr>
          </w:p>
        </w:tc>
        <w:tc>
          <w:tcPr>
            <w:tcW w:w="1869" w:type="pct"/>
            <w:tcBorders>
              <w:top w:val="single" w:sz="4" w:space="0" w:color="auto"/>
              <w:left w:val="nil"/>
              <w:bottom w:val="single" w:sz="4" w:space="0" w:color="auto"/>
              <w:right w:val="nil"/>
            </w:tcBorders>
            <w:shd w:val="clear" w:color="auto" w:fill="auto"/>
            <w:vAlign w:val="center"/>
          </w:tcPr>
          <w:p w:rsidR="004608EA" w:rsidRPr="001F04A4" w:rsidRDefault="004608EA" w:rsidP="004608EA">
            <w:pPr>
              <w:jc w:val="center"/>
              <w:rPr>
                <w:rFonts w:ascii="Calibri" w:hAnsi="Calibri"/>
                <w:b/>
                <w:color w:val="000000"/>
                <w:sz w:val="20"/>
                <w:szCs w:val="20"/>
              </w:rPr>
            </w:pPr>
            <w:r w:rsidRPr="001F04A4">
              <w:rPr>
                <w:rFonts w:ascii="Calibri" w:hAnsi="Calibri"/>
                <w:b/>
                <w:color w:val="000000"/>
                <w:sz w:val="20"/>
                <w:szCs w:val="20"/>
              </w:rPr>
              <w:t>Total (B2a)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4608EA" w:rsidRPr="000F584E" w:rsidRDefault="00DB7C3B" w:rsidP="005B1A25">
            <w:pPr>
              <w:jc w:val="right"/>
              <w:rPr>
                <w:rFonts w:ascii="Calibri" w:hAnsi="Calibri"/>
                <w:b/>
                <w:color w:val="000000"/>
                <w:sz w:val="18"/>
              </w:rPr>
            </w:pPr>
            <w:r w:rsidRPr="000F584E">
              <w:rPr>
                <w:rFonts w:ascii="Calibri" w:hAnsi="Calibri"/>
                <w:b/>
                <w:color w:val="000000"/>
                <w:sz w:val="18"/>
              </w:rPr>
              <w:fldChar w:fldCharType="begin"/>
            </w:r>
            <w:r w:rsidR="004608EA" w:rsidRPr="000F584E">
              <w:rPr>
                <w:rFonts w:ascii="Calibri" w:hAnsi="Calibri"/>
                <w:b/>
                <w:color w:val="000000"/>
                <w:sz w:val="18"/>
              </w:rPr>
              <w:instrText xml:space="preserve"> =SUM(ABOVE) </w:instrText>
            </w:r>
            <w:r w:rsidRPr="000F584E">
              <w:rPr>
                <w:rFonts w:ascii="Calibri" w:hAnsi="Calibri"/>
                <w:b/>
                <w:color w:val="000000"/>
                <w:sz w:val="18"/>
              </w:rPr>
              <w:fldChar w:fldCharType="separate"/>
            </w:r>
            <w:r w:rsidR="004608EA" w:rsidRPr="000F584E">
              <w:rPr>
                <w:rFonts w:ascii="Calibri" w:hAnsi="Calibri"/>
                <w:b/>
                <w:noProof/>
                <w:color w:val="000000"/>
                <w:sz w:val="18"/>
              </w:rPr>
              <w:t>22,784,817</w:t>
            </w:r>
            <w:r w:rsidRPr="000F584E">
              <w:rPr>
                <w:rFonts w:ascii="Calibri" w:hAnsi="Calibri"/>
                <w:b/>
                <w:color w:val="000000"/>
                <w:sz w:val="18"/>
              </w:rPr>
              <w:fldChar w:fldCharType="end"/>
            </w:r>
          </w:p>
        </w:tc>
        <w:tc>
          <w:tcPr>
            <w:tcW w:w="392" w:type="pct"/>
            <w:tcBorders>
              <w:top w:val="single" w:sz="4" w:space="0" w:color="auto"/>
              <w:left w:val="nil"/>
              <w:bottom w:val="single" w:sz="4" w:space="0" w:color="auto"/>
              <w:right w:val="single" w:sz="4" w:space="0" w:color="auto"/>
            </w:tcBorders>
            <w:shd w:val="clear" w:color="auto" w:fill="auto"/>
            <w:vAlign w:val="center"/>
          </w:tcPr>
          <w:p w:rsidR="004608EA" w:rsidRPr="00C10E13" w:rsidRDefault="004608EA" w:rsidP="004608EA">
            <w:pPr>
              <w:jc w:val="center"/>
              <w:rPr>
                <w:rFonts w:ascii="Calibri" w:hAnsi="Calibri"/>
                <w:color w:val="000000"/>
                <w:sz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4608EA" w:rsidRPr="00C10E13" w:rsidRDefault="004608EA" w:rsidP="004608EA">
            <w:pPr>
              <w:jc w:val="center"/>
              <w:rPr>
                <w:rFonts w:ascii="Calibri" w:hAnsi="Calibri"/>
                <w:color w:val="000000"/>
                <w:sz w:val="16"/>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4608EA" w:rsidRPr="00C10E13" w:rsidRDefault="004608EA" w:rsidP="004608EA">
            <w:pPr>
              <w:jc w:val="center"/>
              <w:rPr>
                <w:rFonts w:ascii="Calibri" w:hAnsi="Calibri"/>
                <w:color w:val="000000"/>
                <w:sz w:val="16"/>
              </w:rPr>
            </w:pPr>
          </w:p>
        </w:tc>
        <w:tc>
          <w:tcPr>
            <w:tcW w:w="490" w:type="pct"/>
            <w:tcBorders>
              <w:top w:val="single" w:sz="4" w:space="0" w:color="auto"/>
              <w:left w:val="nil"/>
              <w:bottom w:val="single" w:sz="4" w:space="0" w:color="auto"/>
              <w:right w:val="single" w:sz="4" w:space="0" w:color="auto"/>
            </w:tcBorders>
            <w:shd w:val="clear" w:color="auto" w:fill="auto"/>
            <w:vAlign w:val="center"/>
          </w:tcPr>
          <w:p w:rsidR="004608EA" w:rsidRPr="00C10E13" w:rsidRDefault="004608EA" w:rsidP="004608EA">
            <w:pPr>
              <w:jc w:val="center"/>
              <w:rPr>
                <w:rFonts w:ascii="Calibri" w:hAnsi="Calibri"/>
                <w:color w:val="000000"/>
                <w:sz w:val="16"/>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4608EA" w:rsidRPr="00C10E13" w:rsidRDefault="004608EA" w:rsidP="004608EA">
            <w:pPr>
              <w:jc w:val="center"/>
              <w:rPr>
                <w:rFonts w:ascii="Calibri" w:hAnsi="Calibri"/>
                <w:color w:val="000000"/>
                <w:sz w:val="16"/>
              </w:rPr>
            </w:pPr>
          </w:p>
        </w:tc>
      </w:tr>
    </w:tbl>
    <w:p w:rsidR="004608EA" w:rsidRDefault="004608EA" w:rsidP="004608EA"/>
    <w:p w:rsidR="004608EA" w:rsidRDefault="004608EA" w:rsidP="004608EA"/>
    <w:p w:rsidR="004608EA" w:rsidRDefault="004608EA" w:rsidP="004608EA"/>
    <w:p w:rsidR="004608EA" w:rsidRDefault="004608EA" w:rsidP="004608EA"/>
    <w:tbl>
      <w:tblPr>
        <w:tblStyle w:val="TableGrid"/>
        <w:tblW w:w="0" w:type="auto"/>
        <w:tblLayout w:type="fixed"/>
        <w:tblLook w:val="04A0" w:firstRow="1" w:lastRow="0" w:firstColumn="1" w:lastColumn="0" w:noHBand="0" w:noVBand="1"/>
      </w:tblPr>
      <w:tblGrid>
        <w:gridCol w:w="536"/>
        <w:gridCol w:w="3072"/>
        <w:gridCol w:w="1270"/>
        <w:gridCol w:w="1080"/>
        <w:gridCol w:w="1001"/>
        <w:gridCol w:w="785"/>
        <w:gridCol w:w="974"/>
        <w:gridCol w:w="858"/>
      </w:tblGrid>
      <w:tr w:rsidR="004608EA" w:rsidRPr="00AC7886" w:rsidTr="004608EA">
        <w:trPr>
          <w:trHeight w:val="350"/>
        </w:trPr>
        <w:tc>
          <w:tcPr>
            <w:tcW w:w="9576" w:type="dxa"/>
            <w:gridSpan w:val="8"/>
            <w:tcBorders>
              <w:top w:val="nil"/>
              <w:left w:val="nil"/>
              <w:right w:val="nil"/>
            </w:tcBorders>
            <w:hideMark/>
          </w:tcPr>
          <w:p w:rsidR="004608EA" w:rsidRPr="003A6804" w:rsidRDefault="004608EA" w:rsidP="004608EA">
            <w:pPr>
              <w:jc w:val="left"/>
              <w:rPr>
                <w:b/>
              </w:rPr>
            </w:pPr>
            <w:r w:rsidRPr="003A6804">
              <w:rPr>
                <w:b/>
                <w:sz w:val="32"/>
              </w:rPr>
              <w:t>B2b: IBEX Roll-Out and Support</w:t>
            </w:r>
            <w:r w:rsidRPr="003A6804">
              <w:rPr>
                <w:b/>
                <w:sz w:val="32"/>
              </w:rPr>
              <w:br/>
            </w:r>
          </w:p>
        </w:tc>
      </w:tr>
      <w:tr w:rsidR="004608EA" w:rsidRPr="00AC7886" w:rsidTr="004608EA">
        <w:trPr>
          <w:trHeight w:val="660"/>
        </w:trPr>
        <w:tc>
          <w:tcPr>
            <w:tcW w:w="536" w:type="dxa"/>
            <w:vAlign w:val="center"/>
            <w:hideMark/>
          </w:tcPr>
          <w:p w:rsidR="004608EA" w:rsidRPr="00AC7886" w:rsidRDefault="004608EA" w:rsidP="004608EA">
            <w:pPr>
              <w:jc w:val="center"/>
              <w:rPr>
                <w:b/>
                <w:bCs/>
                <w:i/>
                <w:sz w:val="18"/>
              </w:rPr>
            </w:pPr>
            <w:r>
              <w:rPr>
                <w:b/>
                <w:bCs/>
                <w:i/>
                <w:sz w:val="18"/>
              </w:rPr>
              <w:t>S/N</w:t>
            </w:r>
          </w:p>
        </w:tc>
        <w:tc>
          <w:tcPr>
            <w:tcW w:w="3072" w:type="dxa"/>
            <w:vAlign w:val="center"/>
            <w:hideMark/>
          </w:tcPr>
          <w:p w:rsidR="004608EA" w:rsidRPr="00AC7886" w:rsidRDefault="004608EA" w:rsidP="004608EA">
            <w:pPr>
              <w:jc w:val="center"/>
              <w:rPr>
                <w:b/>
                <w:bCs/>
                <w:i/>
                <w:sz w:val="18"/>
              </w:rPr>
            </w:pPr>
            <w:r w:rsidRPr="00AC7886">
              <w:rPr>
                <w:b/>
                <w:bCs/>
                <w:i/>
                <w:sz w:val="18"/>
              </w:rPr>
              <w:t>Activities</w:t>
            </w:r>
          </w:p>
        </w:tc>
        <w:tc>
          <w:tcPr>
            <w:tcW w:w="1270" w:type="dxa"/>
            <w:vAlign w:val="center"/>
            <w:hideMark/>
          </w:tcPr>
          <w:p w:rsidR="004608EA" w:rsidRPr="00AC7886" w:rsidRDefault="004608EA" w:rsidP="004608EA">
            <w:pPr>
              <w:jc w:val="center"/>
              <w:rPr>
                <w:i/>
                <w:sz w:val="18"/>
              </w:rPr>
            </w:pPr>
            <w:r w:rsidRPr="00AC7886">
              <w:rPr>
                <w:i/>
                <w:sz w:val="18"/>
              </w:rPr>
              <w:t xml:space="preserve">Estimated amount  </w:t>
            </w:r>
            <w:r>
              <w:rPr>
                <w:i/>
                <w:sz w:val="18"/>
              </w:rPr>
              <w:t>in USD</w:t>
            </w:r>
          </w:p>
        </w:tc>
        <w:tc>
          <w:tcPr>
            <w:tcW w:w="1080" w:type="dxa"/>
            <w:vAlign w:val="center"/>
            <w:hideMark/>
          </w:tcPr>
          <w:p w:rsidR="004608EA" w:rsidRPr="00AC7886" w:rsidRDefault="004608EA" w:rsidP="004608EA">
            <w:pPr>
              <w:jc w:val="center"/>
              <w:rPr>
                <w:i/>
                <w:sz w:val="18"/>
              </w:rPr>
            </w:pPr>
            <w:r w:rsidRPr="00AC7886">
              <w:rPr>
                <w:i/>
                <w:sz w:val="18"/>
              </w:rPr>
              <w:t>Method</w:t>
            </w:r>
          </w:p>
        </w:tc>
        <w:tc>
          <w:tcPr>
            <w:tcW w:w="1001" w:type="dxa"/>
            <w:vAlign w:val="center"/>
            <w:hideMark/>
          </w:tcPr>
          <w:p w:rsidR="004608EA" w:rsidRPr="00AC7886" w:rsidRDefault="004608EA" w:rsidP="004608EA">
            <w:pPr>
              <w:jc w:val="center"/>
              <w:rPr>
                <w:i/>
                <w:sz w:val="18"/>
              </w:rPr>
            </w:pPr>
            <w:r w:rsidRPr="00AC7886">
              <w:rPr>
                <w:i/>
                <w:sz w:val="18"/>
              </w:rPr>
              <w:t>Category</w:t>
            </w:r>
          </w:p>
        </w:tc>
        <w:tc>
          <w:tcPr>
            <w:tcW w:w="785" w:type="dxa"/>
            <w:vAlign w:val="center"/>
            <w:hideMark/>
          </w:tcPr>
          <w:p w:rsidR="004608EA" w:rsidRPr="00AC7886" w:rsidRDefault="004608EA" w:rsidP="004608EA">
            <w:pPr>
              <w:jc w:val="center"/>
              <w:rPr>
                <w:i/>
                <w:sz w:val="18"/>
              </w:rPr>
            </w:pPr>
            <w:r w:rsidRPr="00AC7886">
              <w:rPr>
                <w:i/>
                <w:sz w:val="18"/>
              </w:rPr>
              <w:t>Review Type</w:t>
            </w:r>
          </w:p>
        </w:tc>
        <w:tc>
          <w:tcPr>
            <w:tcW w:w="974" w:type="dxa"/>
            <w:vAlign w:val="center"/>
            <w:hideMark/>
          </w:tcPr>
          <w:p w:rsidR="004608EA" w:rsidRPr="00AC7886" w:rsidRDefault="004608EA" w:rsidP="004608EA">
            <w:pPr>
              <w:jc w:val="center"/>
              <w:rPr>
                <w:i/>
                <w:sz w:val="18"/>
              </w:rPr>
            </w:pPr>
            <w:r w:rsidRPr="00AC7886">
              <w:rPr>
                <w:i/>
                <w:sz w:val="18"/>
              </w:rPr>
              <w:t>Procuring Entity</w:t>
            </w:r>
          </w:p>
        </w:tc>
        <w:tc>
          <w:tcPr>
            <w:tcW w:w="858" w:type="dxa"/>
            <w:vAlign w:val="center"/>
            <w:hideMark/>
          </w:tcPr>
          <w:p w:rsidR="004608EA" w:rsidRPr="00AC7886" w:rsidRDefault="004608EA" w:rsidP="004608EA">
            <w:pPr>
              <w:jc w:val="center"/>
              <w:rPr>
                <w:i/>
                <w:sz w:val="18"/>
              </w:rPr>
            </w:pPr>
            <w:r w:rsidRPr="00AC7886">
              <w:rPr>
                <w:i/>
                <w:sz w:val="18"/>
              </w:rPr>
              <w:t>Possible start date</w:t>
            </w:r>
          </w:p>
        </w:tc>
      </w:tr>
      <w:tr w:rsidR="004608EA" w:rsidRPr="00AC7886" w:rsidTr="004608EA">
        <w:trPr>
          <w:trHeight w:val="525"/>
        </w:trPr>
        <w:tc>
          <w:tcPr>
            <w:tcW w:w="536" w:type="dxa"/>
            <w:vAlign w:val="center"/>
            <w:hideMark/>
          </w:tcPr>
          <w:p w:rsidR="004608EA" w:rsidRPr="00AC7886" w:rsidRDefault="004608EA" w:rsidP="004608EA">
            <w:pPr>
              <w:jc w:val="center"/>
              <w:rPr>
                <w:sz w:val="16"/>
              </w:rPr>
            </w:pPr>
            <w:r>
              <w:rPr>
                <w:sz w:val="16"/>
              </w:rPr>
              <w:t>1</w:t>
            </w:r>
          </w:p>
        </w:tc>
        <w:tc>
          <w:tcPr>
            <w:tcW w:w="3072" w:type="dxa"/>
            <w:vAlign w:val="center"/>
            <w:hideMark/>
          </w:tcPr>
          <w:p w:rsidR="004608EA" w:rsidRPr="00AC7886" w:rsidRDefault="004608EA" w:rsidP="004608EA">
            <w:r w:rsidRPr="00AC7886">
              <w:t>Operation costs for IBEX support and rollout at MoFED, BoFEDs, ZoFEDs and WoFEDs</w:t>
            </w:r>
          </w:p>
        </w:tc>
        <w:tc>
          <w:tcPr>
            <w:tcW w:w="1270" w:type="dxa"/>
            <w:noWrap/>
            <w:vAlign w:val="center"/>
            <w:hideMark/>
          </w:tcPr>
          <w:p w:rsidR="004608EA" w:rsidRPr="00AC7886" w:rsidRDefault="004608EA" w:rsidP="00CA3A49">
            <w:pPr>
              <w:jc w:val="right"/>
              <w:rPr>
                <w:sz w:val="16"/>
              </w:rPr>
            </w:pPr>
            <w:r w:rsidRPr="00AC7886">
              <w:rPr>
                <w:sz w:val="16"/>
              </w:rPr>
              <w:t xml:space="preserve">           </w:t>
            </w:r>
            <w:r w:rsidR="00CA3A49">
              <w:rPr>
                <w:sz w:val="16"/>
              </w:rPr>
              <w:t>754,009</w:t>
            </w:r>
            <w:r w:rsidRPr="00AC7886">
              <w:rPr>
                <w:sz w:val="16"/>
              </w:rPr>
              <w:t xml:space="preserve"> </w:t>
            </w:r>
          </w:p>
        </w:tc>
        <w:tc>
          <w:tcPr>
            <w:tcW w:w="1080" w:type="dxa"/>
            <w:noWrap/>
            <w:vAlign w:val="center"/>
            <w:hideMark/>
          </w:tcPr>
          <w:p w:rsidR="004608EA" w:rsidRPr="00AC7886" w:rsidRDefault="004608EA" w:rsidP="004608EA">
            <w:pPr>
              <w:jc w:val="center"/>
              <w:rPr>
                <w:sz w:val="20"/>
              </w:rPr>
            </w:pPr>
            <w:r w:rsidRPr="00AC7886">
              <w:rPr>
                <w:sz w:val="20"/>
              </w:rPr>
              <w:t>N/A</w:t>
            </w:r>
          </w:p>
        </w:tc>
        <w:tc>
          <w:tcPr>
            <w:tcW w:w="1001" w:type="dxa"/>
            <w:noWrap/>
            <w:vAlign w:val="center"/>
            <w:hideMark/>
          </w:tcPr>
          <w:p w:rsidR="004608EA" w:rsidRPr="00AC7886" w:rsidRDefault="004608EA" w:rsidP="004608EA">
            <w:pPr>
              <w:jc w:val="center"/>
              <w:rPr>
                <w:sz w:val="16"/>
              </w:rPr>
            </w:pPr>
            <w:r w:rsidRPr="00AC7886">
              <w:rPr>
                <w:sz w:val="16"/>
              </w:rPr>
              <w:t>Operational</w:t>
            </w:r>
          </w:p>
        </w:tc>
        <w:tc>
          <w:tcPr>
            <w:tcW w:w="785" w:type="dxa"/>
            <w:noWrap/>
            <w:vAlign w:val="center"/>
            <w:hideMark/>
          </w:tcPr>
          <w:p w:rsidR="004608EA" w:rsidRPr="00AC7886" w:rsidRDefault="004608EA" w:rsidP="004608EA">
            <w:pPr>
              <w:jc w:val="center"/>
              <w:rPr>
                <w:sz w:val="20"/>
              </w:rPr>
            </w:pPr>
            <w:r w:rsidRPr="00AC7886">
              <w:rPr>
                <w:sz w:val="20"/>
              </w:rPr>
              <w:t>post</w:t>
            </w:r>
          </w:p>
        </w:tc>
        <w:tc>
          <w:tcPr>
            <w:tcW w:w="974" w:type="dxa"/>
            <w:noWrap/>
            <w:vAlign w:val="center"/>
            <w:hideMark/>
          </w:tcPr>
          <w:p w:rsidR="004608EA" w:rsidRPr="00AC7886" w:rsidRDefault="004608EA" w:rsidP="004608EA">
            <w:pPr>
              <w:jc w:val="center"/>
              <w:rPr>
                <w:sz w:val="20"/>
              </w:rPr>
            </w:pPr>
            <w:r w:rsidRPr="00AC7886">
              <w:rPr>
                <w:sz w:val="20"/>
              </w:rPr>
              <w:t>EMCP</w:t>
            </w:r>
          </w:p>
        </w:tc>
        <w:tc>
          <w:tcPr>
            <w:tcW w:w="858" w:type="dxa"/>
            <w:noWrap/>
            <w:vAlign w:val="center"/>
            <w:hideMark/>
          </w:tcPr>
          <w:p w:rsidR="004608EA" w:rsidRPr="00AC7886" w:rsidRDefault="004608EA" w:rsidP="004608EA">
            <w:pPr>
              <w:jc w:val="center"/>
              <w:rPr>
                <w:sz w:val="20"/>
              </w:rPr>
            </w:pPr>
            <w:r w:rsidRPr="00AC7886">
              <w:rPr>
                <w:sz w:val="20"/>
              </w:rPr>
              <w:t>Jan-13</w:t>
            </w:r>
          </w:p>
        </w:tc>
      </w:tr>
      <w:tr w:rsidR="004608EA" w:rsidRPr="00AC7886" w:rsidTr="004608EA">
        <w:trPr>
          <w:trHeight w:val="315"/>
        </w:trPr>
        <w:tc>
          <w:tcPr>
            <w:tcW w:w="536" w:type="dxa"/>
            <w:vAlign w:val="center"/>
            <w:hideMark/>
          </w:tcPr>
          <w:p w:rsidR="004608EA" w:rsidRPr="00AC7886" w:rsidRDefault="004608EA" w:rsidP="004608EA">
            <w:pPr>
              <w:jc w:val="center"/>
              <w:rPr>
                <w:sz w:val="16"/>
              </w:rPr>
            </w:pPr>
            <w:r>
              <w:rPr>
                <w:sz w:val="16"/>
              </w:rPr>
              <w:t>2</w:t>
            </w:r>
          </w:p>
        </w:tc>
        <w:tc>
          <w:tcPr>
            <w:tcW w:w="3072" w:type="dxa"/>
            <w:vAlign w:val="center"/>
            <w:hideMark/>
          </w:tcPr>
          <w:p w:rsidR="004608EA" w:rsidRPr="00AC7886" w:rsidRDefault="004608EA" w:rsidP="004608EA">
            <w:r w:rsidRPr="00AC7886">
              <w:t xml:space="preserve">Procurement of </w:t>
            </w:r>
            <w:r>
              <w:t xml:space="preserve"> 11 units </w:t>
            </w:r>
            <w:r w:rsidRPr="00AC7886">
              <w:t>windows server 2008 for each Regions</w:t>
            </w:r>
          </w:p>
        </w:tc>
        <w:tc>
          <w:tcPr>
            <w:tcW w:w="1270" w:type="dxa"/>
            <w:noWrap/>
            <w:vAlign w:val="center"/>
            <w:hideMark/>
          </w:tcPr>
          <w:p w:rsidR="004608EA" w:rsidRPr="00AC7886" w:rsidRDefault="004608EA" w:rsidP="00CA3A49">
            <w:pPr>
              <w:jc w:val="right"/>
              <w:rPr>
                <w:sz w:val="16"/>
              </w:rPr>
            </w:pPr>
            <w:r w:rsidRPr="00AC7886">
              <w:rPr>
                <w:sz w:val="16"/>
              </w:rPr>
              <w:t xml:space="preserve">           213,88</w:t>
            </w:r>
            <w:r w:rsidR="00CA3A49">
              <w:rPr>
                <w:sz w:val="16"/>
              </w:rPr>
              <w:t>9</w:t>
            </w:r>
            <w:r w:rsidRPr="00AC7886">
              <w:rPr>
                <w:sz w:val="16"/>
              </w:rPr>
              <w:t xml:space="preserve"> </w:t>
            </w:r>
          </w:p>
        </w:tc>
        <w:tc>
          <w:tcPr>
            <w:tcW w:w="1080" w:type="dxa"/>
            <w:noWrap/>
            <w:vAlign w:val="center"/>
            <w:hideMark/>
          </w:tcPr>
          <w:p w:rsidR="004608EA" w:rsidRPr="00AC7886" w:rsidRDefault="004608EA" w:rsidP="004608EA">
            <w:pPr>
              <w:jc w:val="center"/>
              <w:rPr>
                <w:sz w:val="20"/>
              </w:rPr>
            </w:pPr>
            <w:r w:rsidRPr="00AC7886">
              <w:rPr>
                <w:sz w:val="20"/>
              </w:rPr>
              <w:t>NCB</w:t>
            </w:r>
          </w:p>
        </w:tc>
        <w:tc>
          <w:tcPr>
            <w:tcW w:w="1001" w:type="dxa"/>
            <w:noWrap/>
            <w:vAlign w:val="center"/>
            <w:hideMark/>
          </w:tcPr>
          <w:p w:rsidR="004608EA" w:rsidRPr="00AC7886" w:rsidRDefault="004608EA" w:rsidP="004608EA">
            <w:pPr>
              <w:jc w:val="center"/>
              <w:rPr>
                <w:sz w:val="16"/>
              </w:rPr>
            </w:pPr>
            <w:r w:rsidRPr="00AC7886">
              <w:rPr>
                <w:sz w:val="16"/>
              </w:rPr>
              <w:t>Goods</w:t>
            </w:r>
          </w:p>
        </w:tc>
        <w:tc>
          <w:tcPr>
            <w:tcW w:w="785" w:type="dxa"/>
            <w:noWrap/>
            <w:vAlign w:val="center"/>
            <w:hideMark/>
          </w:tcPr>
          <w:p w:rsidR="004608EA" w:rsidRPr="00AC7886" w:rsidRDefault="004608EA" w:rsidP="004608EA">
            <w:pPr>
              <w:jc w:val="center"/>
              <w:rPr>
                <w:sz w:val="20"/>
              </w:rPr>
            </w:pPr>
            <w:r w:rsidRPr="00AC7886">
              <w:rPr>
                <w:sz w:val="20"/>
              </w:rPr>
              <w:t>post</w:t>
            </w:r>
          </w:p>
        </w:tc>
        <w:tc>
          <w:tcPr>
            <w:tcW w:w="974" w:type="dxa"/>
            <w:noWrap/>
            <w:vAlign w:val="center"/>
            <w:hideMark/>
          </w:tcPr>
          <w:p w:rsidR="004608EA" w:rsidRPr="00AC7886" w:rsidRDefault="004608EA" w:rsidP="004608EA">
            <w:pPr>
              <w:jc w:val="center"/>
              <w:rPr>
                <w:sz w:val="20"/>
              </w:rPr>
            </w:pPr>
            <w:r w:rsidRPr="00AC7886">
              <w:rPr>
                <w:sz w:val="20"/>
              </w:rPr>
              <w:t>COPCU</w:t>
            </w:r>
          </w:p>
        </w:tc>
        <w:tc>
          <w:tcPr>
            <w:tcW w:w="858" w:type="dxa"/>
            <w:noWrap/>
            <w:vAlign w:val="center"/>
            <w:hideMark/>
          </w:tcPr>
          <w:p w:rsidR="004608EA" w:rsidRPr="00AC7886" w:rsidRDefault="004608EA" w:rsidP="004608EA">
            <w:pPr>
              <w:jc w:val="center"/>
              <w:rPr>
                <w:sz w:val="20"/>
              </w:rPr>
            </w:pPr>
            <w:r w:rsidRPr="00AC7886">
              <w:rPr>
                <w:sz w:val="20"/>
              </w:rPr>
              <w:t>Jan-13</w:t>
            </w:r>
          </w:p>
        </w:tc>
      </w:tr>
      <w:tr w:rsidR="004608EA" w:rsidRPr="00AC7886" w:rsidTr="004608EA">
        <w:trPr>
          <w:trHeight w:val="525"/>
        </w:trPr>
        <w:tc>
          <w:tcPr>
            <w:tcW w:w="536" w:type="dxa"/>
            <w:vAlign w:val="center"/>
            <w:hideMark/>
          </w:tcPr>
          <w:p w:rsidR="004608EA" w:rsidRPr="00AC7886" w:rsidRDefault="004608EA" w:rsidP="004608EA">
            <w:pPr>
              <w:jc w:val="center"/>
              <w:rPr>
                <w:sz w:val="16"/>
              </w:rPr>
            </w:pPr>
            <w:r>
              <w:rPr>
                <w:sz w:val="16"/>
              </w:rPr>
              <w:t>3</w:t>
            </w:r>
          </w:p>
        </w:tc>
        <w:tc>
          <w:tcPr>
            <w:tcW w:w="3072" w:type="dxa"/>
            <w:noWrap/>
            <w:vAlign w:val="center"/>
            <w:hideMark/>
          </w:tcPr>
          <w:p w:rsidR="004608EA" w:rsidRPr="00AC7886" w:rsidRDefault="004608EA" w:rsidP="004608EA">
            <w:r w:rsidRPr="00AC7886">
              <w:t>Salary and operational expenses for IBEX support unit (ISU) at MoFED.</w:t>
            </w:r>
          </w:p>
        </w:tc>
        <w:tc>
          <w:tcPr>
            <w:tcW w:w="1270" w:type="dxa"/>
            <w:noWrap/>
            <w:vAlign w:val="center"/>
            <w:hideMark/>
          </w:tcPr>
          <w:p w:rsidR="004608EA" w:rsidRPr="00AC7886" w:rsidRDefault="004608EA" w:rsidP="00CA3A49">
            <w:pPr>
              <w:jc w:val="right"/>
              <w:rPr>
                <w:sz w:val="16"/>
              </w:rPr>
            </w:pPr>
            <w:r w:rsidRPr="00AC7886">
              <w:rPr>
                <w:sz w:val="16"/>
              </w:rPr>
              <w:t xml:space="preserve">           895,538 </w:t>
            </w:r>
          </w:p>
        </w:tc>
        <w:tc>
          <w:tcPr>
            <w:tcW w:w="1080" w:type="dxa"/>
            <w:noWrap/>
            <w:vAlign w:val="center"/>
            <w:hideMark/>
          </w:tcPr>
          <w:p w:rsidR="004608EA" w:rsidRPr="00AC7886" w:rsidRDefault="004608EA" w:rsidP="004608EA">
            <w:pPr>
              <w:jc w:val="center"/>
              <w:rPr>
                <w:sz w:val="20"/>
              </w:rPr>
            </w:pPr>
            <w:r w:rsidRPr="00AC7886">
              <w:rPr>
                <w:sz w:val="20"/>
              </w:rPr>
              <w:t>N/A</w:t>
            </w:r>
          </w:p>
        </w:tc>
        <w:tc>
          <w:tcPr>
            <w:tcW w:w="1001" w:type="dxa"/>
            <w:noWrap/>
            <w:vAlign w:val="center"/>
            <w:hideMark/>
          </w:tcPr>
          <w:p w:rsidR="004608EA" w:rsidRPr="00AC7886" w:rsidRDefault="004608EA" w:rsidP="004608EA">
            <w:pPr>
              <w:jc w:val="center"/>
              <w:rPr>
                <w:sz w:val="16"/>
              </w:rPr>
            </w:pPr>
            <w:r w:rsidRPr="00AC7886">
              <w:rPr>
                <w:sz w:val="16"/>
              </w:rPr>
              <w:t>Operational</w:t>
            </w:r>
          </w:p>
        </w:tc>
        <w:tc>
          <w:tcPr>
            <w:tcW w:w="785" w:type="dxa"/>
            <w:noWrap/>
            <w:vAlign w:val="center"/>
            <w:hideMark/>
          </w:tcPr>
          <w:p w:rsidR="004608EA" w:rsidRPr="00AC7886" w:rsidRDefault="004608EA" w:rsidP="004608EA">
            <w:pPr>
              <w:jc w:val="center"/>
              <w:rPr>
                <w:sz w:val="20"/>
              </w:rPr>
            </w:pPr>
            <w:r w:rsidRPr="00AC7886">
              <w:rPr>
                <w:sz w:val="20"/>
              </w:rPr>
              <w:t>post</w:t>
            </w:r>
          </w:p>
        </w:tc>
        <w:tc>
          <w:tcPr>
            <w:tcW w:w="974" w:type="dxa"/>
            <w:noWrap/>
            <w:vAlign w:val="center"/>
            <w:hideMark/>
          </w:tcPr>
          <w:p w:rsidR="004608EA" w:rsidRPr="00AC7886" w:rsidRDefault="004608EA" w:rsidP="004608EA">
            <w:pPr>
              <w:jc w:val="center"/>
              <w:rPr>
                <w:sz w:val="20"/>
              </w:rPr>
            </w:pPr>
            <w:r w:rsidRPr="00AC7886">
              <w:rPr>
                <w:sz w:val="20"/>
              </w:rPr>
              <w:t>EMCP</w:t>
            </w:r>
          </w:p>
        </w:tc>
        <w:tc>
          <w:tcPr>
            <w:tcW w:w="858" w:type="dxa"/>
            <w:noWrap/>
            <w:vAlign w:val="center"/>
            <w:hideMark/>
          </w:tcPr>
          <w:p w:rsidR="004608EA" w:rsidRPr="00AC7886" w:rsidRDefault="004608EA" w:rsidP="004608EA">
            <w:pPr>
              <w:jc w:val="center"/>
              <w:rPr>
                <w:sz w:val="20"/>
              </w:rPr>
            </w:pPr>
            <w:r w:rsidRPr="00AC7886">
              <w:rPr>
                <w:sz w:val="20"/>
              </w:rPr>
              <w:t>Jan-13</w:t>
            </w:r>
          </w:p>
        </w:tc>
      </w:tr>
      <w:tr w:rsidR="004608EA" w:rsidRPr="00AC7886" w:rsidTr="004608EA">
        <w:trPr>
          <w:trHeight w:val="780"/>
        </w:trPr>
        <w:tc>
          <w:tcPr>
            <w:tcW w:w="536" w:type="dxa"/>
            <w:vAlign w:val="center"/>
            <w:hideMark/>
          </w:tcPr>
          <w:p w:rsidR="004608EA" w:rsidRPr="00AC7886" w:rsidRDefault="004608EA" w:rsidP="004608EA">
            <w:pPr>
              <w:jc w:val="center"/>
              <w:rPr>
                <w:sz w:val="16"/>
              </w:rPr>
            </w:pPr>
            <w:r>
              <w:rPr>
                <w:sz w:val="16"/>
              </w:rPr>
              <w:t>4</w:t>
            </w:r>
          </w:p>
        </w:tc>
        <w:tc>
          <w:tcPr>
            <w:tcW w:w="3072" w:type="dxa"/>
            <w:noWrap/>
            <w:vAlign w:val="center"/>
            <w:hideMark/>
          </w:tcPr>
          <w:p w:rsidR="004608EA" w:rsidRPr="00AC7886" w:rsidRDefault="004608EA" w:rsidP="004608EA">
            <w:r w:rsidRPr="00AC7886">
              <w:t>Operational, service and material costs to connect woredas, zones, regional sector bureaus and federal bodies with woreda</w:t>
            </w:r>
            <w:r>
              <w:t xml:space="preserve"> </w:t>
            </w:r>
            <w:r w:rsidRPr="00AC7886">
              <w:t>net network</w:t>
            </w:r>
          </w:p>
        </w:tc>
        <w:tc>
          <w:tcPr>
            <w:tcW w:w="1270" w:type="dxa"/>
            <w:tcBorders>
              <w:bottom w:val="single" w:sz="4" w:space="0" w:color="000000" w:themeColor="text1"/>
            </w:tcBorders>
            <w:noWrap/>
            <w:vAlign w:val="center"/>
            <w:hideMark/>
          </w:tcPr>
          <w:p w:rsidR="004608EA" w:rsidRPr="00AC7886" w:rsidRDefault="004608EA" w:rsidP="00CA3A49">
            <w:pPr>
              <w:jc w:val="right"/>
              <w:rPr>
                <w:sz w:val="16"/>
              </w:rPr>
            </w:pPr>
            <w:r w:rsidRPr="00AC7886">
              <w:rPr>
                <w:sz w:val="16"/>
              </w:rPr>
              <w:t xml:space="preserve">       </w:t>
            </w:r>
            <w:r w:rsidR="00CA3A49">
              <w:rPr>
                <w:sz w:val="16"/>
              </w:rPr>
              <w:t>3</w:t>
            </w:r>
            <w:r w:rsidRPr="00AC7886">
              <w:rPr>
                <w:sz w:val="16"/>
              </w:rPr>
              <w:t>,</w:t>
            </w:r>
            <w:r w:rsidR="00CA3A49">
              <w:rPr>
                <w:sz w:val="16"/>
              </w:rPr>
              <w:t>556</w:t>
            </w:r>
            <w:r w:rsidRPr="00AC7886">
              <w:rPr>
                <w:sz w:val="16"/>
              </w:rPr>
              <w:t>,</w:t>
            </w:r>
            <w:r w:rsidR="00CA3A49">
              <w:rPr>
                <w:sz w:val="16"/>
              </w:rPr>
              <w:t>921</w:t>
            </w:r>
            <w:r w:rsidRPr="00AC7886">
              <w:rPr>
                <w:sz w:val="16"/>
              </w:rPr>
              <w:t xml:space="preserve"> </w:t>
            </w:r>
          </w:p>
        </w:tc>
        <w:tc>
          <w:tcPr>
            <w:tcW w:w="1080" w:type="dxa"/>
            <w:noWrap/>
            <w:vAlign w:val="center"/>
            <w:hideMark/>
          </w:tcPr>
          <w:p w:rsidR="004608EA" w:rsidRPr="00AC7886" w:rsidRDefault="004608EA" w:rsidP="004608EA">
            <w:pPr>
              <w:jc w:val="center"/>
              <w:rPr>
                <w:sz w:val="20"/>
              </w:rPr>
            </w:pPr>
            <w:r w:rsidRPr="00AC7886">
              <w:rPr>
                <w:sz w:val="20"/>
              </w:rPr>
              <w:t>N/A</w:t>
            </w:r>
          </w:p>
        </w:tc>
        <w:tc>
          <w:tcPr>
            <w:tcW w:w="1001" w:type="dxa"/>
            <w:noWrap/>
            <w:vAlign w:val="center"/>
            <w:hideMark/>
          </w:tcPr>
          <w:p w:rsidR="004608EA" w:rsidRPr="00AC7886" w:rsidRDefault="004608EA" w:rsidP="004608EA">
            <w:pPr>
              <w:jc w:val="center"/>
              <w:rPr>
                <w:sz w:val="16"/>
              </w:rPr>
            </w:pPr>
            <w:r w:rsidRPr="00AC7886">
              <w:rPr>
                <w:sz w:val="16"/>
              </w:rPr>
              <w:t>Operational</w:t>
            </w:r>
          </w:p>
        </w:tc>
        <w:tc>
          <w:tcPr>
            <w:tcW w:w="785" w:type="dxa"/>
            <w:noWrap/>
            <w:vAlign w:val="center"/>
            <w:hideMark/>
          </w:tcPr>
          <w:p w:rsidR="004608EA" w:rsidRPr="00AC7886" w:rsidRDefault="004608EA" w:rsidP="004608EA">
            <w:pPr>
              <w:jc w:val="center"/>
              <w:rPr>
                <w:sz w:val="20"/>
              </w:rPr>
            </w:pPr>
            <w:r w:rsidRPr="00AC7886">
              <w:rPr>
                <w:sz w:val="20"/>
              </w:rPr>
              <w:t>post</w:t>
            </w:r>
          </w:p>
        </w:tc>
        <w:tc>
          <w:tcPr>
            <w:tcW w:w="974" w:type="dxa"/>
            <w:noWrap/>
            <w:vAlign w:val="center"/>
            <w:hideMark/>
          </w:tcPr>
          <w:p w:rsidR="004608EA" w:rsidRPr="00AC7886" w:rsidRDefault="004608EA" w:rsidP="004608EA">
            <w:pPr>
              <w:jc w:val="center"/>
              <w:rPr>
                <w:sz w:val="20"/>
              </w:rPr>
            </w:pPr>
            <w:r w:rsidRPr="00AC7886">
              <w:rPr>
                <w:sz w:val="20"/>
              </w:rPr>
              <w:t>EMCP</w:t>
            </w:r>
          </w:p>
        </w:tc>
        <w:tc>
          <w:tcPr>
            <w:tcW w:w="858" w:type="dxa"/>
            <w:noWrap/>
            <w:vAlign w:val="center"/>
            <w:hideMark/>
          </w:tcPr>
          <w:p w:rsidR="004608EA" w:rsidRPr="00AC7886" w:rsidRDefault="004608EA" w:rsidP="004608EA">
            <w:pPr>
              <w:jc w:val="center"/>
              <w:rPr>
                <w:sz w:val="20"/>
              </w:rPr>
            </w:pPr>
            <w:r w:rsidRPr="00AC7886">
              <w:rPr>
                <w:sz w:val="20"/>
              </w:rPr>
              <w:t>Jan-13</w:t>
            </w:r>
          </w:p>
        </w:tc>
      </w:tr>
      <w:tr w:rsidR="004608EA" w:rsidRPr="00AC7886" w:rsidTr="004608EA">
        <w:trPr>
          <w:trHeight w:val="305"/>
        </w:trPr>
        <w:tc>
          <w:tcPr>
            <w:tcW w:w="536" w:type="dxa"/>
          </w:tcPr>
          <w:p w:rsidR="004608EA" w:rsidRPr="00AC7886" w:rsidRDefault="004608EA" w:rsidP="004608EA">
            <w:pPr>
              <w:rPr>
                <w:sz w:val="16"/>
              </w:rPr>
            </w:pPr>
          </w:p>
        </w:tc>
        <w:tc>
          <w:tcPr>
            <w:tcW w:w="3072" w:type="dxa"/>
            <w:noWrap/>
            <w:vAlign w:val="center"/>
          </w:tcPr>
          <w:p w:rsidR="004608EA" w:rsidRPr="000124BE" w:rsidRDefault="004608EA" w:rsidP="004608EA">
            <w:pPr>
              <w:jc w:val="center"/>
              <w:rPr>
                <w:b/>
              </w:rPr>
            </w:pPr>
            <w:r w:rsidRPr="000124BE">
              <w:rPr>
                <w:b/>
              </w:rPr>
              <w:t>Total (B2b)</w:t>
            </w:r>
          </w:p>
        </w:tc>
        <w:tc>
          <w:tcPr>
            <w:tcW w:w="1270" w:type="dxa"/>
            <w:shd w:val="clear" w:color="auto" w:fill="auto"/>
            <w:noWrap/>
            <w:vAlign w:val="center"/>
          </w:tcPr>
          <w:p w:rsidR="004608EA" w:rsidRPr="000F584E" w:rsidRDefault="004608EA" w:rsidP="00CA3A49">
            <w:pPr>
              <w:jc w:val="right"/>
              <w:rPr>
                <w:b/>
                <w:sz w:val="16"/>
              </w:rPr>
            </w:pPr>
            <w:r w:rsidRPr="000F584E">
              <w:rPr>
                <w:b/>
                <w:sz w:val="16"/>
              </w:rPr>
              <w:t>5,420,35</w:t>
            </w:r>
            <w:r w:rsidR="00CA3A49">
              <w:rPr>
                <w:b/>
                <w:sz w:val="16"/>
              </w:rPr>
              <w:t>7</w:t>
            </w:r>
          </w:p>
        </w:tc>
        <w:tc>
          <w:tcPr>
            <w:tcW w:w="1080" w:type="dxa"/>
            <w:noWrap/>
          </w:tcPr>
          <w:p w:rsidR="004608EA" w:rsidRPr="00AC7886" w:rsidRDefault="004608EA" w:rsidP="004608EA">
            <w:pPr>
              <w:rPr>
                <w:sz w:val="20"/>
              </w:rPr>
            </w:pPr>
          </w:p>
        </w:tc>
        <w:tc>
          <w:tcPr>
            <w:tcW w:w="1001" w:type="dxa"/>
            <w:noWrap/>
          </w:tcPr>
          <w:p w:rsidR="004608EA" w:rsidRPr="00AC7886" w:rsidRDefault="004608EA" w:rsidP="004608EA">
            <w:pPr>
              <w:rPr>
                <w:sz w:val="16"/>
              </w:rPr>
            </w:pPr>
          </w:p>
        </w:tc>
        <w:tc>
          <w:tcPr>
            <w:tcW w:w="785" w:type="dxa"/>
            <w:noWrap/>
          </w:tcPr>
          <w:p w:rsidR="004608EA" w:rsidRPr="00AC7886" w:rsidRDefault="004608EA" w:rsidP="004608EA">
            <w:pPr>
              <w:rPr>
                <w:sz w:val="20"/>
              </w:rPr>
            </w:pPr>
          </w:p>
        </w:tc>
        <w:tc>
          <w:tcPr>
            <w:tcW w:w="974" w:type="dxa"/>
            <w:noWrap/>
          </w:tcPr>
          <w:p w:rsidR="004608EA" w:rsidRPr="00AC7886" w:rsidRDefault="004608EA" w:rsidP="004608EA">
            <w:pPr>
              <w:rPr>
                <w:sz w:val="20"/>
              </w:rPr>
            </w:pPr>
          </w:p>
        </w:tc>
        <w:tc>
          <w:tcPr>
            <w:tcW w:w="858" w:type="dxa"/>
            <w:noWrap/>
          </w:tcPr>
          <w:p w:rsidR="004608EA" w:rsidRPr="00AC7886" w:rsidRDefault="004608EA" w:rsidP="004608EA">
            <w:pPr>
              <w:rPr>
                <w:sz w:val="20"/>
              </w:rPr>
            </w:pPr>
          </w:p>
        </w:tc>
      </w:tr>
    </w:tbl>
    <w:p w:rsidR="004608EA" w:rsidRDefault="004608EA" w:rsidP="004608EA"/>
    <w:p w:rsidR="004608EA" w:rsidRDefault="004608EA" w:rsidP="004608EA">
      <w:r>
        <w:br w:type="page"/>
      </w:r>
    </w:p>
    <w:tbl>
      <w:tblPr>
        <w:tblStyle w:val="TableGrid"/>
        <w:tblW w:w="11125" w:type="dxa"/>
        <w:tblInd w:w="-972" w:type="dxa"/>
        <w:tblLayout w:type="fixed"/>
        <w:tblLook w:val="04A0" w:firstRow="1" w:lastRow="0" w:firstColumn="1" w:lastColumn="0" w:noHBand="0" w:noVBand="1"/>
      </w:tblPr>
      <w:tblGrid>
        <w:gridCol w:w="509"/>
        <w:gridCol w:w="4081"/>
        <w:gridCol w:w="1170"/>
        <w:gridCol w:w="1219"/>
        <w:gridCol w:w="1136"/>
        <w:gridCol w:w="956"/>
        <w:gridCol w:w="1080"/>
        <w:gridCol w:w="974"/>
      </w:tblGrid>
      <w:tr w:rsidR="004608EA" w:rsidRPr="00FC3909" w:rsidTr="004608EA">
        <w:trPr>
          <w:trHeight w:val="575"/>
        </w:trPr>
        <w:tc>
          <w:tcPr>
            <w:tcW w:w="11125" w:type="dxa"/>
            <w:gridSpan w:val="8"/>
            <w:tcBorders>
              <w:top w:val="nil"/>
              <w:left w:val="nil"/>
              <w:right w:val="nil"/>
            </w:tcBorders>
            <w:hideMark/>
          </w:tcPr>
          <w:p w:rsidR="004608EA" w:rsidRPr="0031601A" w:rsidRDefault="004608EA" w:rsidP="004608EA">
            <w:pPr>
              <w:rPr>
                <w:b/>
                <w:bCs/>
                <w:sz w:val="36"/>
              </w:rPr>
            </w:pPr>
            <w:r w:rsidRPr="0031601A">
              <w:rPr>
                <w:b/>
                <w:bCs/>
                <w:sz w:val="36"/>
              </w:rPr>
              <w:lastRenderedPageBreak/>
              <w:t> Sub-component B2c: Regional training and Program Support</w:t>
            </w:r>
          </w:p>
        </w:tc>
      </w:tr>
      <w:tr w:rsidR="004608EA" w:rsidRPr="00FC3909" w:rsidTr="004608EA">
        <w:trPr>
          <w:trHeight w:val="800"/>
        </w:trPr>
        <w:tc>
          <w:tcPr>
            <w:tcW w:w="509" w:type="dxa"/>
            <w:vAlign w:val="center"/>
            <w:hideMark/>
          </w:tcPr>
          <w:p w:rsidR="004608EA" w:rsidRPr="00FC3909" w:rsidRDefault="004608EA" w:rsidP="004608EA">
            <w:pPr>
              <w:jc w:val="center"/>
              <w:rPr>
                <w:b/>
                <w:bCs/>
                <w:i/>
                <w:sz w:val="20"/>
              </w:rPr>
            </w:pPr>
          </w:p>
        </w:tc>
        <w:tc>
          <w:tcPr>
            <w:tcW w:w="4081" w:type="dxa"/>
            <w:vAlign w:val="center"/>
            <w:hideMark/>
          </w:tcPr>
          <w:p w:rsidR="004608EA" w:rsidRPr="00FC3909" w:rsidRDefault="004608EA" w:rsidP="004608EA">
            <w:pPr>
              <w:jc w:val="center"/>
              <w:rPr>
                <w:b/>
                <w:bCs/>
                <w:i/>
                <w:sz w:val="20"/>
              </w:rPr>
            </w:pPr>
            <w:r w:rsidRPr="00FC3909">
              <w:rPr>
                <w:b/>
                <w:bCs/>
                <w:i/>
                <w:sz w:val="20"/>
              </w:rPr>
              <w:t>Activities</w:t>
            </w:r>
          </w:p>
        </w:tc>
        <w:tc>
          <w:tcPr>
            <w:tcW w:w="1170" w:type="dxa"/>
            <w:vAlign w:val="center"/>
            <w:hideMark/>
          </w:tcPr>
          <w:p w:rsidR="004608EA" w:rsidRPr="00FC3909" w:rsidRDefault="004608EA" w:rsidP="004608EA">
            <w:pPr>
              <w:jc w:val="center"/>
              <w:rPr>
                <w:b/>
                <w:bCs/>
                <w:i/>
                <w:sz w:val="20"/>
              </w:rPr>
            </w:pPr>
            <w:r w:rsidRPr="00FC3909">
              <w:rPr>
                <w:b/>
                <w:bCs/>
                <w:i/>
                <w:sz w:val="20"/>
              </w:rPr>
              <w:t>Estimated amount</w:t>
            </w:r>
          </w:p>
        </w:tc>
        <w:tc>
          <w:tcPr>
            <w:tcW w:w="1219" w:type="dxa"/>
            <w:vAlign w:val="center"/>
            <w:hideMark/>
          </w:tcPr>
          <w:p w:rsidR="004608EA" w:rsidRPr="00FC3909" w:rsidRDefault="004608EA" w:rsidP="004608EA">
            <w:pPr>
              <w:jc w:val="center"/>
              <w:rPr>
                <w:b/>
                <w:bCs/>
                <w:i/>
                <w:sz w:val="20"/>
              </w:rPr>
            </w:pPr>
            <w:r w:rsidRPr="00FC3909">
              <w:rPr>
                <w:b/>
                <w:bCs/>
                <w:i/>
                <w:sz w:val="20"/>
              </w:rPr>
              <w:t>Method</w:t>
            </w:r>
          </w:p>
        </w:tc>
        <w:tc>
          <w:tcPr>
            <w:tcW w:w="1136" w:type="dxa"/>
            <w:vAlign w:val="center"/>
            <w:hideMark/>
          </w:tcPr>
          <w:p w:rsidR="004608EA" w:rsidRPr="00FC3909" w:rsidRDefault="004608EA" w:rsidP="004608EA">
            <w:pPr>
              <w:jc w:val="center"/>
              <w:rPr>
                <w:b/>
                <w:bCs/>
                <w:i/>
                <w:sz w:val="20"/>
              </w:rPr>
            </w:pPr>
            <w:r w:rsidRPr="00FC3909">
              <w:rPr>
                <w:b/>
                <w:bCs/>
                <w:i/>
                <w:sz w:val="20"/>
              </w:rPr>
              <w:t>Category</w:t>
            </w:r>
          </w:p>
        </w:tc>
        <w:tc>
          <w:tcPr>
            <w:tcW w:w="956" w:type="dxa"/>
            <w:vAlign w:val="center"/>
            <w:hideMark/>
          </w:tcPr>
          <w:p w:rsidR="004608EA" w:rsidRPr="00FC3909" w:rsidRDefault="004608EA" w:rsidP="004608EA">
            <w:pPr>
              <w:jc w:val="center"/>
              <w:rPr>
                <w:b/>
                <w:bCs/>
                <w:i/>
                <w:sz w:val="20"/>
              </w:rPr>
            </w:pPr>
            <w:r w:rsidRPr="00FC3909">
              <w:rPr>
                <w:b/>
                <w:bCs/>
                <w:i/>
                <w:sz w:val="20"/>
              </w:rPr>
              <w:t>Review Type</w:t>
            </w:r>
          </w:p>
        </w:tc>
        <w:tc>
          <w:tcPr>
            <w:tcW w:w="1080" w:type="dxa"/>
            <w:vAlign w:val="center"/>
            <w:hideMark/>
          </w:tcPr>
          <w:p w:rsidR="004608EA" w:rsidRPr="00FC3909" w:rsidRDefault="004608EA" w:rsidP="004608EA">
            <w:pPr>
              <w:jc w:val="center"/>
              <w:rPr>
                <w:b/>
                <w:bCs/>
                <w:i/>
                <w:sz w:val="20"/>
              </w:rPr>
            </w:pPr>
            <w:r w:rsidRPr="00FC3909">
              <w:rPr>
                <w:b/>
                <w:bCs/>
                <w:i/>
                <w:sz w:val="20"/>
              </w:rPr>
              <w:t>Procuring Entity</w:t>
            </w:r>
          </w:p>
        </w:tc>
        <w:tc>
          <w:tcPr>
            <w:tcW w:w="974" w:type="dxa"/>
            <w:vAlign w:val="center"/>
            <w:hideMark/>
          </w:tcPr>
          <w:p w:rsidR="004608EA" w:rsidRPr="00FC3909" w:rsidRDefault="004608EA" w:rsidP="004608EA">
            <w:pPr>
              <w:jc w:val="center"/>
              <w:rPr>
                <w:b/>
                <w:bCs/>
                <w:i/>
                <w:sz w:val="20"/>
              </w:rPr>
            </w:pPr>
            <w:r w:rsidRPr="00FC3909">
              <w:rPr>
                <w:b/>
                <w:bCs/>
                <w:i/>
                <w:sz w:val="20"/>
              </w:rPr>
              <w:t>Possible start date</w:t>
            </w:r>
          </w:p>
        </w:tc>
      </w:tr>
      <w:tr w:rsidR="004608EA" w:rsidRPr="00FC3909" w:rsidTr="004608EA">
        <w:trPr>
          <w:trHeight w:val="1080"/>
        </w:trPr>
        <w:tc>
          <w:tcPr>
            <w:tcW w:w="509" w:type="dxa"/>
            <w:hideMark/>
          </w:tcPr>
          <w:p w:rsidR="004608EA" w:rsidRPr="00DB5C4D" w:rsidRDefault="004608EA" w:rsidP="004608EA">
            <w:pPr>
              <w:jc w:val="center"/>
              <w:rPr>
                <w:sz w:val="16"/>
              </w:rPr>
            </w:pPr>
            <w:r>
              <w:rPr>
                <w:sz w:val="16"/>
              </w:rPr>
              <w:t>1</w:t>
            </w:r>
          </w:p>
        </w:tc>
        <w:tc>
          <w:tcPr>
            <w:tcW w:w="4081" w:type="dxa"/>
            <w:noWrap/>
            <w:hideMark/>
          </w:tcPr>
          <w:p w:rsidR="004608EA" w:rsidRPr="00DB5C4D" w:rsidRDefault="004608EA" w:rsidP="004608EA">
            <w:pPr>
              <w:rPr>
                <w:sz w:val="20"/>
              </w:rPr>
            </w:pPr>
            <w:r w:rsidRPr="00DB5C4D">
              <w:rPr>
                <w:sz w:val="20"/>
              </w:rPr>
              <w:t>Roll out of the following manuals at Federal and regional (Liquidity/cash management, single treasury and commitment control, Performance audit, Procurement standard bid documents)</w:t>
            </w:r>
          </w:p>
        </w:tc>
        <w:tc>
          <w:tcPr>
            <w:tcW w:w="1170" w:type="dxa"/>
            <w:noWrap/>
            <w:vAlign w:val="center"/>
            <w:hideMark/>
          </w:tcPr>
          <w:p w:rsidR="004608EA" w:rsidRPr="00DB5C4D" w:rsidRDefault="004608EA" w:rsidP="003066AF">
            <w:pPr>
              <w:jc w:val="right"/>
              <w:rPr>
                <w:sz w:val="16"/>
              </w:rPr>
            </w:pPr>
            <w:r w:rsidRPr="00DB5C4D">
              <w:rPr>
                <w:sz w:val="16"/>
              </w:rPr>
              <w:t xml:space="preserve">       </w:t>
            </w:r>
            <w:r w:rsidR="003066AF">
              <w:rPr>
                <w:sz w:val="16"/>
              </w:rPr>
              <w:t>1,206,966</w:t>
            </w:r>
            <w:r w:rsidRPr="00DB5C4D">
              <w:rPr>
                <w:sz w:val="16"/>
              </w:rPr>
              <w:t xml:space="preserve"> </w:t>
            </w:r>
          </w:p>
        </w:tc>
        <w:tc>
          <w:tcPr>
            <w:tcW w:w="1219" w:type="dxa"/>
            <w:noWrap/>
            <w:vAlign w:val="center"/>
            <w:hideMark/>
          </w:tcPr>
          <w:p w:rsidR="004608EA" w:rsidRPr="00DB5C4D" w:rsidRDefault="004608EA" w:rsidP="004608EA">
            <w:pPr>
              <w:jc w:val="center"/>
              <w:rPr>
                <w:sz w:val="16"/>
              </w:rPr>
            </w:pPr>
            <w:r w:rsidRPr="00DB5C4D">
              <w:rPr>
                <w:sz w:val="16"/>
              </w:rPr>
              <w:t>QCBS</w:t>
            </w:r>
          </w:p>
        </w:tc>
        <w:tc>
          <w:tcPr>
            <w:tcW w:w="1136" w:type="dxa"/>
            <w:noWrap/>
            <w:vAlign w:val="center"/>
            <w:hideMark/>
          </w:tcPr>
          <w:p w:rsidR="004608EA" w:rsidRPr="00DB5C4D" w:rsidRDefault="004608EA" w:rsidP="004608EA">
            <w:pPr>
              <w:jc w:val="center"/>
              <w:rPr>
                <w:sz w:val="16"/>
              </w:rPr>
            </w:pPr>
            <w:r w:rsidRPr="00DB5C4D">
              <w:rPr>
                <w:sz w:val="16"/>
              </w:rPr>
              <w:t>Consultancy</w:t>
            </w:r>
          </w:p>
        </w:tc>
        <w:tc>
          <w:tcPr>
            <w:tcW w:w="956" w:type="dxa"/>
            <w:noWrap/>
            <w:vAlign w:val="center"/>
            <w:hideMark/>
          </w:tcPr>
          <w:p w:rsidR="004608EA" w:rsidRPr="00DB5C4D" w:rsidRDefault="004608EA" w:rsidP="004608EA">
            <w:pPr>
              <w:jc w:val="center"/>
              <w:rPr>
                <w:sz w:val="16"/>
              </w:rPr>
            </w:pPr>
            <w:r w:rsidRPr="00DB5C4D">
              <w:rPr>
                <w:sz w:val="16"/>
              </w:rPr>
              <w:t>Prior</w:t>
            </w:r>
          </w:p>
        </w:tc>
        <w:tc>
          <w:tcPr>
            <w:tcW w:w="1080" w:type="dxa"/>
            <w:noWrap/>
            <w:vAlign w:val="center"/>
            <w:hideMark/>
          </w:tcPr>
          <w:p w:rsidR="004608EA" w:rsidRPr="00DB5C4D" w:rsidRDefault="004608EA" w:rsidP="004608EA">
            <w:pPr>
              <w:jc w:val="center"/>
              <w:rPr>
                <w:sz w:val="16"/>
              </w:rPr>
            </w:pPr>
            <w:r w:rsidRPr="00DB5C4D">
              <w:rPr>
                <w:sz w:val="16"/>
              </w:rPr>
              <w:t>EMC/PPA</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6"/>
              </w:rPr>
            </w:pPr>
            <w:r>
              <w:rPr>
                <w:sz w:val="16"/>
              </w:rPr>
              <w:t>2</w:t>
            </w:r>
          </w:p>
        </w:tc>
        <w:tc>
          <w:tcPr>
            <w:tcW w:w="4081" w:type="dxa"/>
            <w:hideMark/>
          </w:tcPr>
          <w:p w:rsidR="004608EA" w:rsidRPr="00DB5C4D" w:rsidRDefault="004608EA" w:rsidP="004608EA">
            <w:pPr>
              <w:rPr>
                <w:sz w:val="20"/>
              </w:rPr>
            </w:pPr>
            <w:r w:rsidRPr="00DB5C4D">
              <w:rPr>
                <w:sz w:val="20"/>
              </w:rPr>
              <w:t>Conduct internal audit forum with Federal and Regional/City administration twice a year</w:t>
            </w:r>
          </w:p>
        </w:tc>
        <w:tc>
          <w:tcPr>
            <w:tcW w:w="1170" w:type="dxa"/>
            <w:noWrap/>
            <w:vAlign w:val="center"/>
            <w:hideMark/>
          </w:tcPr>
          <w:p w:rsidR="004608EA" w:rsidRPr="00DB5C4D" w:rsidRDefault="003066AF" w:rsidP="003066AF">
            <w:pPr>
              <w:jc w:val="right"/>
              <w:rPr>
                <w:sz w:val="16"/>
              </w:rPr>
            </w:pPr>
            <w:r>
              <w:rPr>
                <w:sz w:val="16"/>
              </w:rPr>
              <w:t xml:space="preserve">           193,928</w:t>
            </w:r>
            <w:r w:rsidR="004608EA" w:rsidRPr="00DB5C4D">
              <w:rPr>
                <w:sz w:val="16"/>
              </w:rPr>
              <w:t xml:space="preserve"> </w:t>
            </w:r>
          </w:p>
        </w:tc>
        <w:tc>
          <w:tcPr>
            <w:tcW w:w="1219" w:type="dxa"/>
            <w:noWrap/>
            <w:vAlign w:val="center"/>
            <w:hideMark/>
          </w:tcPr>
          <w:p w:rsidR="004608EA" w:rsidRPr="00DB5C4D" w:rsidRDefault="004608EA" w:rsidP="004608EA">
            <w:pPr>
              <w:jc w:val="center"/>
              <w:rPr>
                <w:sz w:val="16"/>
              </w:rPr>
            </w:pPr>
            <w:r w:rsidRPr="00DB5C4D">
              <w:rPr>
                <w:sz w:val="16"/>
              </w:rPr>
              <w:t>in-house</w:t>
            </w:r>
          </w:p>
        </w:tc>
        <w:tc>
          <w:tcPr>
            <w:tcW w:w="1136" w:type="dxa"/>
            <w:noWrap/>
            <w:vAlign w:val="center"/>
            <w:hideMark/>
          </w:tcPr>
          <w:p w:rsidR="004608EA" w:rsidRPr="00DB5C4D" w:rsidRDefault="004608EA" w:rsidP="004608EA">
            <w:pPr>
              <w:jc w:val="center"/>
              <w:rPr>
                <w:sz w:val="16"/>
              </w:rPr>
            </w:pPr>
            <w:r w:rsidRPr="00DB5C4D">
              <w:rPr>
                <w:sz w:val="16"/>
              </w:rPr>
              <w:t>workshop</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EMC/PPA</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6"/>
              </w:rPr>
            </w:pPr>
            <w:r>
              <w:rPr>
                <w:sz w:val="16"/>
              </w:rPr>
              <w:t>3</w:t>
            </w:r>
          </w:p>
        </w:tc>
        <w:tc>
          <w:tcPr>
            <w:tcW w:w="4081" w:type="dxa"/>
            <w:noWrap/>
            <w:hideMark/>
          </w:tcPr>
          <w:p w:rsidR="004608EA" w:rsidRDefault="004608EA" w:rsidP="004608EA">
            <w:pPr>
              <w:rPr>
                <w:sz w:val="20"/>
              </w:rPr>
            </w:pPr>
            <w:r w:rsidRPr="00DB5C4D">
              <w:rPr>
                <w:sz w:val="20"/>
              </w:rPr>
              <w:t xml:space="preserve">Providing facilities for PFM Teams at Zones So that they can give adequate support to Woredas </w:t>
            </w:r>
          </w:p>
          <w:p w:rsidR="004608EA" w:rsidRPr="00DB5C4D" w:rsidRDefault="004608EA" w:rsidP="004608EA">
            <w:pPr>
              <w:rPr>
                <w:sz w:val="20"/>
              </w:rPr>
            </w:pPr>
            <w:r w:rsidRPr="00E8203C">
              <w:rPr>
                <w:sz w:val="20"/>
              </w:rPr>
              <w:t>Photo copy machine 56 unites</w:t>
            </w:r>
            <w:r>
              <w:rPr>
                <w:sz w:val="20"/>
              </w:rPr>
              <w:t>,</w:t>
            </w:r>
            <w:r>
              <w:t xml:space="preserve"> </w:t>
            </w:r>
            <w:r w:rsidRPr="00E8203C">
              <w:rPr>
                <w:sz w:val="20"/>
              </w:rPr>
              <w:t>Fax machine 56 unites</w:t>
            </w:r>
            <w:r>
              <w:rPr>
                <w:sz w:val="20"/>
              </w:rPr>
              <w:t>,</w:t>
            </w:r>
            <w:r>
              <w:t xml:space="preserve"> &amp; </w:t>
            </w:r>
            <w:r w:rsidRPr="00E8203C">
              <w:rPr>
                <w:sz w:val="20"/>
              </w:rPr>
              <w:t xml:space="preserve">Lap </w:t>
            </w:r>
            <w:r>
              <w:rPr>
                <w:sz w:val="20"/>
              </w:rPr>
              <w:t>tops 224 units</w:t>
            </w:r>
          </w:p>
        </w:tc>
        <w:tc>
          <w:tcPr>
            <w:tcW w:w="1170" w:type="dxa"/>
            <w:noWrap/>
            <w:vAlign w:val="center"/>
            <w:hideMark/>
          </w:tcPr>
          <w:p w:rsidR="004608EA" w:rsidRPr="00DB5C4D" w:rsidRDefault="004608EA" w:rsidP="003066AF">
            <w:pPr>
              <w:jc w:val="right"/>
              <w:rPr>
                <w:sz w:val="16"/>
              </w:rPr>
            </w:pPr>
            <w:r w:rsidRPr="00DB5C4D">
              <w:rPr>
                <w:sz w:val="16"/>
              </w:rPr>
              <w:t xml:space="preserve">           469,778 </w:t>
            </w:r>
          </w:p>
        </w:tc>
        <w:tc>
          <w:tcPr>
            <w:tcW w:w="1219" w:type="dxa"/>
            <w:noWrap/>
            <w:vAlign w:val="center"/>
            <w:hideMark/>
          </w:tcPr>
          <w:p w:rsidR="004608EA" w:rsidRPr="00DB5C4D" w:rsidRDefault="004608EA" w:rsidP="004608EA">
            <w:pPr>
              <w:jc w:val="center"/>
              <w:rPr>
                <w:sz w:val="16"/>
              </w:rPr>
            </w:pPr>
            <w:r w:rsidRPr="00DB5C4D">
              <w:rPr>
                <w:sz w:val="16"/>
              </w:rPr>
              <w:t>NCB</w:t>
            </w:r>
          </w:p>
        </w:tc>
        <w:tc>
          <w:tcPr>
            <w:tcW w:w="1136" w:type="dxa"/>
            <w:noWrap/>
            <w:vAlign w:val="center"/>
            <w:hideMark/>
          </w:tcPr>
          <w:p w:rsidR="004608EA" w:rsidRPr="00DB5C4D" w:rsidRDefault="004608EA" w:rsidP="004608EA">
            <w:pPr>
              <w:jc w:val="center"/>
              <w:rPr>
                <w:sz w:val="16"/>
              </w:rPr>
            </w:pPr>
            <w:r w:rsidRPr="00DB5C4D">
              <w:rPr>
                <w:sz w:val="16"/>
              </w:rPr>
              <w:t>GOODS</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COPCU</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467"/>
        </w:trPr>
        <w:tc>
          <w:tcPr>
            <w:tcW w:w="509" w:type="dxa"/>
            <w:hideMark/>
          </w:tcPr>
          <w:p w:rsidR="004608EA" w:rsidRPr="00DB5C4D" w:rsidRDefault="004608EA" w:rsidP="004608EA">
            <w:pPr>
              <w:jc w:val="center"/>
              <w:rPr>
                <w:sz w:val="16"/>
              </w:rPr>
            </w:pPr>
            <w:r>
              <w:rPr>
                <w:sz w:val="16"/>
              </w:rPr>
              <w:t>4</w:t>
            </w:r>
          </w:p>
        </w:tc>
        <w:tc>
          <w:tcPr>
            <w:tcW w:w="4081" w:type="dxa"/>
            <w:hideMark/>
          </w:tcPr>
          <w:p w:rsidR="004608EA" w:rsidRPr="00DB5C4D" w:rsidRDefault="004608EA" w:rsidP="003066AF">
            <w:pPr>
              <w:rPr>
                <w:sz w:val="20"/>
              </w:rPr>
            </w:pPr>
            <w:r w:rsidRPr="00DB5C4D">
              <w:rPr>
                <w:sz w:val="20"/>
              </w:rPr>
              <w:t xml:space="preserve">Procuring of </w:t>
            </w:r>
            <w:r w:rsidR="003066AF">
              <w:rPr>
                <w:sz w:val="20"/>
              </w:rPr>
              <w:t>12</w:t>
            </w:r>
            <w:r w:rsidRPr="00DB5C4D">
              <w:rPr>
                <w:sz w:val="20"/>
              </w:rPr>
              <w:t xml:space="preserve"> vehicles for Regions and </w:t>
            </w:r>
            <w:r w:rsidR="003066AF">
              <w:rPr>
                <w:sz w:val="20"/>
              </w:rPr>
              <w:t>3</w:t>
            </w:r>
            <w:r w:rsidRPr="00DB5C4D">
              <w:rPr>
                <w:sz w:val="20"/>
              </w:rPr>
              <w:t xml:space="preserve"> for EMCP PFM support activities </w:t>
            </w:r>
          </w:p>
        </w:tc>
        <w:tc>
          <w:tcPr>
            <w:tcW w:w="1170" w:type="dxa"/>
            <w:noWrap/>
            <w:vAlign w:val="center"/>
            <w:hideMark/>
          </w:tcPr>
          <w:p w:rsidR="004608EA" w:rsidRPr="00DB5C4D" w:rsidRDefault="004608EA" w:rsidP="003066AF">
            <w:pPr>
              <w:jc w:val="right"/>
              <w:rPr>
                <w:sz w:val="16"/>
              </w:rPr>
            </w:pPr>
            <w:r w:rsidRPr="00DB5C4D">
              <w:rPr>
                <w:sz w:val="16"/>
              </w:rPr>
              <w:t xml:space="preserve">           </w:t>
            </w:r>
            <w:r w:rsidR="003066AF">
              <w:rPr>
                <w:sz w:val="16"/>
              </w:rPr>
              <w:t>9</w:t>
            </w:r>
            <w:r w:rsidRPr="00DB5C4D">
              <w:rPr>
                <w:sz w:val="16"/>
              </w:rPr>
              <w:t xml:space="preserve">00,000 </w:t>
            </w:r>
          </w:p>
        </w:tc>
        <w:tc>
          <w:tcPr>
            <w:tcW w:w="1219" w:type="dxa"/>
            <w:noWrap/>
            <w:vAlign w:val="center"/>
            <w:hideMark/>
          </w:tcPr>
          <w:p w:rsidR="004608EA" w:rsidRPr="00DB5C4D" w:rsidRDefault="004608EA" w:rsidP="004608EA">
            <w:pPr>
              <w:jc w:val="center"/>
              <w:rPr>
                <w:sz w:val="16"/>
              </w:rPr>
            </w:pPr>
            <w:r w:rsidRPr="00DB5C4D">
              <w:rPr>
                <w:sz w:val="16"/>
              </w:rPr>
              <w:t>ICB</w:t>
            </w:r>
          </w:p>
        </w:tc>
        <w:tc>
          <w:tcPr>
            <w:tcW w:w="1136" w:type="dxa"/>
            <w:noWrap/>
            <w:vAlign w:val="center"/>
            <w:hideMark/>
          </w:tcPr>
          <w:p w:rsidR="004608EA" w:rsidRPr="00DB5C4D" w:rsidRDefault="004608EA" w:rsidP="004608EA">
            <w:pPr>
              <w:jc w:val="center"/>
              <w:rPr>
                <w:sz w:val="16"/>
              </w:rPr>
            </w:pPr>
            <w:r w:rsidRPr="00DB5C4D">
              <w:rPr>
                <w:sz w:val="16"/>
              </w:rPr>
              <w:t>GOODS</w:t>
            </w:r>
          </w:p>
        </w:tc>
        <w:tc>
          <w:tcPr>
            <w:tcW w:w="956" w:type="dxa"/>
            <w:noWrap/>
            <w:vAlign w:val="center"/>
            <w:hideMark/>
          </w:tcPr>
          <w:p w:rsidR="004608EA" w:rsidRPr="00DB5C4D" w:rsidRDefault="004608EA" w:rsidP="004608EA">
            <w:pPr>
              <w:jc w:val="center"/>
              <w:rPr>
                <w:sz w:val="16"/>
              </w:rPr>
            </w:pPr>
            <w:r w:rsidRPr="00DB5C4D">
              <w:rPr>
                <w:sz w:val="16"/>
              </w:rPr>
              <w:t>Prior</w:t>
            </w:r>
          </w:p>
        </w:tc>
        <w:tc>
          <w:tcPr>
            <w:tcW w:w="1080" w:type="dxa"/>
            <w:noWrap/>
            <w:vAlign w:val="center"/>
            <w:hideMark/>
          </w:tcPr>
          <w:p w:rsidR="004608EA" w:rsidRPr="00DB5C4D" w:rsidRDefault="004608EA" w:rsidP="004608EA">
            <w:pPr>
              <w:jc w:val="center"/>
              <w:rPr>
                <w:sz w:val="16"/>
              </w:rPr>
            </w:pPr>
            <w:r w:rsidRPr="00DB5C4D">
              <w:rPr>
                <w:sz w:val="16"/>
              </w:rPr>
              <w:t>COPCU</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315"/>
        </w:trPr>
        <w:tc>
          <w:tcPr>
            <w:tcW w:w="509" w:type="dxa"/>
            <w:hideMark/>
          </w:tcPr>
          <w:p w:rsidR="004608EA" w:rsidRPr="00DB5C4D" w:rsidRDefault="004608EA" w:rsidP="004608EA">
            <w:pPr>
              <w:jc w:val="center"/>
              <w:rPr>
                <w:sz w:val="16"/>
              </w:rPr>
            </w:pPr>
            <w:r>
              <w:rPr>
                <w:sz w:val="16"/>
              </w:rPr>
              <w:t>5</w:t>
            </w:r>
          </w:p>
        </w:tc>
        <w:tc>
          <w:tcPr>
            <w:tcW w:w="4081" w:type="dxa"/>
            <w:noWrap/>
            <w:hideMark/>
          </w:tcPr>
          <w:p w:rsidR="004608EA" w:rsidRPr="00DB5C4D" w:rsidRDefault="004608EA" w:rsidP="004608EA">
            <w:pPr>
              <w:rPr>
                <w:sz w:val="20"/>
              </w:rPr>
            </w:pPr>
            <w:r w:rsidRPr="00DB5C4D">
              <w:rPr>
                <w:sz w:val="20"/>
              </w:rPr>
              <w:t>Costs for contract employees at the Federal and Regional levels</w:t>
            </w:r>
          </w:p>
        </w:tc>
        <w:tc>
          <w:tcPr>
            <w:tcW w:w="1170" w:type="dxa"/>
            <w:noWrap/>
            <w:vAlign w:val="center"/>
            <w:hideMark/>
          </w:tcPr>
          <w:p w:rsidR="004608EA" w:rsidRPr="00DB5C4D" w:rsidRDefault="004608EA" w:rsidP="003066AF">
            <w:pPr>
              <w:jc w:val="right"/>
              <w:rPr>
                <w:sz w:val="16"/>
              </w:rPr>
            </w:pPr>
            <w:r w:rsidRPr="00DB5C4D">
              <w:rPr>
                <w:sz w:val="16"/>
              </w:rPr>
              <w:t xml:space="preserve">       7,331,400 </w:t>
            </w:r>
          </w:p>
        </w:tc>
        <w:tc>
          <w:tcPr>
            <w:tcW w:w="1219" w:type="dxa"/>
            <w:noWrap/>
            <w:vAlign w:val="center"/>
            <w:hideMark/>
          </w:tcPr>
          <w:p w:rsidR="004608EA" w:rsidRPr="00DB5C4D" w:rsidRDefault="004608EA" w:rsidP="004608EA">
            <w:pPr>
              <w:jc w:val="center"/>
              <w:rPr>
                <w:sz w:val="16"/>
              </w:rPr>
            </w:pPr>
          </w:p>
        </w:tc>
        <w:tc>
          <w:tcPr>
            <w:tcW w:w="1136" w:type="dxa"/>
            <w:noWrap/>
            <w:vAlign w:val="center"/>
            <w:hideMark/>
          </w:tcPr>
          <w:p w:rsidR="004608EA" w:rsidRPr="00DB5C4D" w:rsidRDefault="004608EA" w:rsidP="004608EA">
            <w:pPr>
              <w:jc w:val="center"/>
              <w:rPr>
                <w:sz w:val="16"/>
              </w:rPr>
            </w:pPr>
            <w:r w:rsidRPr="00DB5C4D">
              <w:rPr>
                <w:sz w:val="16"/>
              </w:rPr>
              <w:t>operational</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1080"/>
        </w:trPr>
        <w:tc>
          <w:tcPr>
            <w:tcW w:w="509" w:type="dxa"/>
            <w:hideMark/>
          </w:tcPr>
          <w:p w:rsidR="004608EA" w:rsidRPr="00DB5C4D" w:rsidRDefault="004608EA" w:rsidP="004608EA">
            <w:pPr>
              <w:jc w:val="center"/>
              <w:rPr>
                <w:sz w:val="18"/>
              </w:rPr>
            </w:pPr>
            <w:r>
              <w:rPr>
                <w:sz w:val="18"/>
              </w:rPr>
              <w:t>6</w:t>
            </w:r>
          </w:p>
        </w:tc>
        <w:tc>
          <w:tcPr>
            <w:tcW w:w="4081" w:type="dxa"/>
            <w:noWrap/>
            <w:hideMark/>
          </w:tcPr>
          <w:p w:rsidR="004608EA" w:rsidRPr="00DB5C4D" w:rsidRDefault="004608EA" w:rsidP="004608EA">
            <w:pPr>
              <w:rPr>
                <w:sz w:val="20"/>
              </w:rPr>
            </w:pPr>
            <w:r w:rsidRPr="00DB5C4D">
              <w:rPr>
                <w:sz w:val="20"/>
              </w:rPr>
              <w:t>Operating expenses to support PFM (including procurement) activities at Woredas, Zones, Regions and Federal levels, (including transportation allowance, transportation cost, fuel, maintenance of vehicles, office refreshments, per diems, costs for special study teams, other goods and services).</w:t>
            </w:r>
          </w:p>
        </w:tc>
        <w:tc>
          <w:tcPr>
            <w:tcW w:w="1170" w:type="dxa"/>
            <w:noWrap/>
            <w:vAlign w:val="center"/>
            <w:hideMark/>
          </w:tcPr>
          <w:p w:rsidR="004608EA" w:rsidRPr="00DB5C4D" w:rsidRDefault="004608EA" w:rsidP="003066AF">
            <w:pPr>
              <w:jc w:val="right"/>
              <w:rPr>
                <w:sz w:val="16"/>
              </w:rPr>
            </w:pPr>
            <w:r w:rsidRPr="00DB5C4D">
              <w:rPr>
                <w:sz w:val="16"/>
              </w:rPr>
              <w:t xml:space="preserve">       1,441,1</w:t>
            </w:r>
            <w:r w:rsidR="003066AF">
              <w:rPr>
                <w:sz w:val="16"/>
              </w:rPr>
              <w:t>38</w:t>
            </w:r>
            <w:r w:rsidRPr="00DB5C4D">
              <w:rPr>
                <w:sz w:val="16"/>
              </w:rPr>
              <w:t xml:space="preserve"> </w:t>
            </w:r>
          </w:p>
        </w:tc>
        <w:tc>
          <w:tcPr>
            <w:tcW w:w="1219" w:type="dxa"/>
            <w:noWrap/>
            <w:vAlign w:val="center"/>
            <w:hideMark/>
          </w:tcPr>
          <w:p w:rsidR="004608EA" w:rsidRPr="00DB5C4D" w:rsidRDefault="004608EA" w:rsidP="004608EA">
            <w:pPr>
              <w:jc w:val="center"/>
              <w:rPr>
                <w:sz w:val="16"/>
              </w:rPr>
            </w:pPr>
          </w:p>
        </w:tc>
        <w:tc>
          <w:tcPr>
            <w:tcW w:w="1136" w:type="dxa"/>
            <w:noWrap/>
            <w:vAlign w:val="center"/>
            <w:hideMark/>
          </w:tcPr>
          <w:p w:rsidR="004608EA" w:rsidRPr="00DB5C4D" w:rsidRDefault="004608EA" w:rsidP="004608EA">
            <w:pPr>
              <w:jc w:val="center"/>
              <w:rPr>
                <w:sz w:val="16"/>
              </w:rPr>
            </w:pPr>
            <w:r w:rsidRPr="00DB5C4D">
              <w:rPr>
                <w:sz w:val="16"/>
              </w:rPr>
              <w:t>operational</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8"/>
              </w:rPr>
            </w:pPr>
            <w:r>
              <w:rPr>
                <w:sz w:val="18"/>
              </w:rPr>
              <w:t>7</w:t>
            </w:r>
          </w:p>
        </w:tc>
        <w:tc>
          <w:tcPr>
            <w:tcW w:w="4081" w:type="dxa"/>
            <w:noWrap/>
            <w:hideMark/>
          </w:tcPr>
          <w:p w:rsidR="004608EA" w:rsidRPr="00DB5C4D" w:rsidRDefault="004608EA" w:rsidP="004608EA">
            <w:pPr>
              <w:rPr>
                <w:sz w:val="18"/>
              </w:rPr>
            </w:pPr>
            <w:r w:rsidRPr="00DB5C4D">
              <w:rPr>
                <w:sz w:val="18"/>
              </w:rPr>
              <w:t>Operational costs to support timely reporting and closure of accounts at federal, regional and woredas</w:t>
            </w:r>
          </w:p>
        </w:tc>
        <w:tc>
          <w:tcPr>
            <w:tcW w:w="1170" w:type="dxa"/>
            <w:noWrap/>
            <w:vAlign w:val="center"/>
            <w:hideMark/>
          </w:tcPr>
          <w:p w:rsidR="004608EA" w:rsidRPr="00DB5C4D" w:rsidRDefault="004608EA" w:rsidP="003066AF">
            <w:pPr>
              <w:jc w:val="right"/>
              <w:rPr>
                <w:sz w:val="16"/>
              </w:rPr>
            </w:pPr>
            <w:r w:rsidRPr="00DB5C4D">
              <w:rPr>
                <w:sz w:val="16"/>
              </w:rPr>
              <w:t xml:space="preserve">             49,600 </w:t>
            </w:r>
          </w:p>
        </w:tc>
        <w:tc>
          <w:tcPr>
            <w:tcW w:w="1219" w:type="dxa"/>
            <w:noWrap/>
            <w:vAlign w:val="center"/>
            <w:hideMark/>
          </w:tcPr>
          <w:p w:rsidR="004608EA" w:rsidRPr="00DB5C4D" w:rsidRDefault="004608EA" w:rsidP="004608EA">
            <w:pPr>
              <w:jc w:val="center"/>
              <w:rPr>
                <w:sz w:val="16"/>
              </w:rPr>
            </w:pPr>
          </w:p>
        </w:tc>
        <w:tc>
          <w:tcPr>
            <w:tcW w:w="1136" w:type="dxa"/>
            <w:noWrap/>
            <w:vAlign w:val="center"/>
            <w:hideMark/>
          </w:tcPr>
          <w:p w:rsidR="004608EA" w:rsidRPr="00DB5C4D" w:rsidRDefault="004608EA" w:rsidP="004608EA">
            <w:pPr>
              <w:jc w:val="center"/>
              <w:rPr>
                <w:sz w:val="16"/>
              </w:rPr>
            </w:pPr>
            <w:r w:rsidRPr="00DB5C4D">
              <w:rPr>
                <w:sz w:val="16"/>
              </w:rPr>
              <w:t>operational</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8"/>
              </w:rPr>
            </w:pPr>
            <w:r>
              <w:rPr>
                <w:sz w:val="18"/>
              </w:rPr>
              <w:t>8</w:t>
            </w:r>
          </w:p>
        </w:tc>
        <w:tc>
          <w:tcPr>
            <w:tcW w:w="4081" w:type="dxa"/>
            <w:noWrap/>
            <w:hideMark/>
          </w:tcPr>
          <w:p w:rsidR="004608EA" w:rsidRPr="00DB5C4D" w:rsidRDefault="004608EA" w:rsidP="004608EA">
            <w:pPr>
              <w:rPr>
                <w:sz w:val="20"/>
              </w:rPr>
            </w:pPr>
            <w:r w:rsidRPr="00DB5C4D">
              <w:rPr>
                <w:sz w:val="20"/>
              </w:rPr>
              <w:t>Costs associated with PFM short term trainings at the Federal and Regional level</w:t>
            </w:r>
          </w:p>
        </w:tc>
        <w:tc>
          <w:tcPr>
            <w:tcW w:w="1170" w:type="dxa"/>
            <w:noWrap/>
            <w:vAlign w:val="center"/>
            <w:hideMark/>
          </w:tcPr>
          <w:p w:rsidR="004608EA" w:rsidRPr="00DB5C4D" w:rsidRDefault="004608EA" w:rsidP="003066AF">
            <w:pPr>
              <w:jc w:val="right"/>
              <w:rPr>
                <w:sz w:val="16"/>
              </w:rPr>
            </w:pPr>
            <w:r w:rsidRPr="00DB5C4D">
              <w:rPr>
                <w:sz w:val="16"/>
              </w:rPr>
              <w:t xml:space="preserve">       1,8</w:t>
            </w:r>
            <w:r w:rsidR="003066AF">
              <w:rPr>
                <w:sz w:val="16"/>
              </w:rPr>
              <w:t>16</w:t>
            </w:r>
            <w:r w:rsidRPr="00DB5C4D">
              <w:rPr>
                <w:sz w:val="16"/>
              </w:rPr>
              <w:t>,</w:t>
            </w:r>
            <w:r w:rsidR="003066AF">
              <w:rPr>
                <w:sz w:val="16"/>
              </w:rPr>
              <w:t>667</w:t>
            </w:r>
            <w:r w:rsidRPr="00DB5C4D">
              <w:rPr>
                <w:sz w:val="16"/>
              </w:rPr>
              <w:t xml:space="preserve"> </w:t>
            </w:r>
          </w:p>
        </w:tc>
        <w:tc>
          <w:tcPr>
            <w:tcW w:w="1219" w:type="dxa"/>
            <w:noWrap/>
            <w:vAlign w:val="center"/>
            <w:hideMark/>
          </w:tcPr>
          <w:p w:rsidR="004608EA" w:rsidRPr="00DB5C4D" w:rsidRDefault="004608EA" w:rsidP="004608EA">
            <w:pPr>
              <w:jc w:val="center"/>
              <w:rPr>
                <w:sz w:val="16"/>
              </w:rPr>
            </w:pPr>
          </w:p>
        </w:tc>
        <w:tc>
          <w:tcPr>
            <w:tcW w:w="1136" w:type="dxa"/>
            <w:noWrap/>
            <w:vAlign w:val="center"/>
            <w:hideMark/>
          </w:tcPr>
          <w:p w:rsidR="004608EA" w:rsidRPr="00DB5C4D" w:rsidRDefault="004608EA" w:rsidP="004608EA">
            <w:pPr>
              <w:jc w:val="center"/>
              <w:rPr>
                <w:sz w:val="16"/>
              </w:rPr>
            </w:pPr>
            <w:r w:rsidRPr="00DB5C4D">
              <w:rPr>
                <w:sz w:val="16"/>
              </w:rPr>
              <w:t>operational</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8"/>
              </w:rPr>
            </w:pPr>
            <w:r>
              <w:rPr>
                <w:sz w:val="18"/>
              </w:rPr>
              <w:t>9</w:t>
            </w:r>
          </w:p>
        </w:tc>
        <w:tc>
          <w:tcPr>
            <w:tcW w:w="4081" w:type="dxa"/>
            <w:noWrap/>
            <w:hideMark/>
          </w:tcPr>
          <w:p w:rsidR="004608EA" w:rsidRPr="00DB5C4D" w:rsidRDefault="004608EA" w:rsidP="004608EA">
            <w:pPr>
              <w:rPr>
                <w:sz w:val="20"/>
              </w:rPr>
            </w:pPr>
            <w:r w:rsidRPr="00DB5C4D">
              <w:rPr>
                <w:sz w:val="20"/>
              </w:rPr>
              <w:t>Costs associated with PFM institutionalized trainings at the Federal and Regional level</w:t>
            </w:r>
          </w:p>
        </w:tc>
        <w:tc>
          <w:tcPr>
            <w:tcW w:w="1170" w:type="dxa"/>
            <w:noWrap/>
            <w:vAlign w:val="center"/>
            <w:hideMark/>
          </w:tcPr>
          <w:p w:rsidR="004608EA" w:rsidRPr="00DB5C4D" w:rsidRDefault="004608EA" w:rsidP="003066AF">
            <w:pPr>
              <w:jc w:val="right"/>
              <w:rPr>
                <w:sz w:val="16"/>
              </w:rPr>
            </w:pPr>
            <w:r w:rsidRPr="00DB5C4D">
              <w:rPr>
                <w:sz w:val="16"/>
              </w:rPr>
              <w:t xml:space="preserve">       1,230,16</w:t>
            </w:r>
            <w:r w:rsidR="003066AF">
              <w:rPr>
                <w:sz w:val="16"/>
              </w:rPr>
              <w:t>7</w:t>
            </w:r>
            <w:r w:rsidRPr="00DB5C4D">
              <w:rPr>
                <w:sz w:val="16"/>
              </w:rPr>
              <w:t xml:space="preserve"> </w:t>
            </w:r>
          </w:p>
        </w:tc>
        <w:tc>
          <w:tcPr>
            <w:tcW w:w="1219" w:type="dxa"/>
            <w:noWrap/>
            <w:vAlign w:val="center"/>
            <w:hideMark/>
          </w:tcPr>
          <w:p w:rsidR="004608EA" w:rsidRPr="00DB5C4D" w:rsidRDefault="004608EA" w:rsidP="004608EA">
            <w:pPr>
              <w:jc w:val="center"/>
              <w:rPr>
                <w:sz w:val="16"/>
              </w:rPr>
            </w:pPr>
          </w:p>
        </w:tc>
        <w:tc>
          <w:tcPr>
            <w:tcW w:w="1136" w:type="dxa"/>
            <w:noWrap/>
            <w:vAlign w:val="center"/>
            <w:hideMark/>
          </w:tcPr>
          <w:p w:rsidR="004608EA" w:rsidRPr="00DB5C4D" w:rsidRDefault="004608EA" w:rsidP="004608EA">
            <w:pPr>
              <w:jc w:val="center"/>
              <w:rPr>
                <w:sz w:val="16"/>
              </w:rPr>
            </w:pPr>
            <w:r w:rsidRPr="00DB5C4D">
              <w:rPr>
                <w:sz w:val="16"/>
              </w:rPr>
              <w:t>operational</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EMC</w:t>
            </w:r>
          </w:p>
        </w:tc>
        <w:tc>
          <w:tcPr>
            <w:tcW w:w="974" w:type="dxa"/>
            <w:noWrap/>
            <w:vAlign w:val="center"/>
            <w:hideMark/>
          </w:tcPr>
          <w:p w:rsidR="004608EA" w:rsidRPr="00DB5C4D" w:rsidRDefault="004608EA" w:rsidP="004608EA">
            <w:pPr>
              <w:jc w:val="center"/>
              <w:rPr>
                <w:sz w:val="16"/>
              </w:rPr>
            </w:pPr>
            <w:r w:rsidRPr="00DB5C4D">
              <w:rPr>
                <w:sz w:val="16"/>
              </w:rPr>
              <w:t>Jan-14</w:t>
            </w:r>
          </w:p>
        </w:tc>
      </w:tr>
      <w:tr w:rsidR="004608EA" w:rsidRPr="00FC3909" w:rsidTr="004608EA">
        <w:trPr>
          <w:trHeight w:val="525"/>
        </w:trPr>
        <w:tc>
          <w:tcPr>
            <w:tcW w:w="509" w:type="dxa"/>
            <w:hideMark/>
          </w:tcPr>
          <w:p w:rsidR="004608EA" w:rsidRPr="00DB5C4D" w:rsidRDefault="004608EA" w:rsidP="004608EA">
            <w:pPr>
              <w:jc w:val="center"/>
              <w:rPr>
                <w:sz w:val="18"/>
              </w:rPr>
            </w:pPr>
            <w:r>
              <w:rPr>
                <w:sz w:val="18"/>
              </w:rPr>
              <w:t>10</w:t>
            </w:r>
          </w:p>
        </w:tc>
        <w:tc>
          <w:tcPr>
            <w:tcW w:w="4081" w:type="dxa"/>
            <w:hideMark/>
          </w:tcPr>
          <w:p w:rsidR="004608EA" w:rsidRPr="00DB5C4D" w:rsidRDefault="004608EA" w:rsidP="004608EA">
            <w:pPr>
              <w:rPr>
                <w:sz w:val="20"/>
              </w:rPr>
            </w:pPr>
            <w:r w:rsidRPr="00DB5C4D">
              <w:rPr>
                <w:sz w:val="20"/>
              </w:rPr>
              <w:t xml:space="preserve">In- house Short term trainings on procurement and property management </w:t>
            </w:r>
          </w:p>
        </w:tc>
        <w:tc>
          <w:tcPr>
            <w:tcW w:w="1170" w:type="dxa"/>
            <w:noWrap/>
            <w:vAlign w:val="center"/>
            <w:hideMark/>
          </w:tcPr>
          <w:p w:rsidR="004608EA" w:rsidRPr="00DB5C4D" w:rsidRDefault="004608EA" w:rsidP="003066AF">
            <w:pPr>
              <w:jc w:val="right"/>
              <w:rPr>
                <w:sz w:val="16"/>
              </w:rPr>
            </w:pPr>
            <w:r w:rsidRPr="00DB5C4D">
              <w:rPr>
                <w:sz w:val="16"/>
              </w:rPr>
              <w:t xml:space="preserve">           57</w:t>
            </w:r>
            <w:r w:rsidR="003066AF">
              <w:rPr>
                <w:sz w:val="16"/>
              </w:rPr>
              <w:t>8</w:t>
            </w:r>
            <w:r w:rsidRPr="00DB5C4D">
              <w:rPr>
                <w:sz w:val="16"/>
              </w:rPr>
              <w:t>,</w:t>
            </w:r>
            <w:r w:rsidR="003066AF">
              <w:rPr>
                <w:sz w:val="16"/>
              </w:rPr>
              <w:t>582</w:t>
            </w:r>
            <w:r w:rsidRPr="00DB5C4D">
              <w:rPr>
                <w:sz w:val="16"/>
              </w:rPr>
              <w:t xml:space="preserve"> </w:t>
            </w:r>
          </w:p>
        </w:tc>
        <w:tc>
          <w:tcPr>
            <w:tcW w:w="1219" w:type="dxa"/>
            <w:noWrap/>
            <w:vAlign w:val="center"/>
            <w:hideMark/>
          </w:tcPr>
          <w:p w:rsidR="004608EA" w:rsidRPr="00DB5C4D" w:rsidRDefault="004608EA" w:rsidP="004608EA">
            <w:pPr>
              <w:jc w:val="center"/>
              <w:rPr>
                <w:sz w:val="16"/>
              </w:rPr>
            </w:pPr>
            <w:r w:rsidRPr="00DB5C4D">
              <w:rPr>
                <w:sz w:val="16"/>
              </w:rPr>
              <w:t>in-house</w:t>
            </w:r>
          </w:p>
        </w:tc>
        <w:tc>
          <w:tcPr>
            <w:tcW w:w="1136" w:type="dxa"/>
            <w:noWrap/>
            <w:vAlign w:val="center"/>
            <w:hideMark/>
          </w:tcPr>
          <w:p w:rsidR="004608EA" w:rsidRPr="00DB5C4D" w:rsidRDefault="004608EA" w:rsidP="004608EA">
            <w:pPr>
              <w:jc w:val="center"/>
              <w:rPr>
                <w:sz w:val="16"/>
              </w:rPr>
            </w:pPr>
            <w:r w:rsidRPr="00DB5C4D">
              <w:rPr>
                <w:sz w:val="16"/>
              </w:rPr>
              <w:t>training</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PPPA /EMCP/ BoFED</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FC3909" w:rsidTr="004608EA">
        <w:trPr>
          <w:trHeight w:val="525"/>
        </w:trPr>
        <w:tc>
          <w:tcPr>
            <w:tcW w:w="509" w:type="dxa"/>
            <w:hideMark/>
          </w:tcPr>
          <w:p w:rsidR="004608EA" w:rsidRPr="00DB5C4D" w:rsidRDefault="004608EA" w:rsidP="004608EA">
            <w:pPr>
              <w:jc w:val="center"/>
              <w:rPr>
                <w:sz w:val="18"/>
              </w:rPr>
            </w:pPr>
            <w:r>
              <w:rPr>
                <w:sz w:val="18"/>
              </w:rPr>
              <w:t>11</w:t>
            </w:r>
          </w:p>
        </w:tc>
        <w:tc>
          <w:tcPr>
            <w:tcW w:w="4081" w:type="dxa"/>
            <w:hideMark/>
          </w:tcPr>
          <w:p w:rsidR="004608EA" w:rsidRPr="00DB5C4D" w:rsidRDefault="004608EA" w:rsidP="004608EA">
            <w:pPr>
              <w:rPr>
                <w:sz w:val="20"/>
              </w:rPr>
            </w:pPr>
            <w:r w:rsidRPr="00DB5C4D">
              <w:rPr>
                <w:sz w:val="20"/>
              </w:rPr>
              <w:t>Establishing Ethiopian Institute of Procurement and Asset management (EIPAM) and provide institutionalized trainings</w:t>
            </w:r>
          </w:p>
        </w:tc>
        <w:tc>
          <w:tcPr>
            <w:tcW w:w="1170" w:type="dxa"/>
            <w:noWrap/>
            <w:vAlign w:val="center"/>
            <w:hideMark/>
          </w:tcPr>
          <w:p w:rsidR="004608EA" w:rsidRPr="00DB5C4D" w:rsidRDefault="004608EA" w:rsidP="003066AF">
            <w:pPr>
              <w:jc w:val="right"/>
              <w:rPr>
                <w:sz w:val="16"/>
              </w:rPr>
            </w:pPr>
            <w:r w:rsidRPr="00DB5C4D">
              <w:rPr>
                <w:sz w:val="16"/>
              </w:rPr>
              <w:t xml:space="preserve">       2,158,333 </w:t>
            </w:r>
          </w:p>
        </w:tc>
        <w:tc>
          <w:tcPr>
            <w:tcW w:w="1219" w:type="dxa"/>
            <w:noWrap/>
            <w:vAlign w:val="center"/>
            <w:hideMark/>
          </w:tcPr>
          <w:p w:rsidR="004608EA" w:rsidRPr="00DB5C4D" w:rsidRDefault="004608EA" w:rsidP="004608EA">
            <w:pPr>
              <w:jc w:val="center"/>
              <w:rPr>
                <w:sz w:val="16"/>
              </w:rPr>
            </w:pPr>
            <w:r w:rsidRPr="00DB5C4D">
              <w:rPr>
                <w:sz w:val="16"/>
              </w:rPr>
              <w:t>in-house</w:t>
            </w:r>
          </w:p>
        </w:tc>
        <w:tc>
          <w:tcPr>
            <w:tcW w:w="1136" w:type="dxa"/>
            <w:noWrap/>
            <w:vAlign w:val="center"/>
            <w:hideMark/>
          </w:tcPr>
          <w:p w:rsidR="004608EA" w:rsidRPr="00DB5C4D" w:rsidRDefault="004608EA" w:rsidP="004608EA">
            <w:pPr>
              <w:jc w:val="center"/>
              <w:rPr>
                <w:sz w:val="16"/>
              </w:rPr>
            </w:pPr>
            <w:r w:rsidRPr="00DB5C4D">
              <w:rPr>
                <w:sz w:val="16"/>
              </w:rPr>
              <w:t>training</w:t>
            </w:r>
          </w:p>
        </w:tc>
        <w:tc>
          <w:tcPr>
            <w:tcW w:w="956" w:type="dxa"/>
            <w:noWrap/>
            <w:vAlign w:val="center"/>
            <w:hideMark/>
          </w:tcPr>
          <w:p w:rsidR="004608EA" w:rsidRPr="00DB5C4D" w:rsidRDefault="004608EA" w:rsidP="004608EA">
            <w:pPr>
              <w:jc w:val="center"/>
              <w:rPr>
                <w:sz w:val="16"/>
              </w:rPr>
            </w:pPr>
            <w:r w:rsidRPr="00DB5C4D">
              <w:rPr>
                <w:sz w:val="16"/>
              </w:rPr>
              <w:t>post</w:t>
            </w:r>
          </w:p>
        </w:tc>
        <w:tc>
          <w:tcPr>
            <w:tcW w:w="1080" w:type="dxa"/>
            <w:noWrap/>
            <w:vAlign w:val="center"/>
            <w:hideMark/>
          </w:tcPr>
          <w:p w:rsidR="004608EA" w:rsidRPr="00DB5C4D" w:rsidRDefault="004608EA" w:rsidP="004608EA">
            <w:pPr>
              <w:jc w:val="center"/>
              <w:rPr>
                <w:sz w:val="16"/>
              </w:rPr>
            </w:pPr>
            <w:r w:rsidRPr="00DB5C4D">
              <w:rPr>
                <w:sz w:val="16"/>
              </w:rPr>
              <w:t>PPPA /EMCP</w:t>
            </w:r>
          </w:p>
        </w:tc>
        <w:tc>
          <w:tcPr>
            <w:tcW w:w="974" w:type="dxa"/>
            <w:noWrap/>
            <w:vAlign w:val="center"/>
            <w:hideMark/>
          </w:tcPr>
          <w:p w:rsidR="004608EA" w:rsidRPr="00DB5C4D" w:rsidRDefault="004608EA" w:rsidP="004608EA">
            <w:pPr>
              <w:jc w:val="center"/>
              <w:rPr>
                <w:sz w:val="16"/>
              </w:rPr>
            </w:pPr>
            <w:r w:rsidRPr="00DB5C4D">
              <w:rPr>
                <w:sz w:val="16"/>
              </w:rPr>
              <w:t>Jan-13</w:t>
            </w:r>
          </w:p>
        </w:tc>
      </w:tr>
      <w:tr w:rsidR="004608EA" w:rsidRPr="00806B85" w:rsidTr="004608EA">
        <w:trPr>
          <w:trHeight w:val="525"/>
        </w:trPr>
        <w:tc>
          <w:tcPr>
            <w:tcW w:w="509" w:type="dxa"/>
            <w:vAlign w:val="center"/>
            <w:hideMark/>
          </w:tcPr>
          <w:p w:rsidR="004608EA" w:rsidRPr="00806B85" w:rsidRDefault="004608EA" w:rsidP="004608EA">
            <w:pPr>
              <w:jc w:val="center"/>
              <w:rPr>
                <w:sz w:val="18"/>
              </w:rPr>
            </w:pPr>
            <w:r>
              <w:rPr>
                <w:sz w:val="18"/>
              </w:rPr>
              <w:t>12</w:t>
            </w:r>
          </w:p>
        </w:tc>
        <w:tc>
          <w:tcPr>
            <w:tcW w:w="4081" w:type="dxa"/>
            <w:hideMark/>
          </w:tcPr>
          <w:p w:rsidR="004608EA" w:rsidRPr="00806B85" w:rsidRDefault="004608EA" w:rsidP="004608EA">
            <w:pPr>
              <w:rPr>
                <w:sz w:val="18"/>
              </w:rPr>
            </w:pPr>
            <w:r w:rsidRPr="00806B85">
              <w:rPr>
                <w:sz w:val="18"/>
              </w:rPr>
              <w:t xml:space="preserve">Workshops , awareness creations and Forums on Procurement and property administration  </w:t>
            </w:r>
          </w:p>
        </w:tc>
        <w:tc>
          <w:tcPr>
            <w:tcW w:w="1170" w:type="dxa"/>
            <w:noWrap/>
            <w:vAlign w:val="center"/>
            <w:hideMark/>
          </w:tcPr>
          <w:p w:rsidR="004608EA" w:rsidRPr="00806B85" w:rsidRDefault="003066AF" w:rsidP="004608EA">
            <w:pPr>
              <w:jc w:val="right"/>
              <w:rPr>
                <w:sz w:val="18"/>
              </w:rPr>
            </w:pPr>
            <w:r>
              <w:rPr>
                <w:sz w:val="18"/>
              </w:rPr>
              <w:t xml:space="preserve">           174,937</w:t>
            </w:r>
            <w:r w:rsidR="004608EA" w:rsidRPr="00806B85">
              <w:rPr>
                <w:sz w:val="18"/>
              </w:rPr>
              <w:t xml:space="preserve"> </w:t>
            </w:r>
          </w:p>
        </w:tc>
        <w:tc>
          <w:tcPr>
            <w:tcW w:w="1219" w:type="dxa"/>
            <w:noWrap/>
            <w:vAlign w:val="center"/>
            <w:hideMark/>
          </w:tcPr>
          <w:p w:rsidR="004608EA" w:rsidRPr="00806B85" w:rsidRDefault="004608EA" w:rsidP="004608EA">
            <w:pPr>
              <w:jc w:val="center"/>
              <w:rPr>
                <w:sz w:val="18"/>
              </w:rPr>
            </w:pPr>
            <w:r w:rsidRPr="00806B85">
              <w:rPr>
                <w:sz w:val="18"/>
              </w:rPr>
              <w:t>in-house</w:t>
            </w:r>
          </w:p>
        </w:tc>
        <w:tc>
          <w:tcPr>
            <w:tcW w:w="1136" w:type="dxa"/>
            <w:noWrap/>
            <w:vAlign w:val="center"/>
            <w:hideMark/>
          </w:tcPr>
          <w:p w:rsidR="004608EA" w:rsidRPr="00806B85" w:rsidRDefault="004608EA" w:rsidP="004608EA">
            <w:pPr>
              <w:jc w:val="center"/>
              <w:rPr>
                <w:sz w:val="18"/>
              </w:rPr>
            </w:pPr>
            <w:r w:rsidRPr="00806B85">
              <w:rPr>
                <w:sz w:val="18"/>
              </w:rPr>
              <w:t>training</w:t>
            </w:r>
          </w:p>
        </w:tc>
        <w:tc>
          <w:tcPr>
            <w:tcW w:w="956" w:type="dxa"/>
            <w:noWrap/>
            <w:vAlign w:val="center"/>
            <w:hideMark/>
          </w:tcPr>
          <w:p w:rsidR="004608EA" w:rsidRPr="00806B85" w:rsidRDefault="004608EA" w:rsidP="004608EA">
            <w:pPr>
              <w:jc w:val="center"/>
              <w:rPr>
                <w:sz w:val="18"/>
              </w:rPr>
            </w:pPr>
            <w:r w:rsidRPr="00806B85">
              <w:rPr>
                <w:sz w:val="18"/>
              </w:rPr>
              <w:t>post</w:t>
            </w:r>
          </w:p>
        </w:tc>
        <w:tc>
          <w:tcPr>
            <w:tcW w:w="1080" w:type="dxa"/>
            <w:noWrap/>
            <w:vAlign w:val="center"/>
            <w:hideMark/>
          </w:tcPr>
          <w:p w:rsidR="004608EA" w:rsidRPr="00806B85" w:rsidRDefault="004608EA" w:rsidP="004608EA">
            <w:pPr>
              <w:jc w:val="center"/>
              <w:rPr>
                <w:sz w:val="18"/>
              </w:rPr>
            </w:pPr>
            <w:r w:rsidRPr="00806B85">
              <w:rPr>
                <w:sz w:val="18"/>
              </w:rPr>
              <w:t>PPPA /EMCP</w:t>
            </w:r>
          </w:p>
        </w:tc>
        <w:tc>
          <w:tcPr>
            <w:tcW w:w="974" w:type="dxa"/>
            <w:noWrap/>
            <w:vAlign w:val="center"/>
            <w:hideMark/>
          </w:tcPr>
          <w:p w:rsidR="004608EA" w:rsidRPr="00806B85" w:rsidRDefault="004608EA" w:rsidP="004608EA">
            <w:pPr>
              <w:jc w:val="center"/>
              <w:rPr>
                <w:sz w:val="18"/>
              </w:rPr>
            </w:pPr>
            <w:r w:rsidRPr="00806B85">
              <w:rPr>
                <w:sz w:val="18"/>
              </w:rPr>
              <w:t>Jan-13</w:t>
            </w:r>
          </w:p>
        </w:tc>
      </w:tr>
      <w:tr w:rsidR="004608EA" w:rsidRPr="00806B85" w:rsidTr="004608EA">
        <w:trPr>
          <w:trHeight w:val="315"/>
        </w:trPr>
        <w:tc>
          <w:tcPr>
            <w:tcW w:w="509" w:type="dxa"/>
            <w:vAlign w:val="center"/>
            <w:hideMark/>
          </w:tcPr>
          <w:p w:rsidR="004608EA" w:rsidRPr="00806B85" w:rsidRDefault="004608EA" w:rsidP="004608EA">
            <w:pPr>
              <w:jc w:val="center"/>
              <w:rPr>
                <w:sz w:val="18"/>
              </w:rPr>
            </w:pPr>
            <w:r>
              <w:rPr>
                <w:sz w:val="18"/>
              </w:rPr>
              <w:t>13</w:t>
            </w:r>
          </w:p>
        </w:tc>
        <w:tc>
          <w:tcPr>
            <w:tcW w:w="4081" w:type="dxa"/>
            <w:noWrap/>
            <w:hideMark/>
          </w:tcPr>
          <w:p w:rsidR="004608EA" w:rsidRPr="00806B85" w:rsidRDefault="004608EA" w:rsidP="003066AF">
            <w:pPr>
              <w:rPr>
                <w:sz w:val="18"/>
              </w:rPr>
            </w:pPr>
            <w:r w:rsidRPr="00806B85">
              <w:rPr>
                <w:sz w:val="18"/>
              </w:rPr>
              <w:t xml:space="preserve"> Administrative and operating costs for COPCU </w:t>
            </w:r>
          </w:p>
        </w:tc>
        <w:tc>
          <w:tcPr>
            <w:tcW w:w="1170" w:type="dxa"/>
            <w:noWrap/>
            <w:vAlign w:val="center"/>
            <w:hideMark/>
          </w:tcPr>
          <w:p w:rsidR="004608EA" w:rsidRPr="00806B85" w:rsidRDefault="004608EA" w:rsidP="004608EA">
            <w:pPr>
              <w:jc w:val="right"/>
              <w:rPr>
                <w:sz w:val="18"/>
              </w:rPr>
            </w:pPr>
            <w:r w:rsidRPr="00806B85">
              <w:rPr>
                <w:sz w:val="18"/>
              </w:rPr>
              <w:t xml:space="preserve">       </w:t>
            </w:r>
          </w:p>
          <w:p w:rsidR="004608EA" w:rsidRPr="00806B85" w:rsidRDefault="004608EA" w:rsidP="003066AF">
            <w:pPr>
              <w:jc w:val="right"/>
              <w:rPr>
                <w:rFonts w:ascii="Calibri" w:hAnsi="Calibri"/>
                <w:color w:val="000000"/>
                <w:sz w:val="18"/>
              </w:rPr>
            </w:pPr>
            <w:r w:rsidRPr="00806B85">
              <w:rPr>
                <w:rFonts w:ascii="Calibri" w:hAnsi="Calibri"/>
                <w:color w:val="000000"/>
                <w:sz w:val="18"/>
              </w:rPr>
              <w:t>1,</w:t>
            </w:r>
            <w:r w:rsidR="003066AF">
              <w:rPr>
                <w:rFonts w:ascii="Calibri" w:hAnsi="Calibri"/>
                <w:color w:val="000000"/>
                <w:sz w:val="18"/>
              </w:rPr>
              <w:t>238,566</w:t>
            </w:r>
          </w:p>
        </w:tc>
        <w:tc>
          <w:tcPr>
            <w:tcW w:w="1219" w:type="dxa"/>
            <w:noWrap/>
            <w:vAlign w:val="center"/>
            <w:hideMark/>
          </w:tcPr>
          <w:p w:rsidR="004608EA" w:rsidRPr="00806B85" w:rsidRDefault="004608EA" w:rsidP="004608EA">
            <w:pPr>
              <w:jc w:val="center"/>
              <w:rPr>
                <w:sz w:val="18"/>
              </w:rPr>
            </w:pPr>
          </w:p>
        </w:tc>
        <w:tc>
          <w:tcPr>
            <w:tcW w:w="1136" w:type="dxa"/>
            <w:noWrap/>
            <w:vAlign w:val="center"/>
            <w:hideMark/>
          </w:tcPr>
          <w:p w:rsidR="004608EA" w:rsidRPr="00806B85" w:rsidRDefault="003066AF" w:rsidP="003066AF">
            <w:pPr>
              <w:jc w:val="center"/>
              <w:rPr>
                <w:sz w:val="18"/>
              </w:rPr>
            </w:pPr>
            <w:r w:rsidRPr="00806B85">
              <w:rPr>
                <w:sz w:val="18"/>
              </w:rPr>
              <w:t>O</w:t>
            </w:r>
            <w:r w:rsidR="004608EA" w:rsidRPr="00806B85">
              <w:rPr>
                <w:sz w:val="18"/>
              </w:rPr>
              <w:t>perational</w:t>
            </w:r>
            <w:r>
              <w:rPr>
                <w:sz w:val="18"/>
              </w:rPr>
              <w:t xml:space="preserve"> </w:t>
            </w:r>
          </w:p>
        </w:tc>
        <w:tc>
          <w:tcPr>
            <w:tcW w:w="956" w:type="dxa"/>
            <w:noWrap/>
            <w:vAlign w:val="center"/>
            <w:hideMark/>
          </w:tcPr>
          <w:p w:rsidR="004608EA" w:rsidRPr="00806B85" w:rsidRDefault="004608EA" w:rsidP="004608EA">
            <w:pPr>
              <w:jc w:val="center"/>
              <w:rPr>
                <w:sz w:val="18"/>
              </w:rPr>
            </w:pPr>
            <w:r w:rsidRPr="00806B85">
              <w:rPr>
                <w:sz w:val="18"/>
              </w:rPr>
              <w:t>post</w:t>
            </w:r>
          </w:p>
        </w:tc>
        <w:tc>
          <w:tcPr>
            <w:tcW w:w="1080" w:type="dxa"/>
            <w:noWrap/>
            <w:vAlign w:val="center"/>
            <w:hideMark/>
          </w:tcPr>
          <w:p w:rsidR="004608EA" w:rsidRPr="00806B85" w:rsidRDefault="003066AF" w:rsidP="004608EA">
            <w:pPr>
              <w:jc w:val="center"/>
              <w:rPr>
                <w:sz w:val="18"/>
              </w:rPr>
            </w:pPr>
            <w:r w:rsidRPr="00806B85">
              <w:rPr>
                <w:sz w:val="18"/>
              </w:rPr>
              <w:t>COPCU</w:t>
            </w:r>
          </w:p>
        </w:tc>
        <w:tc>
          <w:tcPr>
            <w:tcW w:w="974" w:type="dxa"/>
            <w:noWrap/>
            <w:vAlign w:val="center"/>
            <w:hideMark/>
          </w:tcPr>
          <w:p w:rsidR="004608EA" w:rsidRPr="00806B85" w:rsidRDefault="004608EA" w:rsidP="004608EA">
            <w:pPr>
              <w:jc w:val="center"/>
              <w:rPr>
                <w:sz w:val="18"/>
              </w:rPr>
            </w:pPr>
            <w:r w:rsidRPr="00806B85">
              <w:rPr>
                <w:sz w:val="18"/>
              </w:rPr>
              <w:t>Jan-13</w:t>
            </w:r>
          </w:p>
        </w:tc>
      </w:tr>
      <w:tr w:rsidR="004608EA" w:rsidRPr="00806B85" w:rsidTr="004608EA">
        <w:trPr>
          <w:trHeight w:val="315"/>
        </w:trPr>
        <w:tc>
          <w:tcPr>
            <w:tcW w:w="509" w:type="dxa"/>
            <w:vAlign w:val="center"/>
          </w:tcPr>
          <w:p w:rsidR="004608EA" w:rsidRPr="00806B85" w:rsidRDefault="004608EA" w:rsidP="004608EA">
            <w:pPr>
              <w:jc w:val="center"/>
              <w:rPr>
                <w:sz w:val="18"/>
              </w:rPr>
            </w:pPr>
            <w:r>
              <w:rPr>
                <w:sz w:val="18"/>
              </w:rPr>
              <w:t>14</w:t>
            </w:r>
          </w:p>
        </w:tc>
        <w:tc>
          <w:tcPr>
            <w:tcW w:w="4081" w:type="dxa"/>
            <w:noWrap/>
          </w:tcPr>
          <w:p w:rsidR="004608EA" w:rsidRPr="00806B85" w:rsidRDefault="004608EA" w:rsidP="004608EA">
            <w:pPr>
              <w:rPr>
                <w:sz w:val="18"/>
              </w:rPr>
            </w:pPr>
            <w:r w:rsidRPr="00806B85">
              <w:rPr>
                <w:sz w:val="18"/>
              </w:rPr>
              <w:t>Proc. of IT, office Equip &amp; furniture</w:t>
            </w:r>
          </w:p>
        </w:tc>
        <w:tc>
          <w:tcPr>
            <w:tcW w:w="1170" w:type="dxa"/>
            <w:noWrap/>
            <w:vAlign w:val="center"/>
          </w:tcPr>
          <w:p w:rsidR="004608EA" w:rsidRPr="00806B85" w:rsidRDefault="004608EA" w:rsidP="003066AF">
            <w:pPr>
              <w:jc w:val="right"/>
              <w:rPr>
                <w:rFonts w:ascii="Calibri" w:hAnsi="Calibri"/>
                <w:color w:val="000000"/>
                <w:sz w:val="18"/>
              </w:rPr>
            </w:pPr>
            <w:r w:rsidRPr="00806B85">
              <w:rPr>
                <w:rFonts w:ascii="Calibri" w:hAnsi="Calibri"/>
                <w:color w:val="000000"/>
                <w:sz w:val="18"/>
              </w:rPr>
              <w:t xml:space="preserve">            110,256 </w:t>
            </w:r>
          </w:p>
        </w:tc>
        <w:tc>
          <w:tcPr>
            <w:tcW w:w="1219" w:type="dxa"/>
            <w:noWrap/>
            <w:vAlign w:val="center"/>
          </w:tcPr>
          <w:p w:rsidR="004608EA" w:rsidRPr="00806B85" w:rsidRDefault="004608EA" w:rsidP="004608EA">
            <w:pPr>
              <w:jc w:val="center"/>
              <w:rPr>
                <w:sz w:val="18"/>
              </w:rPr>
            </w:pPr>
          </w:p>
          <w:p w:rsidR="004608EA" w:rsidRPr="00806B85" w:rsidRDefault="004608EA" w:rsidP="004608EA">
            <w:pPr>
              <w:jc w:val="center"/>
              <w:rPr>
                <w:sz w:val="18"/>
              </w:rPr>
            </w:pPr>
            <w:r w:rsidRPr="00806B85">
              <w:rPr>
                <w:sz w:val="18"/>
              </w:rPr>
              <w:t>NCB</w:t>
            </w:r>
          </w:p>
        </w:tc>
        <w:tc>
          <w:tcPr>
            <w:tcW w:w="1136" w:type="dxa"/>
            <w:noWrap/>
            <w:vAlign w:val="center"/>
          </w:tcPr>
          <w:p w:rsidR="004608EA" w:rsidRPr="00806B85" w:rsidRDefault="004608EA" w:rsidP="004608EA">
            <w:pPr>
              <w:jc w:val="center"/>
              <w:rPr>
                <w:sz w:val="18"/>
              </w:rPr>
            </w:pPr>
            <w:r w:rsidRPr="00806B85">
              <w:rPr>
                <w:sz w:val="18"/>
              </w:rPr>
              <w:t>Goods</w:t>
            </w:r>
          </w:p>
        </w:tc>
        <w:tc>
          <w:tcPr>
            <w:tcW w:w="956" w:type="dxa"/>
            <w:noWrap/>
            <w:vAlign w:val="center"/>
          </w:tcPr>
          <w:p w:rsidR="004608EA" w:rsidRPr="00806B85" w:rsidRDefault="004608EA" w:rsidP="004608EA">
            <w:pPr>
              <w:jc w:val="center"/>
              <w:rPr>
                <w:sz w:val="18"/>
              </w:rPr>
            </w:pPr>
            <w:r w:rsidRPr="00806B85">
              <w:rPr>
                <w:sz w:val="18"/>
              </w:rPr>
              <w:t>post</w:t>
            </w:r>
          </w:p>
        </w:tc>
        <w:tc>
          <w:tcPr>
            <w:tcW w:w="1080" w:type="dxa"/>
            <w:noWrap/>
            <w:vAlign w:val="center"/>
          </w:tcPr>
          <w:p w:rsidR="004608EA" w:rsidRPr="00806B85" w:rsidRDefault="003066AF" w:rsidP="004608EA">
            <w:pPr>
              <w:jc w:val="center"/>
              <w:rPr>
                <w:sz w:val="18"/>
              </w:rPr>
            </w:pPr>
            <w:r w:rsidRPr="00806B85">
              <w:rPr>
                <w:sz w:val="18"/>
              </w:rPr>
              <w:t>COPCU</w:t>
            </w:r>
          </w:p>
        </w:tc>
        <w:tc>
          <w:tcPr>
            <w:tcW w:w="974" w:type="dxa"/>
            <w:noWrap/>
            <w:vAlign w:val="center"/>
          </w:tcPr>
          <w:p w:rsidR="004608EA" w:rsidRPr="00806B85" w:rsidRDefault="00A94713" w:rsidP="004608EA">
            <w:pPr>
              <w:jc w:val="center"/>
              <w:rPr>
                <w:sz w:val="18"/>
              </w:rPr>
            </w:pPr>
            <w:r>
              <w:rPr>
                <w:sz w:val="18"/>
              </w:rPr>
              <w:t>June</w:t>
            </w:r>
            <w:r w:rsidR="004608EA" w:rsidRPr="00806B85">
              <w:rPr>
                <w:sz w:val="18"/>
              </w:rPr>
              <w:t>-13</w:t>
            </w:r>
          </w:p>
        </w:tc>
      </w:tr>
      <w:tr w:rsidR="004608EA" w:rsidRPr="00806B85" w:rsidTr="004608EA">
        <w:trPr>
          <w:trHeight w:val="315"/>
        </w:trPr>
        <w:tc>
          <w:tcPr>
            <w:tcW w:w="509" w:type="dxa"/>
            <w:vAlign w:val="center"/>
          </w:tcPr>
          <w:p w:rsidR="004608EA" w:rsidRDefault="004608EA" w:rsidP="004608EA">
            <w:pPr>
              <w:jc w:val="center"/>
              <w:rPr>
                <w:sz w:val="18"/>
              </w:rPr>
            </w:pPr>
            <w:r>
              <w:rPr>
                <w:sz w:val="20"/>
              </w:rPr>
              <w:t>15</w:t>
            </w:r>
          </w:p>
        </w:tc>
        <w:tc>
          <w:tcPr>
            <w:tcW w:w="4081" w:type="dxa"/>
            <w:noWrap/>
          </w:tcPr>
          <w:p w:rsidR="004608EA" w:rsidRPr="00806B85" w:rsidRDefault="004608EA" w:rsidP="004608EA">
            <w:pPr>
              <w:rPr>
                <w:sz w:val="18"/>
              </w:rPr>
            </w:pPr>
            <w:r>
              <w:t>Procurement of 8 vehicles</w:t>
            </w:r>
          </w:p>
        </w:tc>
        <w:tc>
          <w:tcPr>
            <w:tcW w:w="1170" w:type="dxa"/>
            <w:noWrap/>
            <w:vAlign w:val="center"/>
          </w:tcPr>
          <w:p w:rsidR="004608EA" w:rsidRPr="00806B85" w:rsidRDefault="004608EA" w:rsidP="004608EA">
            <w:pPr>
              <w:jc w:val="right"/>
              <w:rPr>
                <w:rFonts w:ascii="Calibri" w:hAnsi="Calibri"/>
                <w:color w:val="000000"/>
                <w:sz w:val="18"/>
              </w:rPr>
            </w:pPr>
            <w:r>
              <w:rPr>
                <w:sz w:val="16"/>
              </w:rPr>
              <w:t>480,000</w:t>
            </w:r>
          </w:p>
        </w:tc>
        <w:tc>
          <w:tcPr>
            <w:tcW w:w="1219" w:type="dxa"/>
            <w:noWrap/>
            <w:vAlign w:val="center"/>
          </w:tcPr>
          <w:p w:rsidR="004608EA" w:rsidRPr="00806B85" w:rsidRDefault="004608EA" w:rsidP="004608EA">
            <w:pPr>
              <w:jc w:val="center"/>
              <w:rPr>
                <w:sz w:val="18"/>
              </w:rPr>
            </w:pPr>
            <w:r>
              <w:rPr>
                <w:sz w:val="16"/>
              </w:rPr>
              <w:t>ICB</w:t>
            </w:r>
          </w:p>
        </w:tc>
        <w:tc>
          <w:tcPr>
            <w:tcW w:w="1136" w:type="dxa"/>
            <w:noWrap/>
            <w:vAlign w:val="center"/>
          </w:tcPr>
          <w:p w:rsidR="004608EA" w:rsidRPr="00806B85" w:rsidRDefault="004608EA" w:rsidP="004608EA">
            <w:pPr>
              <w:jc w:val="center"/>
              <w:rPr>
                <w:sz w:val="18"/>
              </w:rPr>
            </w:pPr>
            <w:r>
              <w:rPr>
                <w:sz w:val="16"/>
              </w:rPr>
              <w:t>GOODS</w:t>
            </w:r>
          </w:p>
        </w:tc>
        <w:tc>
          <w:tcPr>
            <w:tcW w:w="956" w:type="dxa"/>
            <w:noWrap/>
            <w:vAlign w:val="center"/>
          </w:tcPr>
          <w:p w:rsidR="004608EA" w:rsidRPr="00806B85" w:rsidRDefault="004608EA" w:rsidP="004608EA">
            <w:pPr>
              <w:jc w:val="center"/>
              <w:rPr>
                <w:sz w:val="18"/>
              </w:rPr>
            </w:pPr>
          </w:p>
        </w:tc>
        <w:tc>
          <w:tcPr>
            <w:tcW w:w="1080" w:type="dxa"/>
            <w:noWrap/>
            <w:vAlign w:val="center"/>
          </w:tcPr>
          <w:p w:rsidR="004608EA" w:rsidRPr="00806B85" w:rsidRDefault="004608EA" w:rsidP="004608EA">
            <w:pPr>
              <w:jc w:val="center"/>
              <w:rPr>
                <w:sz w:val="18"/>
              </w:rPr>
            </w:pPr>
            <w:r>
              <w:rPr>
                <w:sz w:val="16"/>
              </w:rPr>
              <w:t>COPCU</w:t>
            </w:r>
          </w:p>
        </w:tc>
        <w:tc>
          <w:tcPr>
            <w:tcW w:w="974" w:type="dxa"/>
            <w:noWrap/>
            <w:vAlign w:val="center"/>
          </w:tcPr>
          <w:p w:rsidR="004608EA" w:rsidRPr="00806B85" w:rsidRDefault="00A94713" w:rsidP="004608EA">
            <w:pPr>
              <w:jc w:val="center"/>
              <w:rPr>
                <w:sz w:val="18"/>
              </w:rPr>
            </w:pPr>
            <w:r>
              <w:rPr>
                <w:sz w:val="16"/>
              </w:rPr>
              <w:t>June</w:t>
            </w:r>
            <w:r w:rsidR="004608EA">
              <w:rPr>
                <w:sz w:val="16"/>
              </w:rPr>
              <w:t>-13</w:t>
            </w:r>
          </w:p>
        </w:tc>
      </w:tr>
      <w:tr w:rsidR="004608EA" w:rsidRPr="00806B85" w:rsidTr="004608EA">
        <w:trPr>
          <w:trHeight w:val="315"/>
        </w:trPr>
        <w:tc>
          <w:tcPr>
            <w:tcW w:w="509" w:type="dxa"/>
            <w:vAlign w:val="center"/>
          </w:tcPr>
          <w:p w:rsidR="004608EA" w:rsidRDefault="004608EA" w:rsidP="004608EA">
            <w:pPr>
              <w:jc w:val="center"/>
              <w:rPr>
                <w:sz w:val="20"/>
              </w:rPr>
            </w:pPr>
          </w:p>
        </w:tc>
        <w:tc>
          <w:tcPr>
            <w:tcW w:w="4081" w:type="dxa"/>
            <w:noWrap/>
          </w:tcPr>
          <w:p w:rsidR="004608EA" w:rsidRDefault="004608EA" w:rsidP="004608EA">
            <w:pPr>
              <w:jc w:val="center"/>
            </w:pPr>
            <w:r w:rsidRPr="00F841EA">
              <w:rPr>
                <w:b/>
              </w:rPr>
              <w:t>Total  (B2c)</w:t>
            </w:r>
          </w:p>
        </w:tc>
        <w:tc>
          <w:tcPr>
            <w:tcW w:w="1170" w:type="dxa"/>
            <w:noWrap/>
            <w:vAlign w:val="center"/>
          </w:tcPr>
          <w:p w:rsidR="004608EA" w:rsidRPr="005F4BF1" w:rsidRDefault="004608EA" w:rsidP="003066AF">
            <w:pPr>
              <w:jc w:val="right"/>
              <w:rPr>
                <w:b/>
                <w:sz w:val="16"/>
              </w:rPr>
            </w:pPr>
            <w:r w:rsidRPr="005F4BF1">
              <w:rPr>
                <w:b/>
                <w:sz w:val="16"/>
              </w:rPr>
              <w:t>19,380,31</w:t>
            </w:r>
            <w:r w:rsidR="003066AF">
              <w:rPr>
                <w:b/>
                <w:sz w:val="16"/>
              </w:rPr>
              <w:t>8</w:t>
            </w:r>
          </w:p>
        </w:tc>
        <w:tc>
          <w:tcPr>
            <w:tcW w:w="1219" w:type="dxa"/>
            <w:noWrap/>
            <w:vAlign w:val="center"/>
          </w:tcPr>
          <w:p w:rsidR="004608EA" w:rsidRDefault="004608EA" w:rsidP="004608EA">
            <w:pPr>
              <w:jc w:val="center"/>
              <w:rPr>
                <w:sz w:val="16"/>
              </w:rPr>
            </w:pPr>
          </w:p>
        </w:tc>
        <w:tc>
          <w:tcPr>
            <w:tcW w:w="1136" w:type="dxa"/>
            <w:noWrap/>
            <w:vAlign w:val="center"/>
          </w:tcPr>
          <w:p w:rsidR="004608EA" w:rsidRDefault="004608EA" w:rsidP="004608EA">
            <w:pPr>
              <w:jc w:val="center"/>
              <w:rPr>
                <w:sz w:val="16"/>
              </w:rPr>
            </w:pPr>
          </w:p>
        </w:tc>
        <w:tc>
          <w:tcPr>
            <w:tcW w:w="956" w:type="dxa"/>
            <w:noWrap/>
            <w:vAlign w:val="center"/>
          </w:tcPr>
          <w:p w:rsidR="004608EA" w:rsidRPr="00806B85" w:rsidRDefault="004608EA" w:rsidP="004608EA">
            <w:pPr>
              <w:jc w:val="center"/>
              <w:rPr>
                <w:sz w:val="18"/>
              </w:rPr>
            </w:pPr>
          </w:p>
        </w:tc>
        <w:tc>
          <w:tcPr>
            <w:tcW w:w="1080" w:type="dxa"/>
            <w:noWrap/>
            <w:vAlign w:val="center"/>
          </w:tcPr>
          <w:p w:rsidR="004608EA" w:rsidRDefault="004608EA" w:rsidP="004608EA">
            <w:pPr>
              <w:jc w:val="center"/>
              <w:rPr>
                <w:sz w:val="16"/>
              </w:rPr>
            </w:pPr>
          </w:p>
        </w:tc>
        <w:tc>
          <w:tcPr>
            <w:tcW w:w="974" w:type="dxa"/>
            <w:noWrap/>
            <w:vAlign w:val="center"/>
          </w:tcPr>
          <w:p w:rsidR="004608EA" w:rsidRDefault="004608EA" w:rsidP="004608EA">
            <w:pPr>
              <w:jc w:val="center"/>
              <w:rPr>
                <w:sz w:val="16"/>
              </w:rPr>
            </w:pPr>
          </w:p>
        </w:tc>
      </w:tr>
    </w:tbl>
    <w:tbl>
      <w:tblPr>
        <w:tblStyle w:val="TableGrid"/>
        <w:tblpPr w:leftFromText="180" w:rightFromText="180" w:vertAnchor="text" w:horzAnchor="margin" w:tblpX="-702" w:tblpY="-12299"/>
        <w:tblW w:w="10347" w:type="dxa"/>
        <w:tblLayout w:type="fixed"/>
        <w:tblLook w:val="04A0" w:firstRow="1" w:lastRow="0" w:firstColumn="1" w:lastColumn="0" w:noHBand="0" w:noVBand="1"/>
      </w:tblPr>
      <w:tblGrid>
        <w:gridCol w:w="558"/>
        <w:gridCol w:w="3420"/>
        <w:gridCol w:w="1440"/>
        <w:gridCol w:w="803"/>
        <w:gridCol w:w="1372"/>
        <w:gridCol w:w="720"/>
        <w:gridCol w:w="1035"/>
        <w:gridCol w:w="999"/>
      </w:tblGrid>
      <w:tr w:rsidR="004608EA" w:rsidRPr="00DB5C4D" w:rsidTr="00E108D4">
        <w:trPr>
          <w:trHeight w:val="1134"/>
        </w:trPr>
        <w:tc>
          <w:tcPr>
            <w:tcW w:w="10347" w:type="dxa"/>
            <w:gridSpan w:val="8"/>
            <w:tcBorders>
              <w:top w:val="nil"/>
              <w:left w:val="nil"/>
              <w:bottom w:val="nil"/>
              <w:right w:val="nil"/>
            </w:tcBorders>
            <w:noWrap/>
            <w:hideMark/>
          </w:tcPr>
          <w:p w:rsidR="004608EA" w:rsidRDefault="004608EA" w:rsidP="004608EA">
            <w:pPr>
              <w:jc w:val="center"/>
            </w:pPr>
          </w:p>
          <w:p w:rsidR="004608EA" w:rsidRPr="00DB5C4D" w:rsidRDefault="004608EA" w:rsidP="004608EA">
            <w:pPr>
              <w:jc w:val="center"/>
            </w:pPr>
          </w:p>
        </w:tc>
      </w:tr>
      <w:tr w:rsidR="004608EA" w:rsidRPr="00DB5C4D" w:rsidTr="00E108D4">
        <w:trPr>
          <w:trHeight w:val="1134"/>
        </w:trPr>
        <w:tc>
          <w:tcPr>
            <w:tcW w:w="10347" w:type="dxa"/>
            <w:gridSpan w:val="8"/>
            <w:tcBorders>
              <w:top w:val="nil"/>
              <w:left w:val="nil"/>
              <w:right w:val="nil"/>
            </w:tcBorders>
            <w:noWrap/>
            <w:hideMark/>
          </w:tcPr>
          <w:p w:rsidR="004608EA" w:rsidRDefault="004608EA" w:rsidP="004608EA">
            <w:pPr>
              <w:rPr>
                <w:b/>
                <w:sz w:val="32"/>
              </w:rPr>
            </w:pPr>
            <w:r w:rsidRPr="00A70E3A">
              <w:rPr>
                <w:b/>
                <w:sz w:val="32"/>
              </w:rPr>
              <w:t>B2d: Support to External Audit and Parliament</w:t>
            </w:r>
          </w:p>
          <w:p w:rsidR="004608EA" w:rsidRPr="00A70E3A" w:rsidRDefault="004608EA" w:rsidP="004608EA">
            <w:pPr>
              <w:rPr>
                <w:b/>
              </w:rPr>
            </w:pPr>
          </w:p>
        </w:tc>
      </w:tr>
      <w:tr w:rsidR="004608EA" w:rsidRPr="00DB5C4D" w:rsidTr="00E108D4">
        <w:trPr>
          <w:trHeight w:val="842"/>
        </w:trPr>
        <w:tc>
          <w:tcPr>
            <w:tcW w:w="558" w:type="dxa"/>
            <w:noWrap/>
            <w:vAlign w:val="center"/>
            <w:hideMark/>
          </w:tcPr>
          <w:p w:rsidR="004608EA" w:rsidRPr="00E108D4" w:rsidRDefault="004608EA" w:rsidP="004608EA">
            <w:pPr>
              <w:jc w:val="center"/>
              <w:rPr>
                <w:b/>
                <w:sz w:val="20"/>
              </w:rPr>
            </w:pPr>
            <w:r w:rsidRPr="00E108D4">
              <w:rPr>
                <w:b/>
                <w:sz w:val="20"/>
              </w:rPr>
              <w:t>No.</w:t>
            </w:r>
          </w:p>
        </w:tc>
        <w:tc>
          <w:tcPr>
            <w:tcW w:w="3420" w:type="dxa"/>
            <w:vAlign w:val="center"/>
            <w:hideMark/>
          </w:tcPr>
          <w:p w:rsidR="004608EA" w:rsidRPr="00E108D4" w:rsidRDefault="004608EA" w:rsidP="004608EA">
            <w:pPr>
              <w:jc w:val="center"/>
              <w:rPr>
                <w:b/>
                <w:sz w:val="20"/>
              </w:rPr>
            </w:pPr>
            <w:r w:rsidRPr="00E108D4">
              <w:rPr>
                <w:b/>
                <w:sz w:val="20"/>
              </w:rPr>
              <w:t>Activities</w:t>
            </w:r>
          </w:p>
        </w:tc>
        <w:tc>
          <w:tcPr>
            <w:tcW w:w="1440" w:type="dxa"/>
            <w:noWrap/>
            <w:vAlign w:val="center"/>
            <w:hideMark/>
          </w:tcPr>
          <w:p w:rsidR="004608EA" w:rsidRPr="00E108D4" w:rsidRDefault="004608EA" w:rsidP="004608EA">
            <w:pPr>
              <w:jc w:val="center"/>
              <w:rPr>
                <w:b/>
                <w:bCs/>
                <w:i/>
                <w:sz w:val="20"/>
              </w:rPr>
            </w:pPr>
            <w:r w:rsidRPr="00E108D4">
              <w:rPr>
                <w:b/>
                <w:bCs/>
                <w:i/>
                <w:sz w:val="20"/>
              </w:rPr>
              <w:t>Estimated amount</w:t>
            </w:r>
          </w:p>
        </w:tc>
        <w:tc>
          <w:tcPr>
            <w:tcW w:w="803" w:type="dxa"/>
            <w:noWrap/>
            <w:vAlign w:val="center"/>
            <w:hideMark/>
          </w:tcPr>
          <w:p w:rsidR="004608EA" w:rsidRPr="005F4BF1" w:rsidRDefault="004608EA" w:rsidP="004608EA">
            <w:pPr>
              <w:jc w:val="center"/>
              <w:rPr>
                <w:b/>
                <w:bCs/>
                <w:i/>
                <w:sz w:val="16"/>
              </w:rPr>
            </w:pPr>
            <w:r w:rsidRPr="005F4BF1">
              <w:rPr>
                <w:b/>
                <w:bCs/>
                <w:i/>
                <w:sz w:val="16"/>
              </w:rPr>
              <w:t>Method</w:t>
            </w:r>
          </w:p>
        </w:tc>
        <w:tc>
          <w:tcPr>
            <w:tcW w:w="1372" w:type="dxa"/>
            <w:noWrap/>
            <w:vAlign w:val="center"/>
            <w:hideMark/>
          </w:tcPr>
          <w:p w:rsidR="004608EA" w:rsidRPr="005F4BF1" w:rsidRDefault="004608EA" w:rsidP="004608EA">
            <w:pPr>
              <w:jc w:val="center"/>
              <w:rPr>
                <w:b/>
                <w:bCs/>
                <w:i/>
                <w:sz w:val="16"/>
              </w:rPr>
            </w:pPr>
            <w:r w:rsidRPr="005F4BF1">
              <w:rPr>
                <w:b/>
                <w:bCs/>
                <w:i/>
                <w:sz w:val="16"/>
              </w:rPr>
              <w:t>Category</w:t>
            </w:r>
          </w:p>
        </w:tc>
        <w:tc>
          <w:tcPr>
            <w:tcW w:w="720" w:type="dxa"/>
            <w:noWrap/>
            <w:vAlign w:val="center"/>
            <w:hideMark/>
          </w:tcPr>
          <w:p w:rsidR="004608EA" w:rsidRPr="005F4BF1" w:rsidRDefault="004608EA" w:rsidP="004608EA">
            <w:pPr>
              <w:jc w:val="center"/>
              <w:rPr>
                <w:b/>
                <w:bCs/>
                <w:i/>
                <w:sz w:val="16"/>
              </w:rPr>
            </w:pPr>
            <w:r w:rsidRPr="005F4BF1">
              <w:rPr>
                <w:b/>
                <w:bCs/>
                <w:i/>
                <w:sz w:val="16"/>
              </w:rPr>
              <w:t>Review Type</w:t>
            </w:r>
          </w:p>
        </w:tc>
        <w:tc>
          <w:tcPr>
            <w:tcW w:w="1035" w:type="dxa"/>
            <w:noWrap/>
            <w:vAlign w:val="center"/>
            <w:hideMark/>
          </w:tcPr>
          <w:p w:rsidR="004608EA" w:rsidRPr="005F4BF1" w:rsidRDefault="004608EA" w:rsidP="004608EA">
            <w:pPr>
              <w:jc w:val="center"/>
              <w:rPr>
                <w:b/>
                <w:bCs/>
                <w:i/>
                <w:sz w:val="16"/>
              </w:rPr>
            </w:pPr>
            <w:r w:rsidRPr="005F4BF1">
              <w:rPr>
                <w:b/>
                <w:bCs/>
                <w:i/>
                <w:sz w:val="16"/>
              </w:rPr>
              <w:t>Procuring Entity</w:t>
            </w:r>
          </w:p>
        </w:tc>
        <w:tc>
          <w:tcPr>
            <w:tcW w:w="999" w:type="dxa"/>
            <w:noWrap/>
            <w:vAlign w:val="center"/>
            <w:hideMark/>
          </w:tcPr>
          <w:p w:rsidR="004608EA" w:rsidRPr="005F4BF1" w:rsidRDefault="004608EA" w:rsidP="004608EA">
            <w:pPr>
              <w:jc w:val="center"/>
              <w:rPr>
                <w:b/>
                <w:bCs/>
                <w:i/>
                <w:sz w:val="16"/>
              </w:rPr>
            </w:pPr>
            <w:r w:rsidRPr="005F4BF1">
              <w:rPr>
                <w:b/>
                <w:bCs/>
                <w:i/>
                <w:sz w:val="16"/>
              </w:rPr>
              <w:t>Possible start date</w:t>
            </w:r>
          </w:p>
        </w:tc>
      </w:tr>
      <w:tr w:rsidR="004608EA" w:rsidRPr="00DB5C4D" w:rsidTr="00E108D4">
        <w:trPr>
          <w:trHeight w:val="676"/>
        </w:trPr>
        <w:tc>
          <w:tcPr>
            <w:tcW w:w="558" w:type="dxa"/>
            <w:noWrap/>
            <w:vAlign w:val="center"/>
            <w:hideMark/>
          </w:tcPr>
          <w:p w:rsidR="004608EA" w:rsidRPr="00E108D4" w:rsidRDefault="004608EA" w:rsidP="004608EA">
            <w:pPr>
              <w:jc w:val="center"/>
              <w:rPr>
                <w:sz w:val="20"/>
              </w:rPr>
            </w:pPr>
            <w:r w:rsidRPr="00E108D4">
              <w:rPr>
                <w:sz w:val="20"/>
              </w:rPr>
              <w:t>1</w:t>
            </w:r>
          </w:p>
        </w:tc>
        <w:tc>
          <w:tcPr>
            <w:tcW w:w="3420" w:type="dxa"/>
            <w:vAlign w:val="center"/>
            <w:hideMark/>
          </w:tcPr>
          <w:p w:rsidR="004608EA" w:rsidRPr="00E108D4" w:rsidRDefault="004608EA" w:rsidP="004608EA">
            <w:pPr>
              <w:rPr>
                <w:sz w:val="20"/>
              </w:rPr>
            </w:pPr>
            <w:r w:rsidRPr="00E108D4">
              <w:rPr>
                <w:sz w:val="20"/>
              </w:rPr>
              <w:t>Increase Woreda-based audit coverage from 26% to over 50%</w:t>
            </w:r>
          </w:p>
        </w:tc>
        <w:tc>
          <w:tcPr>
            <w:tcW w:w="1440" w:type="dxa"/>
            <w:hideMark/>
          </w:tcPr>
          <w:p w:rsidR="004608EA" w:rsidRPr="00E108D4" w:rsidRDefault="004608EA" w:rsidP="004608EA">
            <w:pPr>
              <w:jc w:val="right"/>
              <w:rPr>
                <w:sz w:val="20"/>
                <w:szCs w:val="20"/>
              </w:rPr>
            </w:pPr>
            <w:r w:rsidRPr="00E108D4">
              <w:rPr>
                <w:sz w:val="20"/>
                <w:szCs w:val="20"/>
              </w:rPr>
              <w:t xml:space="preserve">       1,823,050.00 </w:t>
            </w:r>
          </w:p>
        </w:tc>
        <w:tc>
          <w:tcPr>
            <w:tcW w:w="803" w:type="dxa"/>
            <w:hideMark/>
          </w:tcPr>
          <w:p w:rsidR="004608EA" w:rsidRPr="00E108D4" w:rsidRDefault="004608EA" w:rsidP="004608EA">
            <w:pPr>
              <w:rPr>
                <w:sz w:val="20"/>
                <w:szCs w:val="20"/>
              </w:rPr>
            </w:pPr>
            <w:r w:rsidRPr="00E108D4">
              <w:rPr>
                <w:sz w:val="20"/>
                <w:szCs w:val="20"/>
              </w:rPr>
              <w:t> </w:t>
            </w:r>
          </w:p>
        </w:tc>
        <w:tc>
          <w:tcPr>
            <w:tcW w:w="1372" w:type="dxa"/>
            <w:hideMark/>
          </w:tcPr>
          <w:p w:rsidR="004608EA" w:rsidRPr="00E108D4" w:rsidRDefault="004608EA" w:rsidP="004608EA">
            <w:pPr>
              <w:rPr>
                <w:sz w:val="20"/>
                <w:szCs w:val="20"/>
              </w:rPr>
            </w:pPr>
            <w:r w:rsidRPr="00E108D4">
              <w:rPr>
                <w:sz w:val="20"/>
                <w:szCs w:val="20"/>
              </w:rPr>
              <w:t>operational</w:t>
            </w:r>
          </w:p>
        </w:tc>
        <w:tc>
          <w:tcPr>
            <w:tcW w:w="720" w:type="dxa"/>
            <w:hideMark/>
          </w:tcPr>
          <w:p w:rsidR="004608EA" w:rsidRPr="00E108D4" w:rsidRDefault="004608EA" w:rsidP="004608EA">
            <w:pPr>
              <w:rPr>
                <w:sz w:val="20"/>
                <w:szCs w:val="20"/>
              </w:rPr>
            </w:pPr>
            <w:r w:rsidRPr="00E108D4">
              <w:rPr>
                <w:sz w:val="20"/>
                <w:szCs w:val="20"/>
              </w:rPr>
              <w:t>post</w:t>
            </w:r>
          </w:p>
        </w:tc>
        <w:tc>
          <w:tcPr>
            <w:tcW w:w="1035" w:type="dxa"/>
            <w:hideMark/>
          </w:tcPr>
          <w:p w:rsidR="004608EA" w:rsidRPr="00E108D4" w:rsidRDefault="004608EA" w:rsidP="004608EA">
            <w:pPr>
              <w:rPr>
                <w:sz w:val="20"/>
                <w:szCs w:val="20"/>
              </w:rPr>
            </w:pPr>
            <w:r w:rsidRPr="00E108D4">
              <w:rPr>
                <w:sz w:val="20"/>
                <w:szCs w:val="20"/>
              </w:rPr>
              <w:t>OFAG</w:t>
            </w:r>
          </w:p>
        </w:tc>
        <w:tc>
          <w:tcPr>
            <w:tcW w:w="999" w:type="dxa"/>
            <w:hideMark/>
          </w:tcPr>
          <w:p w:rsidR="004608EA" w:rsidRPr="00E108D4" w:rsidRDefault="004608EA" w:rsidP="004608EA">
            <w:pPr>
              <w:rPr>
                <w:sz w:val="20"/>
                <w:szCs w:val="20"/>
              </w:rPr>
            </w:pPr>
            <w:r w:rsidRPr="00E108D4">
              <w:rPr>
                <w:sz w:val="20"/>
                <w:szCs w:val="20"/>
              </w:rPr>
              <w:t>Jan-13</w:t>
            </w:r>
          </w:p>
        </w:tc>
      </w:tr>
      <w:tr w:rsidR="004608EA" w:rsidRPr="00DB5C4D" w:rsidTr="00E108D4">
        <w:trPr>
          <w:trHeight w:val="722"/>
        </w:trPr>
        <w:tc>
          <w:tcPr>
            <w:tcW w:w="558" w:type="dxa"/>
            <w:noWrap/>
            <w:vAlign w:val="center"/>
            <w:hideMark/>
          </w:tcPr>
          <w:p w:rsidR="004608EA" w:rsidRPr="00E108D4" w:rsidRDefault="004608EA" w:rsidP="004608EA">
            <w:pPr>
              <w:jc w:val="center"/>
              <w:rPr>
                <w:sz w:val="20"/>
              </w:rPr>
            </w:pPr>
            <w:r w:rsidRPr="00E108D4">
              <w:rPr>
                <w:sz w:val="20"/>
              </w:rPr>
              <w:t>2</w:t>
            </w:r>
          </w:p>
        </w:tc>
        <w:tc>
          <w:tcPr>
            <w:tcW w:w="3420" w:type="dxa"/>
            <w:vAlign w:val="center"/>
            <w:hideMark/>
          </w:tcPr>
          <w:p w:rsidR="004608EA" w:rsidRPr="00E108D4" w:rsidRDefault="004608EA" w:rsidP="004608EA">
            <w:pPr>
              <w:rPr>
                <w:sz w:val="20"/>
              </w:rPr>
            </w:pPr>
            <w:r w:rsidRPr="00E108D4">
              <w:rPr>
                <w:sz w:val="20"/>
              </w:rPr>
              <w:t>Carry out Woreda-level continuous audits</w:t>
            </w:r>
          </w:p>
        </w:tc>
        <w:tc>
          <w:tcPr>
            <w:tcW w:w="1440" w:type="dxa"/>
            <w:hideMark/>
          </w:tcPr>
          <w:p w:rsidR="004608EA" w:rsidRPr="00E108D4" w:rsidRDefault="004608EA" w:rsidP="004608EA">
            <w:pPr>
              <w:jc w:val="right"/>
              <w:rPr>
                <w:sz w:val="20"/>
                <w:szCs w:val="20"/>
              </w:rPr>
            </w:pPr>
            <w:r w:rsidRPr="00E108D4">
              <w:rPr>
                <w:sz w:val="20"/>
                <w:szCs w:val="20"/>
              </w:rPr>
              <w:t xml:space="preserve">       1,800,001.00 </w:t>
            </w:r>
          </w:p>
        </w:tc>
        <w:tc>
          <w:tcPr>
            <w:tcW w:w="803" w:type="dxa"/>
            <w:hideMark/>
          </w:tcPr>
          <w:p w:rsidR="004608EA" w:rsidRPr="00E108D4" w:rsidRDefault="004608EA" w:rsidP="004608EA">
            <w:pPr>
              <w:rPr>
                <w:sz w:val="20"/>
                <w:szCs w:val="20"/>
              </w:rPr>
            </w:pPr>
            <w:r w:rsidRPr="00E108D4">
              <w:rPr>
                <w:sz w:val="20"/>
                <w:szCs w:val="20"/>
              </w:rPr>
              <w:t> </w:t>
            </w:r>
          </w:p>
        </w:tc>
        <w:tc>
          <w:tcPr>
            <w:tcW w:w="1372" w:type="dxa"/>
            <w:hideMark/>
          </w:tcPr>
          <w:p w:rsidR="004608EA" w:rsidRPr="00E108D4" w:rsidRDefault="004608EA" w:rsidP="004608EA">
            <w:pPr>
              <w:rPr>
                <w:sz w:val="20"/>
                <w:szCs w:val="20"/>
              </w:rPr>
            </w:pPr>
            <w:r w:rsidRPr="00E108D4">
              <w:rPr>
                <w:sz w:val="20"/>
                <w:szCs w:val="20"/>
              </w:rPr>
              <w:t>operational</w:t>
            </w:r>
          </w:p>
        </w:tc>
        <w:tc>
          <w:tcPr>
            <w:tcW w:w="720" w:type="dxa"/>
            <w:hideMark/>
          </w:tcPr>
          <w:p w:rsidR="004608EA" w:rsidRPr="00E108D4" w:rsidRDefault="004608EA" w:rsidP="004608EA">
            <w:pPr>
              <w:rPr>
                <w:sz w:val="20"/>
                <w:szCs w:val="20"/>
              </w:rPr>
            </w:pPr>
            <w:r w:rsidRPr="00E108D4">
              <w:rPr>
                <w:sz w:val="20"/>
                <w:szCs w:val="20"/>
              </w:rPr>
              <w:t>post</w:t>
            </w:r>
          </w:p>
        </w:tc>
        <w:tc>
          <w:tcPr>
            <w:tcW w:w="1035" w:type="dxa"/>
            <w:hideMark/>
          </w:tcPr>
          <w:p w:rsidR="004608EA" w:rsidRPr="00E108D4" w:rsidRDefault="004608EA" w:rsidP="004608EA">
            <w:pPr>
              <w:rPr>
                <w:sz w:val="20"/>
                <w:szCs w:val="20"/>
              </w:rPr>
            </w:pPr>
            <w:r w:rsidRPr="00E108D4">
              <w:rPr>
                <w:sz w:val="20"/>
                <w:szCs w:val="20"/>
              </w:rPr>
              <w:t>OFAG</w:t>
            </w:r>
          </w:p>
        </w:tc>
        <w:tc>
          <w:tcPr>
            <w:tcW w:w="999" w:type="dxa"/>
            <w:hideMark/>
          </w:tcPr>
          <w:p w:rsidR="004608EA" w:rsidRPr="00E108D4" w:rsidRDefault="004608EA" w:rsidP="004608EA">
            <w:pPr>
              <w:rPr>
                <w:sz w:val="20"/>
                <w:szCs w:val="20"/>
              </w:rPr>
            </w:pPr>
            <w:r w:rsidRPr="00E108D4">
              <w:rPr>
                <w:sz w:val="20"/>
                <w:szCs w:val="20"/>
              </w:rPr>
              <w:t>Jan-13</w:t>
            </w:r>
          </w:p>
        </w:tc>
      </w:tr>
      <w:tr w:rsidR="004608EA" w:rsidRPr="00DB5C4D" w:rsidTr="00E108D4">
        <w:trPr>
          <w:trHeight w:val="786"/>
        </w:trPr>
        <w:tc>
          <w:tcPr>
            <w:tcW w:w="558" w:type="dxa"/>
            <w:noWrap/>
            <w:vAlign w:val="center"/>
            <w:hideMark/>
          </w:tcPr>
          <w:p w:rsidR="004608EA" w:rsidRPr="00E108D4" w:rsidRDefault="004608EA" w:rsidP="004608EA">
            <w:pPr>
              <w:jc w:val="center"/>
              <w:rPr>
                <w:sz w:val="20"/>
              </w:rPr>
            </w:pPr>
            <w:r w:rsidRPr="00E108D4">
              <w:rPr>
                <w:sz w:val="20"/>
              </w:rPr>
              <w:t>3</w:t>
            </w:r>
          </w:p>
        </w:tc>
        <w:tc>
          <w:tcPr>
            <w:tcW w:w="3420" w:type="dxa"/>
            <w:vAlign w:val="center"/>
            <w:hideMark/>
          </w:tcPr>
          <w:p w:rsidR="004608EA" w:rsidRPr="00E108D4" w:rsidRDefault="004608EA" w:rsidP="004608EA">
            <w:pPr>
              <w:rPr>
                <w:sz w:val="20"/>
              </w:rPr>
            </w:pPr>
            <w:r w:rsidRPr="00E108D4">
              <w:rPr>
                <w:sz w:val="20"/>
              </w:rPr>
              <w:t>To be allocated bt OFAG</w:t>
            </w:r>
          </w:p>
        </w:tc>
        <w:tc>
          <w:tcPr>
            <w:tcW w:w="1440" w:type="dxa"/>
            <w:hideMark/>
          </w:tcPr>
          <w:p w:rsidR="004608EA" w:rsidRPr="00E108D4" w:rsidRDefault="004608EA" w:rsidP="004608EA">
            <w:pPr>
              <w:jc w:val="right"/>
              <w:rPr>
                <w:sz w:val="20"/>
                <w:szCs w:val="20"/>
              </w:rPr>
            </w:pPr>
            <w:r w:rsidRPr="00E108D4">
              <w:rPr>
                <w:sz w:val="20"/>
                <w:szCs w:val="20"/>
              </w:rPr>
              <w:t xml:space="preserve">           376,949.00 </w:t>
            </w:r>
          </w:p>
        </w:tc>
        <w:tc>
          <w:tcPr>
            <w:tcW w:w="803" w:type="dxa"/>
            <w:hideMark/>
          </w:tcPr>
          <w:p w:rsidR="004608EA" w:rsidRPr="00E108D4" w:rsidRDefault="004608EA" w:rsidP="004608EA">
            <w:pPr>
              <w:rPr>
                <w:sz w:val="20"/>
                <w:szCs w:val="20"/>
              </w:rPr>
            </w:pPr>
            <w:r w:rsidRPr="00E108D4">
              <w:rPr>
                <w:sz w:val="20"/>
                <w:szCs w:val="20"/>
              </w:rPr>
              <w:t> </w:t>
            </w:r>
          </w:p>
        </w:tc>
        <w:tc>
          <w:tcPr>
            <w:tcW w:w="1372" w:type="dxa"/>
            <w:hideMark/>
          </w:tcPr>
          <w:p w:rsidR="004608EA" w:rsidRPr="00E108D4" w:rsidRDefault="004608EA" w:rsidP="004608EA">
            <w:pPr>
              <w:rPr>
                <w:sz w:val="20"/>
                <w:szCs w:val="20"/>
              </w:rPr>
            </w:pPr>
            <w:r w:rsidRPr="00E108D4">
              <w:rPr>
                <w:sz w:val="20"/>
                <w:szCs w:val="20"/>
              </w:rPr>
              <w:t>Goods /operation</w:t>
            </w:r>
          </w:p>
        </w:tc>
        <w:tc>
          <w:tcPr>
            <w:tcW w:w="720" w:type="dxa"/>
            <w:hideMark/>
          </w:tcPr>
          <w:p w:rsidR="004608EA" w:rsidRPr="00E108D4" w:rsidRDefault="004608EA" w:rsidP="004608EA">
            <w:pPr>
              <w:rPr>
                <w:sz w:val="20"/>
                <w:szCs w:val="20"/>
              </w:rPr>
            </w:pPr>
            <w:r w:rsidRPr="00E108D4">
              <w:rPr>
                <w:sz w:val="20"/>
                <w:szCs w:val="20"/>
              </w:rPr>
              <w:t>post</w:t>
            </w:r>
          </w:p>
        </w:tc>
        <w:tc>
          <w:tcPr>
            <w:tcW w:w="1035" w:type="dxa"/>
            <w:hideMark/>
          </w:tcPr>
          <w:p w:rsidR="004608EA" w:rsidRPr="00E108D4" w:rsidRDefault="004608EA" w:rsidP="004608EA">
            <w:pPr>
              <w:rPr>
                <w:sz w:val="20"/>
                <w:szCs w:val="20"/>
              </w:rPr>
            </w:pPr>
            <w:r w:rsidRPr="00E108D4">
              <w:rPr>
                <w:sz w:val="20"/>
                <w:szCs w:val="20"/>
              </w:rPr>
              <w:t>OFAG</w:t>
            </w:r>
          </w:p>
        </w:tc>
        <w:tc>
          <w:tcPr>
            <w:tcW w:w="999" w:type="dxa"/>
            <w:hideMark/>
          </w:tcPr>
          <w:p w:rsidR="004608EA" w:rsidRPr="00E108D4" w:rsidRDefault="004608EA" w:rsidP="004608EA">
            <w:pPr>
              <w:rPr>
                <w:sz w:val="20"/>
                <w:szCs w:val="20"/>
              </w:rPr>
            </w:pPr>
            <w:r w:rsidRPr="00E108D4">
              <w:rPr>
                <w:sz w:val="20"/>
                <w:szCs w:val="20"/>
              </w:rPr>
              <w:t>Jan-13</w:t>
            </w:r>
          </w:p>
        </w:tc>
      </w:tr>
      <w:tr w:rsidR="004608EA" w:rsidRPr="00DB5C4D" w:rsidTr="00E108D4">
        <w:trPr>
          <w:trHeight w:val="1936"/>
        </w:trPr>
        <w:tc>
          <w:tcPr>
            <w:tcW w:w="558" w:type="dxa"/>
            <w:noWrap/>
            <w:vAlign w:val="center"/>
            <w:hideMark/>
          </w:tcPr>
          <w:p w:rsidR="004608EA" w:rsidRPr="00E108D4" w:rsidRDefault="004608EA" w:rsidP="004608EA">
            <w:pPr>
              <w:jc w:val="center"/>
              <w:rPr>
                <w:sz w:val="20"/>
              </w:rPr>
            </w:pPr>
            <w:r w:rsidRPr="00E108D4">
              <w:rPr>
                <w:sz w:val="20"/>
              </w:rPr>
              <w:t>4</w:t>
            </w:r>
          </w:p>
        </w:tc>
        <w:tc>
          <w:tcPr>
            <w:tcW w:w="3420" w:type="dxa"/>
            <w:vAlign w:val="center"/>
            <w:hideMark/>
          </w:tcPr>
          <w:p w:rsidR="004608EA" w:rsidRPr="00E108D4" w:rsidRDefault="004608EA" w:rsidP="004608EA">
            <w:pPr>
              <w:rPr>
                <w:sz w:val="20"/>
              </w:rPr>
            </w:pPr>
            <w:r w:rsidRPr="00E108D4">
              <w:rPr>
                <w:sz w:val="20"/>
              </w:rPr>
              <w:t>Strengthening the capacity of Public Accounts, Budget and Finance,  Agriculture and Social Affairs standing Committees at Federal, Regional and Woreda levels to discharge their oversight responsibilities</w:t>
            </w:r>
          </w:p>
        </w:tc>
        <w:tc>
          <w:tcPr>
            <w:tcW w:w="1440" w:type="dxa"/>
            <w:noWrap/>
            <w:hideMark/>
          </w:tcPr>
          <w:p w:rsidR="004608EA" w:rsidRPr="00E108D4" w:rsidRDefault="004608EA" w:rsidP="004608EA">
            <w:pPr>
              <w:jc w:val="right"/>
              <w:rPr>
                <w:sz w:val="20"/>
                <w:szCs w:val="20"/>
              </w:rPr>
            </w:pPr>
            <w:r w:rsidRPr="00E108D4">
              <w:rPr>
                <w:sz w:val="20"/>
                <w:szCs w:val="20"/>
              </w:rPr>
              <w:t xml:space="preserve">       1,000,000.00 </w:t>
            </w:r>
          </w:p>
        </w:tc>
        <w:tc>
          <w:tcPr>
            <w:tcW w:w="803" w:type="dxa"/>
            <w:noWrap/>
            <w:hideMark/>
          </w:tcPr>
          <w:p w:rsidR="004608EA" w:rsidRPr="00E108D4" w:rsidRDefault="004608EA" w:rsidP="004608EA">
            <w:pPr>
              <w:rPr>
                <w:sz w:val="20"/>
                <w:szCs w:val="20"/>
              </w:rPr>
            </w:pPr>
            <w:r w:rsidRPr="00E108D4">
              <w:rPr>
                <w:sz w:val="20"/>
                <w:szCs w:val="20"/>
              </w:rPr>
              <w:t> </w:t>
            </w:r>
          </w:p>
        </w:tc>
        <w:tc>
          <w:tcPr>
            <w:tcW w:w="1372" w:type="dxa"/>
            <w:hideMark/>
          </w:tcPr>
          <w:p w:rsidR="004608EA" w:rsidRPr="00E108D4" w:rsidRDefault="004608EA" w:rsidP="004608EA">
            <w:pPr>
              <w:rPr>
                <w:sz w:val="20"/>
                <w:szCs w:val="20"/>
              </w:rPr>
            </w:pPr>
            <w:r w:rsidRPr="00E108D4">
              <w:rPr>
                <w:sz w:val="20"/>
                <w:szCs w:val="20"/>
              </w:rPr>
              <w:t>operational</w:t>
            </w:r>
          </w:p>
        </w:tc>
        <w:tc>
          <w:tcPr>
            <w:tcW w:w="720" w:type="dxa"/>
            <w:hideMark/>
          </w:tcPr>
          <w:p w:rsidR="004608EA" w:rsidRPr="00E108D4" w:rsidRDefault="004608EA" w:rsidP="004608EA">
            <w:pPr>
              <w:rPr>
                <w:sz w:val="20"/>
                <w:szCs w:val="20"/>
              </w:rPr>
            </w:pPr>
            <w:r w:rsidRPr="00E108D4">
              <w:rPr>
                <w:sz w:val="20"/>
                <w:szCs w:val="20"/>
              </w:rPr>
              <w:t>post</w:t>
            </w:r>
          </w:p>
        </w:tc>
        <w:tc>
          <w:tcPr>
            <w:tcW w:w="1035" w:type="dxa"/>
            <w:hideMark/>
          </w:tcPr>
          <w:p w:rsidR="004608EA" w:rsidRPr="00E108D4" w:rsidRDefault="004608EA" w:rsidP="004608EA">
            <w:pPr>
              <w:rPr>
                <w:sz w:val="20"/>
                <w:szCs w:val="20"/>
              </w:rPr>
            </w:pPr>
            <w:r w:rsidRPr="00E108D4">
              <w:rPr>
                <w:sz w:val="20"/>
                <w:szCs w:val="20"/>
              </w:rPr>
              <w:t>OFAG</w:t>
            </w:r>
          </w:p>
        </w:tc>
        <w:tc>
          <w:tcPr>
            <w:tcW w:w="999" w:type="dxa"/>
            <w:hideMark/>
          </w:tcPr>
          <w:p w:rsidR="004608EA" w:rsidRPr="00E108D4" w:rsidRDefault="004608EA" w:rsidP="004608EA">
            <w:pPr>
              <w:rPr>
                <w:sz w:val="20"/>
                <w:szCs w:val="20"/>
              </w:rPr>
            </w:pPr>
            <w:r w:rsidRPr="00E108D4">
              <w:rPr>
                <w:sz w:val="20"/>
                <w:szCs w:val="20"/>
              </w:rPr>
              <w:t>Jan-13</w:t>
            </w:r>
          </w:p>
        </w:tc>
      </w:tr>
      <w:tr w:rsidR="004608EA" w:rsidRPr="00DB5C4D" w:rsidTr="00E108D4">
        <w:trPr>
          <w:trHeight w:val="354"/>
        </w:trPr>
        <w:tc>
          <w:tcPr>
            <w:tcW w:w="558" w:type="dxa"/>
            <w:noWrap/>
          </w:tcPr>
          <w:p w:rsidR="004608EA" w:rsidRPr="00E108D4" w:rsidRDefault="004608EA" w:rsidP="004608EA">
            <w:pPr>
              <w:rPr>
                <w:sz w:val="20"/>
              </w:rPr>
            </w:pPr>
          </w:p>
        </w:tc>
        <w:tc>
          <w:tcPr>
            <w:tcW w:w="3420" w:type="dxa"/>
          </w:tcPr>
          <w:p w:rsidR="004608EA" w:rsidRPr="00E108D4" w:rsidRDefault="004608EA" w:rsidP="004608EA">
            <w:pPr>
              <w:rPr>
                <w:b/>
                <w:sz w:val="20"/>
              </w:rPr>
            </w:pPr>
            <w:r w:rsidRPr="00E108D4">
              <w:rPr>
                <w:b/>
                <w:sz w:val="20"/>
              </w:rPr>
              <w:t xml:space="preserve">                                   Total (B2d)</w:t>
            </w:r>
          </w:p>
        </w:tc>
        <w:tc>
          <w:tcPr>
            <w:tcW w:w="1440" w:type="dxa"/>
            <w:noWrap/>
          </w:tcPr>
          <w:p w:rsidR="004608EA" w:rsidRPr="00E108D4" w:rsidRDefault="004608EA" w:rsidP="004608EA">
            <w:pPr>
              <w:rPr>
                <w:b/>
                <w:sz w:val="20"/>
              </w:rPr>
            </w:pPr>
            <w:r w:rsidRPr="00E108D4">
              <w:rPr>
                <w:b/>
                <w:sz w:val="20"/>
              </w:rPr>
              <w:t xml:space="preserve">   </w:t>
            </w:r>
            <w:r w:rsidR="00DB7C3B" w:rsidRPr="00E108D4">
              <w:rPr>
                <w:b/>
                <w:sz w:val="20"/>
              </w:rPr>
              <w:fldChar w:fldCharType="begin"/>
            </w:r>
            <w:r w:rsidRPr="00E108D4">
              <w:rPr>
                <w:b/>
                <w:sz w:val="20"/>
              </w:rPr>
              <w:instrText xml:space="preserve"> =SUM(ABOVE) </w:instrText>
            </w:r>
            <w:r w:rsidR="00DB7C3B" w:rsidRPr="00E108D4">
              <w:rPr>
                <w:b/>
                <w:sz w:val="20"/>
              </w:rPr>
              <w:fldChar w:fldCharType="separate"/>
            </w:r>
            <w:r w:rsidRPr="00E108D4">
              <w:rPr>
                <w:b/>
                <w:noProof/>
                <w:sz w:val="20"/>
              </w:rPr>
              <w:t>5,000,000</w:t>
            </w:r>
            <w:r w:rsidR="00DB7C3B" w:rsidRPr="00E108D4">
              <w:rPr>
                <w:b/>
                <w:sz w:val="20"/>
              </w:rPr>
              <w:fldChar w:fldCharType="end"/>
            </w:r>
          </w:p>
        </w:tc>
        <w:tc>
          <w:tcPr>
            <w:tcW w:w="803" w:type="dxa"/>
            <w:noWrap/>
          </w:tcPr>
          <w:p w:rsidR="004608EA" w:rsidRPr="00DB5C4D" w:rsidRDefault="004608EA" w:rsidP="004608EA"/>
        </w:tc>
        <w:tc>
          <w:tcPr>
            <w:tcW w:w="1372" w:type="dxa"/>
          </w:tcPr>
          <w:p w:rsidR="004608EA" w:rsidRPr="00DB5C4D" w:rsidRDefault="004608EA" w:rsidP="004608EA"/>
        </w:tc>
        <w:tc>
          <w:tcPr>
            <w:tcW w:w="720" w:type="dxa"/>
          </w:tcPr>
          <w:p w:rsidR="004608EA" w:rsidRPr="00DB5C4D" w:rsidRDefault="004608EA" w:rsidP="004608EA"/>
        </w:tc>
        <w:tc>
          <w:tcPr>
            <w:tcW w:w="1035" w:type="dxa"/>
          </w:tcPr>
          <w:p w:rsidR="004608EA" w:rsidRPr="00DB5C4D" w:rsidRDefault="004608EA" w:rsidP="004608EA"/>
        </w:tc>
        <w:tc>
          <w:tcPr>
            <w:tcW w:w="999" w:type="dxa"/>
          </w:tcPr>
          <w:p w:rsidR="004608EA" w:rsidRPr="00DB5C4D" w:rsidRDefault="004608EA" w:rsidP="004608EA"/>
        </w:tc>
      </w:tr>
    </w:tbl>
    <w:p w:rsidR="004608EA" w:rsidRDefault="004608EA" w:rsidP="004608EA"/>
    <w:p w:rsidR="007202E6" w:rsidRDefault="007202E6">
      <w:pPr>
        <w:jc w:val="left"/>
      </w:pPr>
      <w:r>
        <w:br w:type="page"/>
      </w:r>
    </w:p>
    <w:tbl>
      <w:tblPr>
        <w:tblW w:w="5302" w:type="pct"/>
        <w:tblLayout w:type="fixed"/>
        <w:tblLook w:val="04A0" w:firstRow="1" w:lastRow="0" w:firstColumn="1" w:lastColumn="0" w:noHBand="0" w:noVBand="1"/>
      </w:tblPr>
      <w:tblGrid>
        <w:gridCol w:w="467"/>
        <w:gridCol w:w="3832"/>
        <w:gridCol w:w="154"/>
        <w:gridCol w:w="865"/>
        <w:gridCol w:w="873"/>
        <w:gridCol w:w="1028"/>
        <w:gridCol w:w="778"/>
        <w:gridCol w:w="1359"/>
        <w:gridCol w:w="798"/>
      </w:tblGrid>
      <w:tr w:rsidR="000D1D74" w:rsidRPr="003943AC" w:rsidTr="004616D7">
        <w:trPr>
          <w:trHeight w:val="300"/>
        </w:trPr>
        <w:tc>
          <w:tcPr>
            <w:tcW w:w="5000" w:type="pct"/>
            <w:gridSpan w:val="9"/>
            <w:tcBorders>
              <w:top w:val="nil"/>
              <w:left w:val="nil"/>
              <w:bottom w:val="nil"/>
              <w:right w:val="nil"/>
            </w:tcBorders>
            <w:shd w:val="clear" w:color="auto" w:fill="auto"/>
            <w:noWrap/>
            <w:vAlign w:val="bottom"/>
            <w:hideMark/>
          </w:tcPr>
          <w:p w:rsidR="000D1D74" w:rsidRPr="003943AC" w:rsidRDefault="000D1D74" w:rsidP="003405CC">
            <w:pPr>
              <w:jc w:val="center"/>
              <w:rPr>
                <w:rFonts w:ascii="Calibri" w:hAnsi="Calibri"/>
                <w:color w:val="000000"/>
              </w:rPr>
            </w:pPr>
            <w:r w:rsidRPr="003943AC">
              <w:rPr>
                <w:rFonts w:ascii="Calibri" w:hAnsi="Calibri"/>
                <w:b/>
                <w:bCs/>
                <w:color w:val="000000"/>
                <w:szCs w:val="20"/>
              </w:rPr>
              <w:lastRenderedPageBreak/>
              <w:t>Sub- Program B: Strengthening Local transparency and Accountability Systems</w:t>
            </w:r>
          </w:p>
        </w:tc>
      </w:tr>
      <w:tr w:rsidR="000D1D74" w:rsidRPr="003943AC" w:rsidTr="004616D7">
        <w:trPr>
          <w:trHeight w:val="243"/>
        </w:trPr>
        <w:tc>
          <w:tcPr>
            <w:tcW w:w="5000" w:type="pct"/>
            <w:gridSpan w:val="9"/>
            <w:tcBorders>
              <w:top w:val="nil"/>
              <w:left w:val="nil"/>
              <w:bottom w:val="nil"/>
              <w:right w:val="nil"/>
            </w:tcBorders>
            <w:shd w:val="clear" w:color="auto" w:fill="auto"/>
            <w:noWrap/>
            <w:vAlign w:val="bottom"/>
            <w:hideMark/>
          </w:tcPr>
          <w:p w:rsidR="000D1D74" w:rsidRPr="003943AC" w:rsidRDefault="000D1D74" w:rsidP="003405CC">
            <w:pPr>
              <w:jc w:val="center"/>
              <w:rPr>
                <w:rFonts w:ascii="Calibri" w:hAnsi="Calibri"/>
                <w:color w:val="000000"/>
              </w:rPr>
            </w:pPr>
            <w:r w:rsidRPr="003943AC">
              <w:rPr>
                <w:b/>
                <w:bCs/>
                <w:color w:val="000000"/>
              </w:rPr>
              <w:t>Component -B3: Managing For Results</w:t>
            </w:r>
          </w:p>
        </w:tc>
      </w:tr>
      <w:tr w:rsidR="000D1D74" w:rsidRPr="003943AC" w:rsidTr="004616D7">
        <w:trPr>
          <w:trHeight w:val="300"/>
        </w:trPr>
        <w:tc>
          <w:tcPr>
            <w:tcW w:w="5000" w:type="pct"/>
            <w:gridSpan w:val="9"/>
            <w:tcBorders>
              <w:top w:val="nil"/>
              <w:left w:val="nil"/>
              <w:bottom w:val="nil"/>
              <w:right w:val="nil"/>
            </w:tcBorders>
            <w:shd w:val="clear" w:color="auto" w:fill="auto"/>
            <w:noWrap/>
            <w:vAlign w:val="bottom"/>
            <w:hideMark/>
          </w:tcPr>
          <w:p w:rsidR="000D1D74" w:rsidRPr="003943AC" w:rsidRDefault="000D1D74" w:rsidP="003405CC">
            <w:pPr>
              <w:jc w:val="center"/>
              <w:rPr>
                <w:rFonts w:ascii="Calibri" w:hAnsi="Calibri"/>
                <w:color w:val="000000"/>
              </w:rPr>
            </w:pPr>
            <w:r w:rsidRPr="003943AC">
              <w:rPr>
                <w:rFonts w:ascii="Calibri" w:hAnsi="Calibri"/>
                <w:color w:val="000000"/>
                <w:szCs w:val="18"/>
              </w:rPr>
              <w:t xml:space="preserve">Sub-component   </w:t>
            </w:r>
            <w:r w:rsidRPr="003943AC">
              <w:rPr>
                <w:rFonts w:ascii="Calibri" w:hAnsi="Calibri"/>
                <w:b/>
                <w:bCs/>
                <w:color w:val="000000"/>
              </w:rPr>
              <w:t>B3a Results Framework &amp; Monitoring</w:t>
            </w:r>
          </w:p>
        </w:tc>
      </w:tr>
      <w:tr w:rsidR="000D1D74" w:rsidRPr="003943AC" w:rsidTr="004616D7">
        <w:trPr>
          <w:trHeight w:val="153"/>
        </w:trPr>
        <w:tc>
          <w:tcPr>
            <w:tcW w:w="5000" w:type="pct"/>
            <w:gridSpan w:val="9"/>
            <w:tcBorders>
              <w:top w:val="nil"/>
              <w:left w:val="nil"/>
              <w:bottom w:val="nil"/>
              <w:right w:val="nil"/>
            </w:tcBorders>
            <w:shd w:val="clear" w:color="auto" w:fill="auto"/>
            <w:noWrap/>
            <w:vAlign w:val="bottom"/>
            <w:hideMark/>
          </w:tcPr>
          <w:p w:rsidR="000D1D74" w:rsidRDefault="000D1D74" w:rsidP="003405CC">
            <w:pPr>
              <w:jc w:val="center"/>
              <w:rPr>
                <w:rFonts w:ascii="Calibri" w:hAnsi="Calibri"/>
                <w:b/>
                <w:color w:val="000000"/>
              </w:rPr>
            </w:pPr>
            <w:r w:rsidRPr="003943AC">
              <w:rPr>
                <w:rFonts w:ascii="Calibri" w:hAnsi="Calibri"/>
                <w:b/>
                <w:color w:val="000000"/>
              </w:rPr>
              <w:t>Category---Consultancy</w:t>
            </w:r>
          </w:p>
          <w:p w:rsidR="00722A30" w:rsidRPr="003943AC" w:rsidRDefault="00722A30" w:rsidP="003405CC">
            <w:pPr>
              <w:jc w:val="center"/>
              <w:rPr>
                <w:rFonts w:ascii="Calibri" w:hAnsi="Calibri"/>
                <w:b/>
                <w:color w:val="000000"/>
              </w:rPr>
            </w:pPr>
          </w:p>
        </w:tc>
      </w:tr>
      <w:tr w:rsidR="000D1D74" w:rsidRPr="003F5558" w:rsidTr="004616D7">
        <w:trPr>
          <w:trHeight w:val="268"/>
        </w:trPr>
        <w:tc>
          <w:tcPr>
            <w:tcW w:w="230" w:type="pct"/>
            <w:tcBorders>
              <w:top w:val="single" w:sz="8" w:space="0" w:color="auto"/>
              <w:left w:val="single" w:sz="8" w:space="0" w:color="auto"/>
              <w:bottom w:val="single" w:sz="8" w:space="0" w:color="auto"/>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No</w:t>
            </w:r>
          </w:p>
        </w:tc>
        <w:tc>
          <w:tcPr>
            <w:tcW w:w="1963" w:type="pct"/>
            <w:gridSpan w:val="2"/>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jc w:val="center"/>
              <w:rPr>
                <w:b/>
                <w:bCs/>
                <w:i/>
                <w:color w:val="000000"/>
                <w:sz w:val="18"/>
                <w:szCs w:val="18"/>
              </w:rPr>
            </w:pPr>
            <w:r w:rsidRPr="00D75C27">
              <w:rPr>
                <w:b/>
                <w:bCs/>
                <w:i/>
                <w:color w:val="000000"/>
                <w:sz w:val="18"/>
              </w:rPr>
              <w:t>Description</w:t>
            </w:r>
          </w:p>
        </w:tc>
        <w:tc>
          <w:tcPr>
            <w:tcW w:w="426"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Amount</w:t>
            </w:r>
          </w:p>
        </w:tc>
        <w:tc>
          <w:tcPr>
            <w:tcW w:w="430"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Method</w:t>
            </w:r>
          </w:p>
        </w:tc>
        <w:tc>
          <w:tcPr>
            <w:tcW w:w="506"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 xml:space="preserve">Type </w:t>
            </w:r>
          </w:p>
        </w:tc>
        <w:tc>
          <w:tcPr>
            <w:tcW w:w="383"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Review Type</w:t>
            </w:r>
          </w:p>
        </w:tc>
        <w:tc>
          <w:tcPr>
            <w:tcW w:w="669" w:type="pct"/>
            <w:tcBorders>
              <w:top w:val="single" w:sz="8" w:space="0" w:color="auto"/>
              <w:left w:val="nil"/>
              <w:bottom w:val="nil"/>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Procuring entity</w:t>
            </w:r>
          </w:p>
        </w:tc>
        <w:tc>
          <w:tcPr>
            <w:tcW w:w="392" w:type="pct"/>
            <w:tcBorders>
              <w:top w:val="single" w:sz="8" w:space="0" w:color="auto"/>
              <w:left w:val="nil"/>
              <w:bottom w:val="nil"/>
              <w:right w:val="single" w:sz="8" w:space="0" w:color="auto"/>
            </w:tcBorders>
            <w:shd w:val="clear" w:color="auto" w:fill="auto"/>
            <w:hideMark/>
          </w:tcPr>
          <w:p w:rsidR="000D1D74" w:rsidRPr="00D75C27" w:rsidRDefault="000D1D74" w:rsidP="003405CC">
            <w:pPr>
              <w:rPr>
                <w:b/>
                <w:bCs/>
                <w:i/>
                <w:color w:val="000000"/>
                <w:sz w:val="18"/>
                <w:szCs w:val="20"/>
              </w:rPr>
            </w:pPr>
            <w:r w:rsidRPr="00D75C27">
              <w:rPr>
                <w:b/>
                <w:bCs/>
                <w:i/>
                <w:color w:val="000000"/>
                <w:sz w:val="18"/>
              </w:rPr>
              <w:t>Start Date</w:t>
            </w:r>
          </w:p>
        </w:tc>
      </w:tr>
      <w:tr w:rsidR="000D1D74" w:rsidRPr="003F5558" w:rsidTr="004616D7">
        <w:trPr>
          <w:trHeight w:val="322"/>
        </w:trPr>
        <w:tc>
          <w:tcPr>
            <w:tcW w:w="2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color w:val="000000"/>
                <w:sz w:val="22"/>
                <w:szCs w:val="20"/>
              </w:rPr>
            </w:pPr>
            <w:r w:rsidRPr="004616D7">
              <w:rPr>
                <w:color w:val="000000"/>
                <w:sz w:val="22"/>
                <w:szCs w:val="20"/>
              </w:rPr>
              <w:t>1</w:t>
            </w:r>
          </w:p>
        </w:tc>
        <w:tc>
          <w:tcPr>
            <w:tcW w:w="3708" w:type="pct"/>
            <w:gridSpan w:val="6"/>
            <w:tcBorders>
              <w:top w:val="single" w:sz="8" w:space="0" w:color="auto"/>
              <w:left w:val="nil"/>
              <w:bottom w:val="single" w:sz="8" w:space="0" w:color="auto"/>
            </w:tcBorders>
            <w:shd w:val="clear" w:color="000000" w:fill="FFFFFF"/>
            <w:vAlign w:val="bottom"/>
            <w:hideMark/>
          </w:tcPr>
          <w:p w:rsidR="000D1D74" w:rsidRPr="003F5558" w:rsidRDefault="000D1D74" w:rsidP="003405CC">
            <w:pPr>
              <w:rPr>
                <w:rFonts w:ascii="Calibri" w:hAnsi="Calibri"/>
                <w:b/>
                <w:color w:val="000000"/>
              </w:rPr>
            </w:pPr>
            <w:r w:rsidRPr="00D75C27">
              <w:rPr>
                <w:b/>
                <w:bCs/>
                <w:color w:val="000000"/>
              </w:rPr>
              <w:t>Ministry of Water and Energy ---</w:t>
            </w:r>
            <w:r w:rsidRPr="003F5558">
              <w:rPr>
                <w:b/>
                <w:color w:val="000000"/>
              </w:rPr>
              <w:t>WASH</w:t>
            </w:r>
            <w:r w:rsidRPr="00D75C27">
              <w:rPr>
                <w:b/>
                <w:color w:val="000000"/>
              </w:rPr>
              <w:t xml:space="preserve"> MIS </w:t>
            </w:r>
            <w:r w:rsidRPr="003F5558">
              <w:rPr>
                <w:b/>
                <w:color w:val="000000"/>
              </w:rPr>
              <w:t>Strengthening</w:t>
            </w:r>
            <w:r w:rsidRPr="00D75C27">
              <w:rPr>
                <w:b/>
                <w:color w:val="000000"/>
              </w:rPr>
              <w:t xml:space="preserve">  </w:t>
            </w:r>
          </w:p>
        </w:tc>
        <w:tc>
          <w:tcPr>
            <w:tcW w:w="669" w:type="pct"/>
            <w:tcBorders>
              <w:top w:val="single" w:sz="4" w:space="0" w:color="auto"/>
              <w:bottom w:val="single" w:sz="4" w:space="0" w:color="auto"/>
            </w:tcBorders>
            <w:shd w:val="clear" w:color="auto" w:fill="auto"/>
            <w:noWrap/>
            <w:vAlign w:val="bottom"/>
            <w:hideMark/>
          </w:tcPr>
          <w:p w:rsidR="000D1D74" w:rsidRPr="003F5558" w:rsidRDefault="000D1D74" w:rsidP="003405CC">
            <w:pPr>
              <w:rPr>
                <w:b/>
                <w:color w:val="000000"/>
                <w:szCs w:val="18"/>
              </w:rPr>
            </w:pPr>
          </w:p>
        </w:tc>
        <w:tc>
          <w:tcPr>
            <w:tcW w:w="392" w:type="pct"/>
            <w:tcBorders>
              <w:top w:val="single" w:sz="4" w:space="0" w:color="auto"/>
              <w:bottom w:val="single" w:sz="4" w:space="0" w:color="auto"/>
              <w:right w:val="single" w:sz="4" w:space="0" w:color="auto"/>
            </w:tcBorders>
            <w:shd w:val="clear" w:color="auto" w:fill="auto"/>
            <w:noWrap/>
            <w:vAlign w:val="bottom"/>
            <w:hideMark/>
          </w:tcPr>
          <w:p w:rsidR="000D1D74" w:rsidRPr="003F5558" w:rsidRDefault="000D1D74" w:rsidP="003405CC">
            <w:pPr>
              <w:jc w:val="right"/>
              <w:rPr>
                <w:rFonts w:ascii="Calibri" w:hAnsi="Calibri"/>
                <w:b/>
                <w:color w:val="000000"/>
              </w:rPr>
            </w:pPr>
          </w:p>
        </w:tc>
      </w:tr>
      <w:tr w:rsidR="000D1D74" w:rsidRPr="00D75C27" w:rsidTr="004616D7">
        <w:trPr>
          <w:trHeight w:val="322"/>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color w:val="000000"/>
                <w:sz w:val="22"/>
                <w:szCs w:val="20"/>
              </w:rPr>
            </w:pPr>
          </w:p>
        </w:tc>
        <w:tc>
          <w:tcPr>
            <w:tcW w:w="1963" w:type="pct"/>
            <w:gridSpan w:val="2"/>
            <w:tcBorders>
              <w:top w:val="nil"/>
              <w:left w:val="nil"/>
              <w:bottom w:val="single" w:sz="8" w:space="0" w:color="auto"/>
              <w:right w:val="single" w:sz="8" w:space="0" w:color="auto"/>
            </w:tcBorders>
            <w:shd w:val="clear" w:color="000000" w:fill="FFFFFF"/>
            <w:vAlign w:val="bottom"/>
            <w:hideMark/>
          </w:tcPr>
          <w:p w:rsidR="000D1D74" w:rsidRPr="00D75C27" w:rsidRDefault="000D1D74" w:rsidP="003405CC">
            <w:pPr>
              <w:rPr>
                <w:color w:val="000000"/>
                <w:szCs w:val="20"/>
              </w:rPr>
            </w:pPr>
            <w:r w:rsidRPr="00D75C27">
              <w:rPr>
                <w:color w:val="000000"/>
                <w:szCs w:val="20"/>
              </w:rPr>
              <w:t>System Updating to synchronize with NWI (technical support)</w:t>
            </w:r>
          </w:p>
        </w:tc>
        <w:tc>
          <w:tcPr>
            <w:tcW w:w="426" w:type="pct"/>
            <w:tcBorders>
              <w:top w:val="single" w:sz="8" w:space="0" w:color="auto"/>
              <w:left w:val="nil"/>
              <w:bottom w:val="single" w:sz="8" w:space="0" w:color="auto"/>
              <w:right w:val="single" w:sz="8" w:space="0" w:color="auto"/>
            </w:tcBorders>
            <w:shd w:val="clear" w:color="000000" w:fill="FFFFFF"/>
            <w:vAlign w:val="bottom"/>
            <w:hideMark/>
          </w:tcPr>
          <w:p w:rsidR="000D1D74" w:rsidRPr="00D75C27" w:rsidRDefault="000D1D74" w:rsidP="003405CC">
            <w:pPr>
              <w:jc w:val="right"/>
              <w:rPr>
                <w:color w:val="000000"/>
                <w:sz w:val="16"/>
                <w:szCs w:val="20"/>
              </w:rPr>
            </w:pPr>
            <w:r w:rsidRPr="00D75C27">
              <w:rPr>
                <w:color w:val="000000"/>
                <w:sz w:val="16"/>
                <w:szCs w:val="20"/>
              </w:rPr>
              <w:t>123,800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CQS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Consultancy</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post</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color w:val="000000"/>
                <w:sz w:val="16"/>
                <w:szCs w:val="18"/>
              </w:rPr>
            </w:pPr>
            <w:r w:rsidRPr="00D75C27">
              <w:rPr>
                <w:color w:val="000000"/>
                <w:sz w:val="16"/>
                <w:szCs w:val="18"/>
              </w:rPr>
              <w:t>MoWE/COPCU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3F5558" w:rsidTr="004616D7">
        <w:trPr>
          <w:trHeight w:val="223"/>
        </w:trPr>
        <w:tc>
          <w:tcPr>
            <w:tcW w:w="23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D1D74" w:rsidRPr="004616D7" w:rsidRDefault="000D1D74" w:rsidP="004616D7">
            <w:pPr>
              <w:jc w:val="center"/>
              <w:rPr>
                <w:rFonts w:ascii="Calibri" w:hAnsi="Calibri"/>
                <w:color w:val="000000"/>
                <w:sz w:val="22"/>
                <w:szCs w:val="28"/>
              </w:rPr>
            </w:pPr>
            <w:r w:rsidRPr="004616D7">
              <w:rPr>
                <w:rFonts w:ascii="Calibri" w:hAnsi="Calibri"/>
                <w:color w:val="000000"/>
                <w:sz w:val="22"/>
                <w:szCs w:val="28"/>
              </w:rPr>
              <w:t>2</w:t>
            </w:r>
          </w:p>
        </w:tc>
        <w:tc>
          <w:tcPr>
            <w:tcW w:w="4770"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b/>
                <w:bCs/>
                <w:color w:val="000000"/>
              </w:rPr>
            </w:pPr>
            <w:r w:rsidRPr="00D75C27">
              <w:rPr>
                <w:b/>
                <w:bCs/>
                <w:color w:val="000000"/>
              </w:rPr>
              <w:t xml:space="preserve">Ministry of Agriculture ---MIS  Strengthening  </w:t>
            </w:r>
          </w:p>
        </w:tc>
      </w:tr>
      <w:tr w:rsidR="000D1D74" w:rsidRPr="00D75C27" w:rsidTr="004616D7">
        <w:trPr>
          <w:trHeight w:val="422"/>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color w:val="000000"/>
                <w:sz w:val="22"/>
                <w:szCs w:val="20"/>
              </w:rPr>
            </w:pPr>
          </w:p>
        </w:tc>
        <w:tc>
          <w:tcPr>
            <w:tcW w:w="1887" w:type="pct"/>
            <w:tcBorders>
              <w:top w:val="nil"/>
              <w:left w:val="nil"/>
              <w:bottom w:val="single" w:sz="8" w:space="0" w:color="auto"/>
              <w:right w:val="single" w:sz="8" w:space="0" w:color="auto"/>
            </w:tcBorders>
            <w:shd w:val="clear" w:color="auto" w:fill="auto"/>
            <w:vAlign w:val="bottom"/>
            <w:hideMark/>
          </w:tcPr>
          <w:p w:rsidR="000D1D74" w:rsidRPr="00D75C27" w:rsidRDefault="008E16A2" w:rsidP="003405CC">
            <w:pPr>
              <w:rPr>
                <w:color w:val="000000"/>
                <w:szCs w:val="20"/>
              </w:rPr>
            </w:pPr>
            <w:r>
              <w:rPr>
                <w:color w:val="000000"/>
                <w:szCs w:val="20"/>
              </w:rPr>
              <w:t>Expanding the new AGMIS to the remaining regions(as a follow-up to PBS II)</w:t>
            </w:r>
          </w:p>
        </w:tc>
        <w:tc>
          <w:tcPr>
            <w:tcW w:w="502" w:type="pct"/>
            <w:gridSpan w:val="2"/>
            <w:tcBorders>
              <w:top w:val="single" w:sz="8" w:space="0" w:color="auto"/>
              <w:left w:val="nil"/>
              <w:bottom w:val="single" w:sz="8" w:space="0" w:color="auto"/>
              <w:right w:val="single" w:sz="8" w:space="0" w:color="auto"/>
            </w:tcBorders>
            <w:shd w:val="clear" w:color="000000" w:fill="FFFFFF"/>
            <w:vAlign w:val="bottom"/>
            <w:hideMark/>
          </w:tcPr>
          <w:p w:rsidR="000D1D74" w:rsidRPr="00D75C27" w:rsidRDefault="008E16A2" w:rsidP="003405CC">
            <w:pPr>
              <w:jc w:val="right"/>
              <w:rPr>
                <w:rFonts w:ascii="Calibri" w:hAnsi="Calibri"/>
                <w:color w:val="000000"/>
                <w:sz w:val="16"/>
                <w:szCs w:val="18"/>
              </w:rPr>
            </w:pPr>
            <w:r>
              <w:rPr>
                <w:rFonts w:ascii="Calibri" w:hAnsi="Calibri" w:cs="Calibri"/>
                <w:color w:val="000000"/>
                <w:sz w:val="16"/>
                <w:szCs w:val="18"/>
              </w:rPr>
              <w:t>4</w:t>
            </w:r>
            <w:r w:rsidR="000D1D74" w:rsidRPr="00D75C27">
              <w:rPr>
                <w:rFonts w:ascii="Calibri" w:hAnsi="Calibri" w:cs="Calibri"/>
                <w:color w:val="000000"/>
                <w:sz w:val="16"/>
                <w:szCs w:val="18"/>
              </w:rPr>
              <w:t>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MoA/COPCU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358"/>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color w:val="000000"/>
                <w:sz w:val="22"/>
                <w:szCs w:val="20"/>
              </w:rPr>
            </w:pPr>
          </w:p>
        </w:tc>
        <w:tc>
          <w:tcPr>
            <w:tcW w:w="1887" w:type="pct"/>
            <w:tcBorders>
              <w:top w:val="nil"/>
              <w:left w:val="nil"/>
              <w:bottom w:val="single" w:sz="8" w:space="0" w:color="auto"/>
              <w:right w:val="single" w:sz="8" w:space="0" w:color="auto"/>
            </w:tcBorders>
            <w:shd w:val="clear" w:color="000000" w:fill="FFFFFF"/>
            <w:vAlign w:val="bottom"/>
            <w:hideMark/>
          </w:tcPr>
          <w:p w:rsidR="000D1D74" w:rsidRPr="00D75C27" w:rsidRDefault="000D1D74" w:rsidP="003405CC">
            <w:pPr>
              <w:rPr>
                <w:color w:val="000000"/>
                <w:szCs w:val="20"/>
              </w:rPr>
            </w:pPr>
            <w:r w:rsidRPr="00D75C27">
              <w:rPr>
                <w:color w:val="000000"/>
                <w:szCs w:val="20"/>
              </w:rPr>
              <w:t>Trainings for phase 2 regions on the new MIS (follow up from PBS 2)</w:t>
            </w:r>
          </w:p>
        </w:tc>
        <w:tc>
          <w:tcPr>
            <w:tcW w:w="502" w:type="pct"/>
            <w:gridSpan w:val="2"/>
            <w:tcBorders>
              <w:top w:val="single" w:sz="8" w:space="0" w:color="auto"/>
              <w:left w:val="nil"/>
              <w:bottom w:val="single" w:sz="8" w:space="0" w:color="auto"/>
              <w:right w:val="single" w:sz="8" w:space="0" w:color="auto"/>
            </w:tcBorders>
            <w:shd w:val="clear" w:color="000000" w:fill="FFFFFF"/>
            <w:vAlign w:val="bottom"/>
            <w:hideMark/>
          </w:tcPr>
          <w:p w:rsidR="000D1D74" w:rsidRPr="00D75C27" w:rsidRDefault="000D1D74" w:rsidP="003405CC">
            <w:pPr>
              <w:jc w:val="right"/>
              <w:rPr>
                <w:rFonts w:ascii="Calibri" w:hAnsi="Calibri"/>
                <w:color w:val="000000"/>
                <w:sz w:val="16"/>
                <w:szCs w:val="18"/>
              </w:rPr>
            </w:pPr>
            <w:r w:rsidRPr="00D75C27">
              <w:rPr>
                <w:rFonts w:ascii="Calibri" w:hAnsi="Calibri" w:cs="Calibri"/>
                <w:color w:val="000000"/>
                <w:sz w:val="16"/>
                <w:szCs w:val="18"/>
              </w:rPr>
              <w:t>200,000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3F5558">
              <w:rPr>
                <w:rFonts w:ascii="Calibri" w:hAnsi="Calibri"/>
                <w:color w:val="000000"/>
                <w:sz w:val="16"/>
              </w:rPr>
              <w:t>I</w:t>
            </w:r>
            <w:r w:rsidRPr="00D75C27">
              <w:rPr>
                <w:rFonts w:ascii="Calibri" w:hAnsi="Calibri"/>
                <w:color w:val="000000"/>
                <w:sz w:val="16"/>
              </w:rPr>
              <w:t>n</w:t>
            </w:r>
            <w:r w:rsidRPr="003F5558">
              <w:rPr>
                <w:rFonts w:ascii="Calibri" w:hAnsi="Calibri"/>
                <w:color w:val="000000"/>
                <w:sz w:val="16"/>
              </w:rPr>
              <w:t xml:space="preserve"> </w:t>
            </w:r>
            <w:r w:rsidRPr="00D75C27">
              <w:rPr>
                <w:rFonts w:ascii="Calibri" w:hAnsi="Calibri"/>
                <w:color w:val="000000"/>
                <w:sz w:val="16"/>
              </w:rPr>
              <w:t>house</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3F5558">
              <w:rPr>
                <w:rFonts w:ascii="Calibri" w:hAnsi="Calibri"/>
                <w:color w:val="000000"/>
                <w:sz w:val="16"/>
              </w:rPr>
              <w:t>T</w:t>
            </w:r>
            <w:r w:rsidRPr="00D75C27">
              <w:rPr>
                <w:rFonts w:ascii="Calibri" w:hAnsi="Calibri"/>
                <w:color w:val="000000"/>
                <w:sz w:val="16"/>
              </w:rPr>
              <w:t>raining</w:t>
            </w:r>
            <w:r w:rsidRPr="003F5558">
              <w:rPr>
                <w:rFonts w:ascii="Calibri" w:hAnsi="Calibri"/>
                <w:color w:val="000000"/>
                <w:sz w:val="16"/>
              </w:rPr>
              <w:t>/Cons</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post</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MoA/COPCU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Jan-14</w:t>
            </w:r>
          </w:p>
        </w:tc>
      </w:tr>
      <w:tr w:rsidR="000D1D74" w:rsidRPr="003F5558" w:rsidTr="004616D7">
        <w:trPr>
          <w:trHeight w:val="375"/>
        </w:trPr>
        <w:tc>
          <w:tcPr>
            <w:tcW w:w="2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D74" w:rsidRPr="004616D7" w:rsidRDefault="000D1D74" w:rsidP="004616D7">
            <w:pPr>
              <w:jc w:val="center"/>
              <w:rPr>
                <w:rFonts w:ascii="Calibri" w:hAnsi="Calibri"/>
                <w:color w:val="000000"/>
                <w:sz w:val="22"/>
                <w:szCs w:val="28"/>
              </w:rPr>
            </w:pPr>
            <w:r w:rsidRPr="004616D7">
              <w:rPr>
                <w:rFonts w:ascii="Calibri" w:hAnsi="Calibri"/>
                <w:color w:val="000000"/>
                <w:sz w:val="22"/>
                <w:szCs w:val="28"/>
              </w:rPr>
              <w:t>3</w:t>
            </w:r>
          </w:p>
        </w:tc>
        <w:tc>
          <w:tcPr>
            <w:tcW w:w="1887" w:type="pct"/>
            <w:tcBorders>
              <w:top w:val="single" w:sz="8" w:space="0" w:color="auto"/>
              <w:left w:val="single" w:sz="8" w:space="0" w:color="auto"/>
              <w:bottom w:val="single" w:sz="8" w:space="0" w:color="auto"/>
            </w:tcBorders>
            <w:shd w:val="clear" w:color="auto" w:fill="auto"/>
            <w:noWrap/>
            <w:vAlign w:val="bottom"/>
            <w:hideMark/>
          </w:tcPr>
          <w:p w:rsidR="000D1D74" w:rsidRPr="00D75C27" w:rsidRDefault="000D1D74" w:rsidP="003405CC">
            <w:pPr>
              <w:rPr>
                <w:b/>
                <w:bCs/>
                <w:color w:val="000000"/>
              </w:rPr>
            </w:pPr>
            <w:r w:rsidRPr="00D75C27">
              <w:rPr>
                <w:b/>
                <w:bCs/>
                <w:color w:val="000000"/>
              </w:rPr>
              <w:t xml:space="preserve">Central Statistics Agency </w:t>
            </w:r>
          </w:p>
        </w:tc>
        <w:tc>
          <w:tcPr>
            <w:tcW w:w="502" w:type="pct"/>
            <w:gridSpan w:val="2"/>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430"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506"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383"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669"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392" w:type="pct"/>
            <w:tcBorders>
              <w:top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r>
      <w:tr w:rsidR="000D1D74" w:rsidRPr="00D75C27" w:rsidTr="004616D7">
        <w:trPr>
          <w:trHeight w:val="300"/>
        </w:trPr>
        <w:tc>
          <w:tcPr>
            <w:tcW w:w="23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0D1D74" w:rsidRPr="004616D7" w:rsidRDefault="000D1D74" w:rsidP="004616D7">
            <w:pPr>
              <w:jc w:val="center"/>
              <w:rPr>
                <w:bCs/>
                <w:color w:val="000000"/>
                <w:sz w:val="22"/>
                <w:szCs w:val="18"/>
              </w:rPr>
            </w:pPr>
          </w:p>
        </w:tc>
        <w:tc>
          <w:tcPr>
            <w:tcW w:w="1887" w:type="pct"/>
            <w:tcBorders>
              <w:top w:val="single" w:sz="8" w:space="0" w:color="auto"/>
              <w:left w:val="single" w:sz="8" w:space="0" w:color="auto"/>
              <w:bottom w:val="single" w:sz="4" w:space="0" w:color="auto"/>
              <w:right w:val="single" w:sz="8" w:space="0" w:color="auto"/>
            </w:tcBorders>
            <w:shd w:val="clear" w:color="000000" w:fill="FFFFFF"/>
            <w:vAlign w:val="bottom"/>
            <w:hideMark/>
          </w:tcPr>
          <w:p w:rsidR="000D1D74" w:rsidRPr="00D75C27" w:rsidRDefault="000D1D74" w:rsidP="003405CC">
            <w:pPr>
              <w:rPr>
                <w:color w:val="000000"/>
                <w:szCs w:val="18"/>
              </w:rPr>
            </w:pPr>
            <w:r w:rsidRPr="00D75C27">
              <w:rPr>
                <w:color w:val="000000"/>
                <w:szCs w:val="18"/>
              </w:rPr>
              <w:t>Implementing EDQAF (two sectors per year)</w:t>
            </w:r>
          </w:p>
        </w:tc>
        <w:tc>
          <w:tcPr>
            <w:tcW w:w="502"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0D1D74" w:rsidRPr="00D75C27" w:rsidRDefault="000D1D74" w:rsidP="003405CC">
            <w:pPr>
              <w:jc w:val="right"/>
              <w:rPr>
                <w:rFonts w:ascii="Calibri" w:hAnsi="Calibri"/>
                <w:color w:val="000000"/>
                <w:sz w:val="16"/>
                <w:szCs w:val="18"/>
              </w:rPr>
            </w:pPr>
            <w:r w:rsidRPr="00D75C27">
              <w:rPr>
                <w:rFonts w:ascii="Calibri" w:hAnsi="Calibri" w:cs="Calibri"/>
                <w:color w:val="000000"/>
                <w:sz w:val="16"/>
                <w:szCs w:val="18"/>
              </w:rPr>
              <w:t>1,800,000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CSA</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300"/>
        </w:trPr>
        <w:tc>
          <w:tcPr>
            <w:tcW w:w="230" w:type="pct"/>
            <w:tcBorders>
              <w:top w:val="nil"/>
              <w:left w:val="single" w:sz="4" w:space="0" w:color="auto"/>
              <w:bottom w:val="single" w:sz="4" w:space="0" w:color="auto"/>
              <w:right w:val="single" w:sz="8" w:space="0" w:color="auto"/>
            </w:tcBorders>
            <w:shd w:val="clear" w:color="auto" w:fill="auto"/>
            <w:vAlign w:val="center"/>
            <w:hideMark/>
          </w:tcPr>
          <w:p w:rsidR="000D1D74" w:rsidRPr="004616D7" w:rsidRDefault="000D1D74" w:rsidP="004616D7">
            <w:pPr>
              <w:jc w:val="center"/>
              <w:rPr>
                <w:bCs/>
                <w:color w:val="000000"/>
                <w:sz w:val="22"/>
                <w:szCs w:val="18"/>
              </w:rPr>
            </w:pPr>
          </w:p>
        </w:tc>
        <w:tc>
          <w:tcPr>
            <w:tcW w:w="1887" w:type="pct"/>
            <w:tcBorders>
              <w:top w:val="nil"/>
              <w:left w:val="single" w:sz="8" w:space="0" w:color="auto"/>
              <w:bottom w:val="single" w:sz="4" w:space="0" w:color="auto"/>
              <w:right w:val="single" w:sz="8" w:space="0" w:color="auto"/>
            </w:tcBorders>
            <w:shd w:val="clear" w:color="000000" w:fill="FFFFFF"/>
            <w:vAlign w:val="bottom"/>
            <w:hideMark/>
          </w:tcPr>
          <w:p w:rsidR="000D1D74" w:rsidRPr="00D75C27" w:rsidRDefault="000D1D74" w:rsidP="003405CC">
            <w:pPr>
              <w:rPr>
                <w:color w:val="000000"/>
                <w:szCs w:val="18"/>
              </w:rPr>
            </w:pPr>
            <w:r w:rsidRPr="00D75C27">
              <w:rPr>
                <w:color w:val="000000"/>
                <w:szCs w:val="18"/>
              </w:rPr>
              <w:t xml:space="preserve">Geo-referenced rural facility data for regions </w:t>
            </w:r>
          </w:p>
        </w:tc>
        <w:tc>
          <w:tcPr>
            <w:tcW w:w="502"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D1D74" w:rsidRPr="00D75C27" w:rsidRDefault="000D1D74" w:rsidP="008E16A2">
            <w:pPr>
              <w:jc w:val="right"/>
              <w:rPr>
                <w:rFonts w:ascii="Calibri" w:hAnsi="Calibri"/>
                <w:color w:val="000000"/>
                <w:sz w:val="16"/>
                <w:szCs w:val="18"/>
              </w:rPr>
            </w:pPr>
            <w:r w:rsidRPr="00D75C27">
              <w:rPr>
                <w:rFonts w:ascii="Calibri" w:hAnsi="Calibri" w:cs="Calibri"/>
                <w:color w:val="000000"/>
                <w:sz w:val="16"/>
                <w:szCs w:val="18"/>
              </w:rPr>
              <w:t>1,</w:t>
            </w:r>
            <w:r w:rsidR="008E16A2">
              <w:rPr>
                <w:rFonts w:ascii="Calibri" w:hAnsi="Calibri" w:cs="Calibri"/>
                <w:color w:val="000000"/>
                <w:sz w:val="16"/>
                <w:szCs w:val="18"/>
              </w:rPr>
              <w:t>455</w:t>
            </w:r>
            <w:r w:rsidRPr="00D75C27">
              <w:rPr>
                <w:rFonts w:ascii="Calibri" w:hAnsi="Calibri" w:cs="Calibri"/>
                <w:color w:val="000000"/>
                <w:sz w:val="16"/>
                <w:szCs w:val="18"/>
              </w:rPr>
              <w:t>,000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CSA</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8E16A2" w:rsidRPr="00D75C27" w:rsidTr="004616D7">
        <w:trPr>
          <w:trHeight w:val="300"/>
        </w:trPr>
        <w:tc>
          <w:tcPr>
            <w:tcW w:w="230" w:type="pct"/>
            <w:tcBorders>
              <w:top w:val="nil"/>
              <w:left w:val="single" w:sz="4" w:space="0" w:color="auto"/>
              <w:bottom w:val="single" w:sz="4" w:space="0" w:color="auto"/>
              <w:right w:val="single" w:sz="8" w:space="0" w:color="auto"/>
            </w:tcBorders>
            <w:shd w:val="clear" w:color="auto" w:fill="auto"/>
            <w:vAlign w:val="center"/>
            <w:hideMark/>
          </w:tcPr>
          <w:p w:rsidR="008E16A2" w:rsidRPr="004616D7" w:rsidRDefault="008E16A2" w:rsidP="004616D7">
            <w:pPr>
              <w:jc w:val="center"/>
              <w:rPr>
                <w:bCs/>
                <w:color w:val="000000"/>
                <w:sz w:val="22"/>
                <w:szCs w:val="18"/>
              </w:rPr>
            </w:pPr>
          </w:p>
        </w:tc>
        <w:tc>
          <w:tcPr>
            <w:tcW w:w="1887" w:type="pct"/>
            <w:tcBorders>
              <w:top w:val="nil"/>
              <w:left w:val="single" w:sz="8" w:space="0" w:color="auto"/>
              <w:bottom w:val="single" w:sz="4" w:space="0" w:color="auto"/>
              <w:right w:val="single" w:sz="8" w:space="0" w:color="auto"/>
            </w:tcBorders>
            <w:shd w:val="clear" w:color="000000" w:fill="FFFFFF"/>
            <w:vAlign w:val="bottom"/>
            <w:hideMark/>
          </w:tcPr>
          <w:p w:rsidR="008E16A2" w:rsidRPr="00D75C27" w:rsidRDefault="008E16A2" w:rsidP="003405CC">
            <w:pPr>
              <w:rPr>
                <w:color w:val="000000"/>
                <w:szCs w:val="18"/>
              </w:rPr>
            </w:pPr>
            <w:r>
              <w:rPr>
                <w:color w:val="000000"/>
                <w:szCs w:val="18"/>
              </w:rPr>
              <w:t>Water system assessment</w:t>
            </w:r>
          </w:p>
        </w:tc>
        <w:tc>
          <w:tcPr>
            <w:tcW w:w="502"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8E16A2" w:rsidRPr="00D75C27" w:rsidRDefault="008E16A2" w:rsidP="008E16A2">
            <w:pPr>
              <w:jc w:val="right"/>
              <w:rPr>
                <w:rFonts w:ascii="Calibri" w:hAnsi="Calibri" w:cs="Calibri"/>
                <w:color w:val="000000"/>
                <w:sz w:val="16"/>
                <w:szCs w:val="18"/>
              </w:rPr>
            </w:pPr>
            <w:r>
              <w:rPr>
                <w:rFonts w:ascii="Calibri" w:hAnsi="Calibri" w:cs="Calibri"/>
                <w:color w:val="000000"/>
                <w:sz w:val="16"/>
                <w:szCs w:val="18"/>
              </w:rPr>
              <w:t>200,000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669" w:type="pct"/>
            <w:tcBorders>
              <w:top w:val="single" w:sz="8" w:space="0" w:color="auto"/>
              <w:left w:val="single" w:sz="8" w:space="0" w:color="auto"/>
              <w:bottom w:val="single" w:sz="8" w:space="0" w:color="auto"/>
              <w:right w:val="single" w:sz="8" w:space="0" w:color="auto"/>
            </w:tcBorders>
            <w:shd w:val="clear" w:color="auto" w:fill="auto"/>
            <w:noWrap/>
            <w:hideMark/>
          </w:tcPr>
          <w:p w:rsidR="008E16A2" w:rsidRDefault="008E16A2">
            <w:r w:rsidRPr="00583D13">
              <w:rPr>
                <w:rFonts w:ascii="Calibri" w:hAnsi="Calibri"/>
                <w:color w:val="000000"/>
                <w:sz w:val="16"/>
              </w:rPr>
              <w:t>CSA</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jc w:val="right"/>
              <w:rPr>
                <w:rFonts w:ascii="Calibri" w:hAnsi="Calibri"/>
                <w:color w:val="000000"/>
                <w:sz w:val="16"/>
              </w:rPr>
            </w:pPr>
          </w:p>
        </w:tc>
      </w:tr>
      <w:tr w:rsidR="008E16A2" w:rsidRPr="00D75C27" w:rsidTr="004616D7">
        <w:trPr>
          <w:trHeight w:val="300"/>
        </w:trPr>
        <w:tc>
          <w:tcPr>
            <w:tcW w:w="230" w:type="pct"/>
            <w:tcBorders>
              <w:top w:val="nil"/>
              <w:left w:val="single" w:sz="4" w:space="0" w:color="auto"/>
              <w:bottom w:val="single" w:sz="4" w:space="0" w:color="auto"/>
              <w:right w:val="single" w:sz="8" w:space="0" w:color="auto"/>
            </w:tcBorders>
            <w:shd w:val="clear" w:color="auto" w:fill="auto"/>
            <w:vAlign w:val="center"/>
            <w:hideMark/>
          </w:tcPr>
          <w:p w:rsidR="008E16A2" w:rsidRPr="004616D7" w:rsidRDefault="008E16A2" w:rsidP="004616D7">
            <w:pPr>
              <w:jc w:val="center"/>
              <w:rPr>
                <w:bCs/>
                <w:color w:val="000000"/>
                <w:sz w:val="22"/>
                <w:szCs w:val="18"/>
              </w:rPr>
            </w:pPr>
          </w:p>
        </w:tc>
        <w:tc>
          <w:tcPr>
            <w:tcW w:w="1887" w:type="pct"/>
            <w:tcBorders>
              <w:top w:val="nil"/>
              <w:left w:val="single" w:sz="8" w:space="0" w:color="auto"/>
              <w:bottom w:val="single" w:sz="4" w:space="0" w:color="auto"/>
              <w:right w:val="single" w:sz="8" w:space="0" w:color="auto"/>
            </w:tcBorders>
            <w:shd w:val="clear" w:color="000000" w:fill="FFFFFF"/>
            <w:vAlign w:val="bottom"/>
            <w:hideMark/>
          </w:tcPr>
          <w:p w:rsidR="008E16A2" w:rsidRPr="00D75C27" w:rsidRDefault="008E16A2" w:rsidP="003405CC">
            <w:pPr>
              <w:rPr>
                <w:color w:val="000000"/>
                <w:szCs w:val="18"/>
              </w:rPr>
            </w:pPr>
            <w:r>
              <w:rPr>
                <w:color w:val="000000"/>
                <w:szCs w:val="18"/>
              </w:rPr>
              <w:t>Agriculture system assessment</w:t>
            </w:r>
          </w:p>
        </w:tc>
        <w:tc>
          <w:tcPr>
            <w:tcW w:w="502"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8E16A2" w:rsidRPr="00D75C27" w:rsidRDefault="008E16A2" w:rsidP="008E16A2">
            <w:pPr>
              <w:jc w:val="right"/>
              <w:rPr>
                <w:rFonts w:ascii="Calibri" w:hAnsi="Calibri" w:cs="Calibri"/>
                <w:color w:val="000000"/>
                <w:sz w:val="16"/>
                <w:szCs w:val="18"/>
              </w:rPr>
            </w:pPr>
            <w:r>
              <w:rPr>
                <w:rFonts w:ascii="Calibri" w:hAnsi="Calibri" w:cs="Calibri"/>
                <w:color w:val="000000"/>
                <w:sz w:val="16"/>
                <w:szCs w:val="18"/>
              </w:rPr>
              <w:t>200,000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669" w:type="pct"/>
            <w:tcBorders>
              <w:top w:val="single" w:sz="8" w:space="0" w:color="auto"/>
              <w:left w:val="single" w:sz="8" w:space="0" w:color="auto"/>
              <w:bottom w:val="single" w:sz="8" w:space="0" w:color="auto"/>
              <w:right w:val="single" w:sz="8" w:space="0" w:color="auto"/>
            </w:tcBorders>
            <w:shd w:val="clear" w:color="auto" w:fill="auto"/>
            <w:noWrap/>
            <w:hideMark/>
          </w:tcPr>
          <w:p w:rsidR="008E16A2" w:rsidRDefault="008E16A2">
            <w:r w:rsidRPr="00583D13">
              <w:rPr>
                <w:rFonts w:ascii="Calibri" w:hAnsi="Calibri"/>
                <w:color w:val="000000"/>
                <w:sz w:val="16"/>
              </w:rPr>
              <w:t>CSA</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jc w:val="right"/>
              <w:rPr>
                <w:rFonts w:ascii="Calibri" w:hAnsi="Calibri"/>
                <w:color w:val="000000"/>
                <w:sz w:val="16"/>
              </w:rPr>
            </w:pPr>
          </w:p>
        </w:tc>
      </w:tr>
      <w:tr w:rsidR="008E16A2" w:rsidRPr="00D75C27" w:rsidTr="004616D7">
        <w:trPr>
          <w:trHeight w:val="300"/>
        </w:trPr>
        <w:tc>
          <w:tcPr>
            <w:tcW w:w="230" w:type="pct"/>
            <w:tcBorders>
              <w:top w:val="nil"/>
              <w:left w:val="single" w:sz="4" w:space="0" w:color="auto"/>
              <w:bottom w:val="single" w:sz="4" w:space="0" w:color="auto"/>
              <w:right w:val="single" w:sz="8" w:space="0" w:color="auto"/>
            </w:tcBorders>
            <w:shd w:val="clear" w:color="auto" w:fill="auto"/>
            <w:vAlign w:val="center"/>
            <w:hideMark/>
          </w:tcPr>
          <w:p w:rsidR="008E16A2" w:rsidRPr="004616D7" w:rsidRDefault="008E16A2" w:rsidP="004616D7">
            <w:pPr>
              <w:jc w:val="center"/>
              <w:rPr>
                <w:bCs/>
                <w:color w:val="000000"/>
                <w:sz w:val="22"/>
                <w:szCs w:val="18"/>
              </w:rPr>
            </w:pPr>
          </w:p>
        </w:tc>
        <w:tc>
          <w:tcPr>
            <w:tcW w:w="1887" w:type="pct"/>
            <w:tcBorders>
              <w:top w:val="nil"/>
              <w:left w:val="single" w:sz="8" w:space="0" w:color="auto"/>
              <w:bottom w:val="single" w:sz="4" w:space="0" w:color="auto"/>
              <w:right w:val="single" w:sz="8" w:space="0" w:color="auto"/>
            </w:tcBorders>
            <w:shd w:val="clear" w:color="000000" w:fill="FFFFFF"/>
            <w:vAlign w:val="bottom"/>
            <w:hideMark/>
          </w:tcPr>
          <w:p w:rsidR="008E16A2" w:rsidRPr="00D75C27" w:rsidRDefault="008E16A2" w:rsidP="003405CC">
            <w:pPr>
              <w:rPr>
                <w:color w:val="000000"/>
                <w:szCs w:val="18"/>
              </w:rPr>
            </w:pPr>
            <w:r>
              <w:rPr>
                <w:color w:val="000000"/>
                <w:szCs w:val="18"/>
              </w:rPr>
              <w:t>Woreda Poverty Profile &amp; mapping</w:t>
            </w:r>
          </w:p>
        </w:tc>
        <w:tc>
          <w:tcPr>
            <w:tcW w:w="502"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8E16A2" w:rsidRPr="00D75C27" w:rsidRDefault="008E16A2" w:rsidP="008E16A2">
            <w:pPr>
              <w:jc w:val="right"/>
              <w:rPr>
                <w:rFonts w:ascii="Calibri" w:hAnsi="Calibri" w:cs="Calibri"/>
                <w:color w:val="000000"/>
                <w:sz w:val="16"/>
                <w:szCs w:val="18"/>
              </w:rPr>
            </w:pPr>
            <w:r>
              <w:rPr>
                <w:rFonts w:ascii="Calibri" w:hAnsi="Calibri" w:cs="Calibri"/>
                <w:color w:val="000000"/>
                <w:sz w:val="16"/>
                <w:szCs w:val="18"/>
              </w:rPr>
              <w:t>145,000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rPr>
                <w:rFonts w:ascii="Calibri" w:hAnsi="Calibri"/>
                <w:color w:val="000000"/>
                <w:sz w:val="16"/>
              </w:rPr>
            </w:pPr>
          </w:p>
        </w:tc>
        <w:tc>
          <w:tcPr>
            <w:tcW w:w="669" w:type="pct"/>
            <w:tcBorders>
              <w:top w:val="single" w:sz="8" w:space="0" w:color="auto"/>
              <w:left w:val="single" w:sz="8" w:space="0" w:color="auto"/>
              <w:bottom w:val="single" w:sz="8" w:space="0" w:color="auto"/>
              <w:right w:val="single" w:sz="8" w:space="0" w:color="auto"/>
            </w:tcBorders>
            <w:shd w:val="clear" w:color="auto" w:fill="auto"/>
            <w:noWrap/>
            <w:hideMark/>
          </w:tcPr>
          <w:p w:rsidR="008E16A2" w:rsidRDefault="008E16A2">
            <w:r w:rsidRPr="00583D13">
              <w:rPr>
                <w:rFonts w:ascii="Calibri" w:hAnsi="Calibri"/>
                <w:color w:val="000000"/>
                <w:sz w:val="16"/>
              </w:rPr>
              <w:t>CSA</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6A2" w:rsidRPr="00D75C27" w:rsidRDefault="008E16A2" w:rsidP="003405CC">
            <w:pPr>
              <w:jc w:val="right"/>
              <w:rPr>
                <w:rFonts w:ascii="Calibri" w:hAnsi="Calibri"/>
                <w:color w:val="000000"/>
                <w:sz w:val="16"/>
              </w:rPr>
            </w:pPr>
          </w:p>
        </w:tc>
      </w:tr>
      <w:tr w:rsidR="000D1D74" w:rsidRPr="003F5558" w:rsidTr="004616D7">
        <w:trPr>
          <w:trHeight w:val="375"/>
        </w:trPr>
        <w:tc>
          <w:tcPr>
            <w:tcW w:w="23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D1D74" w:rsidRPr="004616D7" w:rsidRDefault="000D1D74" w:rsidP="004616D7">
            <w:pPr>
              <w:jc w:val="center"/>
              <w:rPr>
                <w:bCs/>
                <w:color w:val="000000"/>
                <w:sz w:val="22"/>
                <w:szCs w:val="18"/>
              </w:rPr>
            </w:pPr>
            <w:r w:rsidRPr="004616D7">
              <w:rPr>
                <w:bCs/>
                <w:color w:val="000000"/>
                <w:sz w:val="22"/>
                <w:szCs w:val="18"/>
              </w:rPr>
              <w:t>4</w:t>
            </w:r>
          </w:p>
        </w:tc>
        <w:tc>
          <w:tcPr>
            <w:tcW w:w="1887" w:type="pct"/>
            <w:tcBorders>
              <w:top w:val="single" w:sz="4" w:space="0" w:color="auto"/>
              <w:left w:val="single" w:sz="8" w:space="0" w:color="auto"/>
              <w:bottom w:val="single" w:sz="4" w:space="0" w:color="auto"/>
            </w:tcBorders>
            <w:shd w:val="clear" w:color="auto" w:fill="auto"/>
            <w:noWrap/>
            <w:vAlign w:val="bottom"/>
            <w:hideMark/>
          </w:tcPr>
          <w:p w:rsidR="000D1D74" w:rsidRPr="00D75C27" w:rsidRDefault="000D1D74" w:rsidP="003405CC">
            <w:pPr>
              <w:rPr>
                <w:b/>
                <w:bCs/>
                <w:color w:val="000000"/>
                <w:szCs w:val="28"/>
              </w:rPr>
            </w:pPr>
            <w:r w:rsidRPr="00D75C27">
              <w:rPr>
                <w:b/>
                <w:bCs/>
                <w:color w:val="000000"/>
                <w:szCs w:val="28"/>
              </w:rPr>
              <w:t>Ethiopian Road Authority Cost</w:t>
            </w:r>
          </w:p>
        </w:tc>
        <w:tc>
          <w:tcPr>
            <w:tcW w:w="502" w:type="pct"/>
            <w:gridSpan w:val="2"/>
            <w:tcBorders>
              <w:top w:val="single" w:sz="8" w:space="0" w:color="auto"/>
              <w:bottom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18"/>
              </w:rPr>
            </w:pPr>
            <w:r w:rsidRPr="00D75C27">
              <w:rPr>
                <w:rFonts w:ascii="Calibri" w:hAnsi="Calibri"/>
                <w:color w:val="000000"/>
                <w:sz w:val="16"/>
                <w:szCs w:val="18"/>
              </w:rPr>
              <w:t> </w:t>
            </w:r>
          </w:p>
        </w:tc>
        <w:tc>
          <w:tcPr>
            <w:tcW w:w="430"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 </w:t>
            </w:r>
          </w:p>
        </w:tc>
        <w:tc>
          <w:tcPr>
            <w:tcW w:w="506"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 </w:t>
            </w:r>
          </w:p>
        </w:tc>
        <w:tc>
          <w:tcPr>
            <w:tcW w:w="383"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 </w:t>
            </w:r>
          </w:p>
        </w:tc>
        <w:tc>
          <w:tcPr>
            <w:tcW w:w="669"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 </w:t>
            </w:r>
          </w:p>
        </w:tc>
        <w:tc>
          <w:tcPr>
            <w:tcW w:w="392" w:type="pct"/>
            <w:tcBorders>
              <w:top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 </w:t>
            </w:r>
          </w:p>
        </w:tc>
      </w:tr>
      <w:tr w:rsidR="000D1D74" w:rsidRPr="00D75C27" w:rsidTr="004616D7">
        <w:trPr>
          <w:trHeight w:val="197"/>
        </w:trPr>
        <w:tc>
          <w:tcPr>
            <w:tcW w:w="23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D1D74" w:rsidRPr="004616D7" w:rsidRDefault="000D1D74" w:rsidP="004616D7">
            <w:pPr>
              <w:jc w:val="center"/>
              <w:rPr>
                <w:rFonts w:ascii="Calibri" w:hAnsi="Calibri"/>
                <w:color w:val="000000"/>
                <w:sz w:val="22"/>
              </w:rPr>
            </w:pPr>
          </w:p>
        </w:tc>
        <w:tc>
          <w:tcPr>
            <w:tcW w:w="1887"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color w:val="FF0000"/>
                <w:szCs w:val="20"/>
              </w:rPr>
            </w:pPr>
            <w:r w:rsidRPr="00051AB3">
              <w:rPr>
                <w:szCs w:val="20"/>
              </w:rPr>
              <w:t>Baseline data collection for all regions</w:t>
            </w:r>
          </w:p>
        </w:tc>
        <w:tc>
          <w:tcPr>
            <w:tcW w:w="502"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szCs w:val="18"/>
              </w:rPr>
            </w:pPr>
            <w:r w:rsidRPr="00D75C27">
              <w:rPr>
                <w:rFonts w:ascii="Calibri" w:hAnsi="Calibri"/>
                <w:color w:val="000000"/>
                <w:sz w:val="16"/>
                <w:szCs w:val="18"/>
              </w:rPr>
              <w:t>1,000,000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ERA/COPCU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340"/>
        </w:trPr>
        <w:tc>
          <w:tcPr>
            <w:tcW w:w="2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bCs/>
                <w:color w:val="000000"/>
                <w:sz w:val="22"/>
                <w:szCs w:val="20"/>
              </w:rPr>
            </w:pPr>
          </w:p>
        </w:tc>
        <w:tc>
          <w:tcPr>
            <w:tcW w:w="1887" w:type="pct"/>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rPr>
                <w:color w:val="000000"/>
                <w:szCs w:val="20"/>
              </w:rPr>
            </w:pPr>
            <w:r w:rsidRPr="00D75C27">
              <w:rPr>
                <w:bCs/>
                <w:color w:val="000000"/>
                <w:szCs w:val="20"/>
              </w:rPr>
              <w:t>Consultancy for training woreda staff on the new MIS</w:t>
            </w:r>
          </w:p>
        </w:tc>
        <w:tc>
          <w:tcPr>
            <w:tcW w:w="502" w:type="pct"/>
            <w:gridSpan w:val="2"/>
            <w:tcBorders>
              <w:top w:val="single" w:sz="8" w:space="0" w:color="auto"/>
              <w:left w:val="nil"/>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Pr>
                <w:rFonts w:ascii="Calibri" w:hAnsi="Calibri"/>
                <w:color w:val="000000"/>
                <w:sz w:val="16"/>
              </w:rPr>
              <w:t>2</w:t>
            </w:r>
            <w:r w:rsidRPr="00D75C27">
              <w:rPr>
                <w:rFonts w:ascii="Calibri" w:hAnsi="Calibri"/>
                <w:color w:val="000000"/>
                <w:sz w:val="16"/>
              </w:rPr>
              <w:t>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ERA/COPCU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Jan-15</w:t>
            </w:r>
          </w:p>
        </w:tc>
      </w:tr>
      <w:tr w:rsidR="000D1D74" w:rsidRPr="003F5558" w:rsidTr="004616D7">
        <w:trPr>
          <w:trHeight w:val="315"/>
        </w:trPr>
        <w:tc>
          <w:tcPr>
            <w:tcW w:w="230" w:type="pct"/>
            <w:tcBorders>
              <w:top w:val="nil"/>
              <w:left w:val="single" w:sz="8" w:space="0" w:color="auto"/>
              <w:bottom w:val="single" w:sz="8" w:space="0" w:color="auto"/>
              <w:right w:val="single" w:sz="8" w:space="0" w:color="auto"/>
            </w:tcBorders>
            <w:shd w:val="clear" w:color="auto" w:fill="auto"/>
            <w:noWrap/>
            <w:vAlign w:val="center"/>
            <w:hideMark/>
          </w:tcPr>
          <w:p w:rsidR="000D1D74" w:rsidRPr="004616D7" w:rsidRDefault="000D1D74" w:rsidP="004616D7">
            <w:pPr>
              <w:jc w:val="center"/>
              <w:rPr>
                <w:rFonts w:ascii="Calibri" w:hAnsi="Calibri"/>
                <w:color w:val="000000"/>
                <w:sz w:val="22"/>
              </w:rPr>
            </w:pPr>
            <w:r w:rsidRPr="004616D7">
              <w:rPr>
                <w:rFonts w:ascii="Calibri" w:hAnsi="Calibri"/>
                <w:color w:val="000000"/>
                <w:sz w:val="22"/>
              </w:rPr>
              <w:t>5</w:t>
            </w:r>
          </w:p>
        </w:tc>
        <w:tc>
          <w:tcPr>
            <w:tcW w:w="1887" w:type="pct"/>
            <w:tcBorders>
              <w:top w:val="nil"/>
              <w:left w:val="single" w:sz="8" w:space="0" w:color="auto"/>
              <w:bottom w:val="nil"/>
            </w:tcBorders>
            <w:shd w:val="clear" w:color="auto" w:fill="auto"/>
            <w:noWrap/>
            <w:vAlign w:val="bottom"/>
            <w:hideMark/>
          </w:tcPr>
          <w:p w:rsidR="000D1D74" w:rsidRPr="00D75C27" w:rsidRDefault="000D1D74" w:rsidP="003405CC">
            <w:pPr>
              <w:rPr>
                <w:b/>
                <w:bCs/>
                <w:color w:val="000000"/>
              </w:rPr>
            </w:pPr>
            <w:r w:rsidRPr="00D75C27">
              <w:rPr>
                <w:b/>
                <w:bCs/>
                <w:color w:val="000000"/>
              </w:rPr>
              <w:t>MoFED/COPCU</w:t>
            </w:r>
          </w:p>
        </w:tc>
        <w:tc>
          <w:tcPr>
            <w:tcW w:w="502" w:type="pct"/>
            <w:gridSpan w:val="2"/>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c>
          <w:tcPr>
            <w:tcW w:w="430"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c>
          <w:tcPr>
            <w:tcW w:w="506"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c>
          <w:tcPr>
            <w:tcW w:w="383"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c>
          <w:tcPr>
            <w:tcW w:w="669" w:type="pct"/>
            <w:tcBorders>
              <w:top w:val="single" w:sz="8" w:space="0" w:color="auto"/>
              <w:bottom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c>
          <w:tcPr>
            <w:tcW w:w="392" w:type="pct"/>
            <w:tcBorders>
              <w:top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b/>
                <w:color w:val="000000"/>
                <w:sz w:val="16"/>
              </w:rPr>
            </w:pPr>
          </w:p>
        </w:tc>
      </w:tr>
      <w:tr w:rsidR="000D1D74" w:rsidRPr="00D75C27" w:rsidTr="004616D7">
        <w:trPr>
          <w:trHeight w:val="547"/>
        </w:trPr>
        <w:tc>
          <w:tcPr>
            <w:tcW w:w="2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1D74" w:rsidRPr="00D75C27" w:rsidRDefault="000D1D74" w:rsidP="004616D7">
            <w:pPr>
              <w:jc w:val="center"/>
            </w:pPr>
          </w:p>
        </w:tc>
        <w:tc>
          <w:tcPr>
            <w:tcW w:w="1887"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color w:val="000000"/>
                <w:sz w:val="20"/>
                <w:szCs w:val="20"/>
              </w:rPr>
            </w:pPr>
            <w:r w:rsidRPr="00D75C27">
              <w:rPr>
                <w:color w:val="000000"/>
                <w:sz w:val="20"/>
                <w:szCs w:val="18"/>
              </w:rPr>
              <w:t>Implementing Results Based Management training for decentralized levels (11 regions including operational)</w:t>
            </w:r>
          </w:p>
        </w:tc>
        <w:tc>
          <w:tcPr>
            <w:tcW w:w="502" w:type="pct"/>
            <w:gridSpan w:val="2"/>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20"/>
              </w:rPr>
            </w:pPr>
            <w:r w:rsidRPr="00D75C27">
              <w:rPr>
                <w:rFonts w:ascii="Calibri" w:hAnsi="Calibri"/>
                <w:color w:val="000000"/>
                <w:sz w:val="16"/>
                <w:szCs w:val="20"/>
              </w:rPr>
              <w:t>3,721,645</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3F5558">
              <w:rPr>
                <w:rFonts w:ascii="Calibri" w:hAnsi="Calibri"/>
                <w:color w:val="000000"/>
                <w:sz w:val="16"/>
              </w:rPr>
              <w:t>I</w:t>
            </w:r>
            <w:r w:rsidRPr="00D75C27">
              <w:rPr>
                <w:rFonts w:ascii="Calibri" w:hAnsi="Calibri"/>
                <w:color w:val="000000"/>
                <w:sz w:val="16"/>
              </w:rPr>
              <w:t>n</w:t>
            </w:r>
            <w:r w:rsidRPr="003F5558">
              <w:rPr>
                <w:rFonts w:ascii="Calibri" w:hAnsi="Calibri"/>
                <w:color w:val="000000"/>
                <w:sz w:val="16"/>
              </w:rPr>
              <w:t xml:space="preserve"> </w:t>
            </w:r>
            <w:r w:rsidRPr="00D75C27">
              <w:rPr>
                <w:rFonts w:ascii="Calibri" w:hAnsi="Calibri"/>
                <w:color w:val="000000"/>
                <w:sz w:val="16"/>
              </w:rPr>
              <w:t>house</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post</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520"/>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3F5558" w:rsidRDefault="000D1D74" w:rsidP="004616D7">
            <w:pPr>
              <w:jc w:val="center"/>
              <w:rPr>
                <w:b/>
                <w:bCs/>
                <w:color w:val="000000"/>
                <w:sz w:val="16"/>
              </w:rPr>
            </w:pPr>
          </w:p>
        </w:tc>
        <w:tc>
          <w:tcPr>
            <w:tcW w:w="1887" w:type="pct"/>
            <w:tcBorders>
              <w:top w:val="nil"/>
              <w:left w:val="nil"/>
              <w:bottom w:val="single" w:sz="8" w:space="0" w:color="auto"/>
              <w:right w:val="single" w:sz="8" w:space="0" w:color="auto"/>
            </w:tcBorders>
            <w:shd w:val="clear" w:color="auto" w:fill="auto"/>
            <w:hideMark/>
          </w:tcPr>
          <w:p w:rsidR="000D1D74" w:rsidRPr="00D75C27" w:rsidRDefault="000D1D74" w:rsidP="003405CC">
            <w:pPr>
              <w:rPr>
                <w:color w:val="000000"/>
                <w:sz w:val="20"/>
                <w:szCs w:val="20"/>
              </w:rPr>
            </w:pPr>
            <w:r w:rsidRPr="00D75C27">
              <w:rPr>
                <w:color w:val="000000"/>
                <w:sz w:val="20"/>
                <w:szCs w:val="18"/>
              </w:rPr>
              <w:t>Effectiveness (linking financing and results) study (on two sectors) and experience sharing (Agriculture and Water)</w:t>
            </w:r>
          </w:p>
        </w:tc>
        <w:tc>
          <w:tcPr>
            <w:tcW w:w="502" w:type="pct"/>
            <w:gridSpan w:val="2"/>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20"/>
              </w:rPr>
            </w:pPr>
            <w:r w:rsidRPr="00D75C27">
              <w:rPr>
                <w:rFonts w:ascii="Calibri" w:hAnsi="Calibri"/>
                <w:color w:val="000000"/>
                <w:sz w:val="16"/>
                <w:szCs w:val="20"/>
              </w:rPr>
              <w:t>550,000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3F5558">
              <w:rPr>
                <w:rFonts w:ascii="Calibri" w:hAnsi="Calibri"/>
                <w:color w:val="000000"/>
                <w:sz w:val="16"/>
              </w:rPr>
              <w:t>I</w:t>
            </w:r>
            <w:r w:rsidRPr="00D75C27">
              <w:rPr>
                <w:rFonts w:ascii="Calibri" w:hAnsi="Calibri"/>
                <w:color w:val="000000"/>
                <w:sz w:val="16"/>
              </w:rPr>
              <w:t>n</w:t>
            </w:r>
            <w:r w:rsidRPr="003F5558">
              <w:rPr>
                <w:rFonts w:ascii="Calibri" w:hAnsi="Calibri"/>
                <w:color w:val="000000"/>
                <w:sz w:val="16"/>
              </w:rPr>
              <w:t xml:space="preserve"> </w:t>
            </w:r>
            <w:r w:rsidRPr="00D75C27">
              <w:rPr>
                <w:rFonts w:ascii="Calibri" w:hAnsi="Calibri"/>
                <w:color w:val="000000"/>
                <w:sz w:val="16"/>
              </w:rPr>
              <w:t>house</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Jan-14</w:t>
            </w:r>
          </w:p>
        </w:tc>
      </w:tr>
      <w:tr w:rsidR="000D1D74" w:rsidRPr="00D75C27" w:rsidTr="004616D7">
        <w:trPr>
          <w:trHeight w:val="403"/>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3F5558" w:rsidRDefault="000D1D74" w:rsidP="004616D7">
            <w:pPr>
              <w:jc w:val="center"/>
              <w:rPr>
                <w:b/>
                <w:bCs/>
                <w:color w:val="000000"/>
                <w:sz w:val="16"/>
              </w:rPr>
            </w:pPr>
          </w:p>
        </w:tc>
        <w:tc>
          <w:tcPr>
            <w:tcW w:w="1887" w:type="pct"/>
            <w:tcBorders>
              <w:top w:val="nil"/>
              <w:left w:val="nil"/>
              <w:bottom w:val="single" w:sz="8" w:space="0" w:color="auto"/>
              <w:right w:val="single" w:sz="8" w:space="0" w:color="auto"/>
            </w:tcBorders>
            <w:shd w:val="clear" w:color="auto" w:fill="auto"/>
            <w:hideMark/>
          </w:tcPr>
          <w:p w:rsidR="000D1D74" w:rsidRPr="00D75C27" w:rsidRDefault="000D1D74" w:rsidP="003405CC">
            <w:pPr>
              <w:rPr>
                <w:color w:val="000000"/>
                <w:sz w:val="20"/>
                <w:szCs w:val="20"/>
              </w:rPr>
            </w:pPr>
            <w:r w:rsidRPr="00D75C27">
              <w:rPr>
                <w:color w:val="000000"/>
                <w:sz w:val="20"/>
                <w:szCs w:val="18"/>
              </w:rPr>
              <w:t>Equity in access to basic services  through socio-economic study(follow up from PBS 2) 2 studies</w:t>
            </w:r>
          </w:p>
        </w:tc>
        <w:tc>
          <w:tcPr>
            <w:tcW w:w="502" w:type="pct"/>
            <w:gridSpan w:val="2"/>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20"/>
              </w:rPr>
            </w:pPr>
            <w:r w:rsidRPr="00D75C27">
              <w:rPr>
                <w:rFonts w:ascii="Calibri" w:hAnsi="Calibri"/>
                <w:color w:val="000000"/>
                <w:sz w:val="16"/>
                <w:szCs w:val="20"/>
              </w:rPr>
              <w:t>800,000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142"/>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D1D74" w:rsidRPr="003F5558" w:rsidRDefault="000D1D74" w:rsidP="004616D7">
            <w:pPr>
              <w:jc w:val="center"/>
              <w:rPr>
                <w:b/>
                <w:bCs/>
                <w:color w:val="000000"/>
                <w:sz w:val="16"/>
              </w:rPr>
            </w:pPr>
          </w:p>
        </w:tc>
        <w:tc>
          <w:tcPr>
            <w:tcW w:w="1887" w:type="pct"/>
            <w:tcBorders>
              <w:top w:val="nil"/>
              <w:left w:val="nil"/>
              <w:bottom w:val="single" w:sz="8" w:space="0" w:color="auto"/>
              <w:right w:val="single" w:sz="8" w:space="0" w:color="auto"/>
            </w:tcBorders>
            <w:shd w:val="clear" w:color="auto" w:fill="auto"/>
            <w:hideMark/>
          </w:tcPr>
          <w:p w:rsidR="000D1D74" w:rsidRPr="00D75C27" w:rsidRDefault="000D1D74" w:rsidP="003405CC">
            <w:pPr>
              <w:rPr>
                <w:color w:val="000000"/>
                <w:sz w:val="20"/>
                <w:szCs w:val="20"/>
              </w:rPr>
            </w:pPr>
            <w:r w:rsidRPr="00D75C27">
              <w:rPr>
                <w:color w:val="000000"/>
                <w:sz w:val="20"/>
                <w:szCs w:val="18"/>
              </w:rPr>
              <w:t xml:space="preserve">Sustainability studies </w:t>
            </w:r>
          </w:p>
        </w:tc>
        <w:tc>
          <w:tcPr>
            <w:tcW w:w="502" w:type="pct"/>
            <w:gridSpan w:val="2"/>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20"/>
              </w:rPr>
            </w:pPr>
            <w:r w:rsidRPr="00D75C27">
              <w:rPr>
                <w:rFonts w:ascii="Calibri" w:hAnsi="Calibri"/>
                <w:color w:val="000000"/>
                <w:sz w:val="16"/>
                <w:szCs w:val="20"/>
              </w:rPr>
              <w:t>200,000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Jan-14</w:t>
            </w:r>
          </w:p>
        </w:tc>
      </w:tr>
      <w:tr w:rsidR="000D1D74" w:rsidRPr="00D75C27" w:rsidTr="004616D7">
        <w:trPr>
          <w:trHeight w:val="385"/>
        </w:trPr>
        <w:tc>
          <w:tcPr>
            <w:tcW w:w="2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b/>
                <w:bCs/>
                <w:color w:val="000000"/>
                <w:sz w:val="16"/>
              </w:rPr>
            </w:pPr>
          </w:p>
        </w:tc>
        <w:tc>
          <w:tcPr>
            <w:tcW w:w="1887" w:type="pct"/>
            <w:tcBorders>
              <w:top w:val="single" w:sz="8" w:space="0" w:color="auto"/>
              <w:left w:val="nil"/>
              <w:bottom w:val="single" w:sz="8" w:space="0" w:color="auto"/>
              <w:right w:val="single" w:sz="8" w:space="0" w:color="auto"/>
            </w:tcBorders>
            <w:shd w:val="clear" w:color="auto" w:fill="auto"/>
            <w:hideMark/>
          </w:tcPr>
          <w:p w:rsidR="000D1D74" w:rsidRPr="00D75C27" w:rsidRDefault="000D1D74" w:rsidP="003405CC">
            <w:pPr>
              <w:rPr>
                <w:color w:val="000000"/>
                <w:sz w:val="20"/>
                <w:szCs w:val="20"/>
              </w:rPr>
            </w:pPr>
            <w:r w:rsidRPr="00D75C27">
              <w:rPr>
                <w:color w:val="000000"/>
                <w:sz w:val="20"/>
                <w:szCs w:val="18"/>
              </w:rPr>
              <w:t>Study on innovative mechanisms of effective service delivery (data Collection)</w:t>
            </w:r>
          </w:p>
        </w:tc>
        <w:tc>
          <w:tcPr>
            <w:tcW w:w="502" w:type="pct"/>
            <w:gridSpan w:val="2"/>
            <w:tcBorders>
              <w:top w:val="single" w:sz="8" w:space="0" w:color="auto"/>
              <w:left w:val="nil"/>
              <w:bottom w:val="single" w:sz="8" w:space="0" w:color="auto"/>
              <w:right w:val="single" w:sz="8" w:space="0" w:color="auto"/>
            </w:tcBorders>
            <w:shd w:val="clear" w:color="auto" w:fill="auto"/>
            <w:vAlign w:val="bottom"/>
            <w:hideMark/>
          </w:tcPr>
          <w:p w:rsidR="000D1D74" w:rsidRPr="00D75C27" w:rsidRDefault="000D1D74" w:rsidP="003405CC">
            <w:pPr>
              <w:jc w:val="right"/>
              <w:rPr>
                <w:rFonts w:ascii="Calibri" w:hAnsi="Calibri"/>
                <w:color w:val="000000"/>
                <w:sz w:val="16"/>
                <w:szCs w:val="20"/>
              </w:rPr>
            </w:pPr>
            <w:r w:rsidRPr="00D75C27">
              <w:rPr>
                <w:rFonts w:ascii="Calibri" w:hAnsi="Calibri"/>
                <w:color w:val="000000"/>
                <w:sz w:val="16"/>
                <w:szCs w:val="20"/>
              </w:rPr>
              <w:t>200,000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QCBS</w:t>
            </w: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Consult.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prior</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r w:rsidRPr="00D75C27">
              <w:rPr>
                <w:rFonts w:ascii="Calibri" w:hAnsi="Calibri"/>
                <w:color w:val="000000"/>
                <w:sz w:val="16"/>
              </w:rPr>
              <w:t>COPCU</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r w:rsidRPr="00D75C27">
              <w:rPr>
                <w:rFonts w:ascii="Calibri" w:hAnsi="Calibri"/>
                <w:color w:val="000000"/>
                <w:sz w:val="16"/>
              </w:rPr>
              <w:t>Jan-13</w:t>
            </w:r>
          </w:p>
        </w:tc>
      </w:tr>
      <w:tr w:rsidR="000D1D74" w:rsidRPr="00D75C27" w:rsidTr="004616D7">
        <w:trPr>
          <w:trHeight w:val="385"/>
        </w:trPr>
        <w:tc>
          <w:tcPr>
            <w:tcW w:w="2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1D74" w:rsidRPr="004616D7" w:rsidRDefault="000D1D74" w:rsidP="004616D7">
            <w:pPr>
              <w:jc w:val="center"/>
              <w:rPr>
                <w:b/>
                <w:bCs/>
                <w:color w:val="000000"/>
                <w:sz w:val="16"/>
              </w:rPr>
            </w:pPr>
          </w:p>
        </w:tc>
        <w:tc>
          <w:tcPr>
            <w:tcW w:w="1887" w:type="pct"/>
            <w:tcBorders>
              <w:top w:val="single" w:sz="8" w:space="0" w:color="auto"/>
              <w:left w:val="nil"/>
              <w:bottom w:val="single" w:sz="8" w:space="0" w:color="auto"/>
              <w:right w:val="single" w:sz="8" w:space="0" w:color="auto"/>
            </w:tcBorders>
            <w:shd w:val="clear" w:color="auto" w:fill="auto"/>
            <w:vAlign w:val="center"/>
            <w:hideMark/>
          </w:tcPr>
          <w:p w:rsidR="000D1D74" w:rsidRPr="004A1BC5" w:rsidRDefault="000D1D74" w:rsidP="003405CC">
            <w:pPr>
              <w:jc w:val="center"/>
              <w:rPr>
                <w:b/>
                <w:color w:val="000000"/>
                <w:sz w:val="20"/>
                <w:szCs w:val="18"/>
              </w:rPr>
            </w:pPr>
            <w:r w:rsidRPr="004A1BC5">
              <w:rPr>
                <w:b/>
                <w:color w:val="000000"/>
                <w:sz w:val="20"/>
                <w:szCs w:val="18"/>
              </w:rPr>
              <w:t>Total B3a</w:t>
            </w:r>
          </w:p>
        </w:tc>
        <w:tc>
          <w:tcPr>
            <w:tcW w:w="502" w:type="pct"/>
            <w:gridSpan w:val="2"/>
            <w:tcBorders>
              <w:top w:val="single" w:sz="8" w:space="0" w:color="auto"/>
              <w:left w:val="nil"/>
              <w:bottom w:val="single" w:sz="8" w:space="0" w:color="auto"/>
              <w:right w:val="single" w:sz="8" w:space="0" w:color="auto"/>
            </w:tcBorders>
            <w:shd w:val="clear" w:color="auto" w:fill="auto"/>
            <w:vAlign w:val="center"/>
            <w:hideMark/>
          </w:tcPr>
          <w:p w:rsidR="000D1D74" w:rsidRDefault="000D1D74" w:rsidP="003405CC">
            <w:pPr>
              <w:jc w:val="right"/>
              <w:rPr>
                <w:rFonts w:ascii="Calibri" w:hAnsi="Calibri"/>
                <w:b/>
                <w:color w:val="000000"/>
                <w:sz w:val="16"/>
                <w:szCs w:val="20"/>
              </w:rPr>
            </w:pPr>
          </w:p>
          <w:p w:rsidR="000D1D74" w:rsidRPr="004A1BC5" w:rsidRDefault="000D1D74" w:rsidP="003405CC">
            <w:pPr>
              <w:jc w:val="right"/>
              <w:rPr>
                <w:rFonts w:ascii="Calibri" w:hAnsi="Calibri"/>
                <w:b/>
                <w:color w:val="000000"/>
                <w:sz w:val="16"/>
                <w:szCs w:val="20"/>
              </w:rPr>
            </w:pPr>
            <w:r w:rsidRPr="004A1BC5">
              <w:rPr>
                <w:rFonts w:ascii="Calibri" w:hAnsi="Calibri"/>
                <w:b/>
                <w:color w:val="000000"/>
                <w:sz w:val="16"/>
                <w:szCs w:val="20"/>
              </w:rPr>
              <w:t>1</w:t>
            </w:r>
            <w:r w:rsidR="008E16A2">
              <w:rPr>
                <w:rFonts w:ascii="Calibri" w:hAnsi="Calibri"/>
                <w:b/>
                <w:color w:val="000000"/>
                <w:sz w:val="16"/>
                <w:szCs w:val="20"/>
              </w:rPr>
              <w:t>1</w:t>
            </w:r>
            <w:r>
              <w:rPr>
                <w:rFonts w:ascii="Calibri" w:hAnsi="Calibri"/>
                <w:b/>
                <w:color w:val="000000"/>
                <w:sz w:val="16"/>
                <w:szCs w:val="20"/>
              </w:rPr>
              <w:t>,</w:t>
            </w:r>
            <w:r w:rsidR="008E16A2">
              <w:rPr>
                <w:rFonts w:ascii="Calibri" w:hAnsi="Calibri"/>
                <w:b/>
                <w:color w:val="000000"/>
                <w:sz w:val="16"/>
                <w:szCs w:val="20"/>
              </w:rPr>
              <w:t>195</w:t>
            </w:r>
            <w:r>
              <w:rPr>
                <w:rFonts w:ascii="Calibri" w:hAnsi="Calibri"/>
                <w:b/>
                <w:color w:val="000000"/>
                <w:sz w:val="16"/>
                <w:szCs w:val="20"/>
              </w:rPr>
              <w:t>,</w:t>
            </w:r>
            <w:r w:rsidRPr="004A1BC5">
              <w:rPr>
                <w:rFonts w:ascii="Calibri" w:hAnsi="Calibri"/>
                <w:b/>
                <w:color w:val="000000"/>
                <w:sz w:val="16"/>
                <w:szCs w:val="20"/>
              </w:rPr>
              <w:t>445</w:t>
            </w:r>
          </w:p>
          <w:p w:rsidR="000D1D74" w:rsidRPr="004A1BC5" w:rsidRDefault="000D1D74" w:rsidP="003405CC">
            <w:pPr>
              <w:jc w:val="right"/>
              <w:rPr>
                <w:rFonts w:ascii="Calibri" w:hAnsi="Calibri"/>
                <w:b/>
                <w:color w:val="000000"/>
                <w:sz w:val="16"/>
                <w:szCs w:val="20"/>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5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rPr>
                <w:rFonts w:ascii="Calibri" w:hAnsi="Calibri"/>
                <w:color w:val="000000"/>
                <w:sz w:val="16"/>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D1D74" w:rsidRPr="00D75C27" w:rsidRDefault="000D1D74" w:rsidP="003405CC">
            <w:pPr>
              <w:jc w:val="right"/>
              <w:rPr>
                <w:rFonts w:ascii="Calibri" w:hAnsi="Calibri"/>
                <w:color w:val="000000"/>
                <w:sz w:val="16"/>
              </w:rPr>
            </w:pPr>
          </w:p>
        </w:tc>
      </w:tr>
    </w:tbl>
    <w:p w:rsidR="00BB4DCC" w:rsidRDefault="00BB4DCC">
      <w:pPr>
        <w:jc w:val="left"/>
      </w:pPr>
      <w:r>
        <w:br w:type="page"/>
      </w:r>
    </w:p>
    <w:tbl>
      <w:tblPr>
        <w:tblStyle w:val="TableGrid"/>
        <w:tblW w:w="9944" w:type="dxa"/>
        <w:tblLayout w:type="fixed"/>
        <w:tblLook w:val="04A0" w:firstRow="1" w:lastRow="0" w:firstColumn="1" w:lastColumn="0" w:noHBand="0" w:noVBand="1"/>
      </w:tblPr>
      <w:tblGrid>
        <w:gridCol w:w="465"/>
        <w:gridCol w:w="2355"/>
        <w:gridCol w:w="258"/>
        <w:gridCol w:w="689"/>
        <w:gridCol w:w="31"/>
        <w:gridCol w:w="90"/>
        <w:gridCol w:w="90"/>
        <w:gridCol w:w="840"/>
        <w:gridCol w:w="150"/>
        <w:gridCol w:w="90"/>
        <w:gridCol w:w="741"/>
        <w:gridCol w:w="789"/>
        <w:gridCol w:w="840"/>
        <w:gridCol w:w="1544"/>
        <w:gridCol w:w="972"/>
      </w:tblGrid>
      <w:tr w:rsidR="007202E6" w:rsidRPr="00580E27" w:rsidTr="003405CC">
        <w:trPr>
          <w:trHeight w:val="260"/>
          <w:tblHeader/>
        </w:trPr>
        <w:tc>
          <w:tcPr>
            <w:tcW w:w="9944" w:type="dxa"/>
            <w:gridSpan w:val="15"/>
            <w:tcBorders>
              <w:top w:val="nil"/>
              <w:left w:val="nil"/>
              <w:bottom w:val="nil"/>
              <w:right w:val="nil"/>
            </w:tcBorders>
            <w:noWrap/>
            <w:hideMark/>
          </w:tcPr>
          <w:p w:rsidR="007202E6" w:rsidRPr="00580E27" w:rsidRDefault="007202E6" w:rsidP="003405CC">
            <w:pPr>
              <w:jc w:val="center"/>
            </w:pPr>
            <w:r w:rsidRPr="00580E27">
              <w:rPr>
                <w:b/>
                <w:bCs/>
              </w:rPr>
              <w:lastRenderedPageBreak/>
              <w:t>Sub- Program B: Strengthening Local transparency and Accountability Systems</w:t>
            </w:r>
          </w:p>
        </w:tc>
      </w:tr>
      <w:tr w:rsidR="007202E6" w:rsidRPr="00580E27" w:rsidTr="003405CC">
        <w:trPr>
          <w:trHeight w:val="315"/>
          <w:tblHeader/>
        </w:trPr>
        <w:tc>
          <w:tcPr>
            <w:tcW w:w="9944" w:type="dxa"/>
            <w:gridSpan w:val="15"/>
            <w:tcBorders>
              <w:top w:val="nil"/>
              <w:left w:val="nil"/>
              <w:bottom w:val="nil"/>
              <w:right w:val="nil"/>
            </w:tcBorders>
            <w:noWrap/>
            <w:hideMark/>
          </w:tcPr>
          <w:p w:rsidR="007202E6" w:rsidRPr="00580E27" w:rsidRDefault="007202E6" w:rsidP="003405CC">
            <w:pPr>
              <w:jc w:val="center"/>
            </w:pPr>
            <w:r w:rsidRPr="00580E27">
              <w:rPr>
                <w:b/>
                <w:bCs/>
              </w:rPr>
              <w:t>Component -B3: Managing For Results</w:t>
            </w:r>
          </w:p>
        </w:tc>
      </w:tr>
      <w:tr w:rsidR="007202E6" w:rsidRPr="00580E27" w:rsidTr="003405CC">
        <w:trPr>
          <w:trHeight w:val="315"/>
          <w:tblHeader/>
        </w:trPr>
        <w:tc>
          <w:tcPr>
            <w:tcW w:w="9944" w:type="dxa"/>
            <w:gridSpan w:val="15"/>
            <w:tcBorders>
              <w:top w:val="nil"/>
              <w:left w:val="nil"/>
              <w:bottom w:val="nil"/>
              <w:right w:val="nil"/>
            </w:tcBorders>
            <w:noWrap/>
            <w:hideMark/>
          </w:tcPr>
          <w:p w:rsidR="007202E6" w:rsidRPr="00580E27" w:rsidRDefault="007202E6" w:rsidP="003405CC">
            <w:pPr>
              <w:jc w:val="center"/>
            </w:pPr>
            <w:r w:rsidRPr="00580E27">
              <w:rPr>
                <w:b/>
                <w:bCs/>
              </w:rPr>
              <w:t>Sub component   B3b  strengthening M&amp;E system</w:t>
            </w:r>
          </w:p>
        </w:tc>
      </w:tr>
      <w:tr w:rsidR="007202E6" w:rsidRPr="00580E27" w:rsidTr="003405CC">
        <w:trPr>
          <w:trHeight w:val="315"/>
          <w:tblHeader/>
        </w:trPr>
        <w:tc>
          <w:tcPr>
            <w:tcW w:w="9944" w:type="dxa"/>
            <w:gridSpan w:val="15"/>
            <w:tcBorders>
              <w:top w:val="nil"/>
              <w:left w:val="nil"/>
              <w:bottom w:val="single" w:sz="4" w:space="0" w:color="000000" w:themeColor="text1"/>
              <w:right w:val="nil"/>
            </w:tcBorders>
            <w:noWrap/>
            <w:hideMark/>
          </w:tcPr>
          <w:p w:rsidR="007202E6" w:rsidRPr="00580E27" w:rsidRDefault="007202E6" w:rsidP="003405CC">
            <w:pPr>
              <w:jc w:val="center"/>
            </w:pPr>
            <w:r w:rsidRPr="00580E27">
              <w:t>Category---Goods</w:t>
            </w:r>
          </w:p>
        </w:tc>
      </w:tr>
      <w:tr w:rsidR="007202E6" w:rsidRPr="00580E27" w:rsidTr="003405CC">
        <w:trPr>
          <w:trHeight w:val="525"/>
          <w:tblHeader/>
        </w:trPr>
        <w:tc>
          <w:tcPr>
            <w:tcW w:w="465" w:type="dxa"/>
            <w:tcBorders>
              <w:top w:val="single" w:sz="4" w:space="0" w:color="000000" w:themeColor="text1"/>
            </w:tcBorders>
            <w:hideMark/>
          </w:tcPr>
          <w:p w:rsidR="007202E6" w:rsidRPr="00580E27" w:rsidRDefault="007202E6" w:rsidP="003405CC">
            <w:pPr>
              <w:jc w:val="center"/>
              <w:rPr>
                <w:b/>
                <w:bCs/>
                <w:sz w:val="20"/>
              </w:rPr>
            </w:pPr>
            <w:r w:rsidRPr="00580E27">
              <w:rPr>
                <w:b/>
                <w:bCs/>
                <w:sz w:val="20"/>
              </w:rPr>
              <w:t>No</w:t>
            </w:r>
          </w:p>
        </w:tc>
        <w:tc>
          <w:tcPr>
            <w:tcW w:w="2355" w:type="dxa"/>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Description</w:t>
            </w:r>
          </w:p>
        </w:tc>
        <w:tc>
          <w:tcPr>
            <w:tcW w:w="1068" w:type="dxa"/>
            <w:gridSpan w:val="4"/>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334073">
              <w:rPr>
                <w:b/>
                <w:bCs/>
                <w:sz w:val="20"/>
              </w:rPr>
              <w:t>Quantity</w:t>
            </w:r>
          </w:p>
        </w:tc>
        <w:tc>
          <w:tcPr>
            <w:tcW w:w="930" w:type="dxa"/>
            <w:gridSpan w:val="2"/>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Amount</w:t>
            </w:r>
          </w:p>
        </w:tc>
        <w:tc>
          <w:tcPr>
            <w:tcW w:w="981" w:type="dxa"/>
            <w:gridSpan w:val="3"/>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Method</w:t>
            </w:r>
          </w:p>
        </w:tc>
        <w:tc>
          <w:tcPr>
            <w:tcW w:w="789" w:type="dxa"/>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Type</w:t>
            </w:r>
          </w:p>
        </w:tc>
        <w:tc>
          <w:tcPr>
            <w:tcW w:w="840" w:type="dxa"/>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Review Type</w:t>
            </w:r>
          </w:p>
        </w:tc>
        <w:tc>
          <w:tcPr>
            <w:tcW w:w="1544" w:type="dxa"/>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Procuring entity</w:t>
            </w:r>
          </w:p>
        </w:tc>
        <w:tc>
          <w:tcPr>
            <w:tcW w:w="972" w:type="dxa"/>
            <w:tcBorders>
              <w:top w:val="single" w:sz="4" w:space="0" w:color="000000" w:themeColor="text1"/>
              <w:bottom w:val="single" w:sz="4" w:space="0" w:color="000000" w:themeColor="text1"/>
            </w:tcBorders>
            <w:hideMark/>
          </w:tcPr>
          <w:p w:rsidR="007202E6" w:rsidRPr="00580E27" w:rsidRDefault="007202E6" w:rsidP="003405CC">
            <w:pPr>
              <w:jc w:val="center"/>
              <w:rPr>
                <w:b/>
                <w:bCs/>
                <w:sz w:val="20"/>
              </w:rPr>
            </w:pPr>
            <w:r w:rsidRPr="00580E27">
              <w:rPr>
                <w:b/>
                <w:bCs/>
                <w:sz w:val="20"/>
              </w:rPr>
              <w:t>Start Date</w:t>
            </w:r>
          </w:p>
        </w:tc>
      </w:tr>
      <w:tr w:rsidR="007202E6" w:rsidRPr="007F1060" w:rsidTr="003405CC">
        <w:trPr>
          <w:trHeight w:val="300"/>
        </w:trPr>
        <w:tc>
          <w:tcPr>
            <w:tcW w:w="465" w:type="dxa"/>
            <w:noWrap/>
            <w:hideMark/>
          </w:tcPr>
          <w:p w:rsidR="007202E6" w:rsidRPr="007F1060" w:rsidRDefault="007202E6" w:rsidP="003405CC">
            <w:r w:rsidRPr="007F1060">
              <w:t>1</w:t>
            </w:r>
          </w:p>
        </w:tc>
        <w:tc>
          <w:tcPr>
            <w:tcW w:w="5334" w:type="dxa"/>
            <w:gridSpan w:val="10"/>
            <w:tcBorders>
              <w:right w:val="nil"/>
            </w:tcBorders>
            <w:noWrap/>
            <w:hideMark/>
          </w:tcPr>
          <w:p w:rsidR="007202E6" w:rsidRPr="007F1060" w:rsidRDefault="007202E6" w:rsidP="003405CC">
            <w:r w:rsidRPr="007F1060">
              <w:rPr>
                <w:b/>
                <w:bCs/>
              </w:rPr>
              <w:t>Ministry of Education -- Woredal level EMIS Rollout</w:t>
            </w:r>
          </w:p>
        </w:tc>
        <w:tc>
          <w:tcPr>
            <w:tcW w:w="789" w:type="dxa"/>
            <w:tcBorders>
              <w:left w:val="nil"/>
              <w:right w:val="nil"/>
            </w:tcBorders>
            <w:noWrap/>
            <w:hideMark/>
          </w:tcPr>
          <w:p w:rsidR="007202E6" w:rsidRPr="007F1060" w:rsidRDefault="007202E6" w:rsidP="003405CC"/>
        </w:tc>
        <w:tc>
          <w:tcPr>
            <w:tcW w:w="840" w:type="dxa"/>
            <w:tcBorders>
              <w:left w:val="nil"/>
              <w:right w:val="nil"/>
            </w:tcBorders>
            <w:noWrap/>
            <w:hideMark/>
          </w:tcPr>
          <w:p w:rsidR="007202E6" w:rsidRPr="007F1060" w:rsidRDefault="007202E6" w:rsidP="003405CC"/>
        </w:tc>
        <w:tc>
          <w:tcPr>
            <w:tcW w:w="1544" w:type="dxa"/>
            <w:tcBorders>
              <w:left w:val="nil"/>
              <w:right w:val="nil"/>
            </w:tcBorders>
            <w:noWrap/>
            <w:hideMark/>
          </w:tcPr>
          <w:p w:rsidR="007202E6" w:rsidRPr="007F1060" w:rsidRDefault="007202E6" w:rsidP="003405CC"/>
        </w:tc>
        <w:tc>
          <w:tcPr>
            <w:tcW w:w="972" w:type="dxa"/>
            <w:tcBorders>
              <w:left w:val="nil"/>
            </w:tcBorders>
            <w:noWrap/>
            <w:hideMark/>
          </w:tcPr>
          <w:p w:rsidR="007202E6" w:rsidRPr="007F1060" w:rsidRDefault="007202E6" w:rsidP="003405CC"/>
        </w:tc>
      </w:tr>
      <w:tr w:rsidR="007202E6" w:rsidRPr="007F1060" w:rsidTr="003405CC">
        <w:trPr>
          <w:trHeight w:val="300"/>
        </w:trPr>
        <w:tc>
          <w:tcPr>
            <w:tcW w:w="465" w:type="dxa"/>
            <w:noWrap/>
            <w:hideMark/>
          </w:tcPr>
          <w:p w:rsidR="007202E6" w:rsidRPr="007F1060" w:rsidRDefault="007202E6" w:rsidP="003405CC">
            <w:pPr>
              <w:rPr>
                <w:sz w:val="18"/>
              </w:rPr>
            </w:pPr>
          </w:p>
        </w:tc>
        <w:tc>
          <w:tcPr>
            <w:tcW w:w="2613" w:type="dxa"/>
            <w:gridSpan w:val="2"/>
            <w:noWrap/>
            <w:hideMark/>
          </w:tcPr>
          <w:p w:rsidR="007202E6" w:rsidRPr="007F1060" w:rsidRDefault="007202E6" w:rsidP="003405CC">
            <w:pPr>
              <w:rPr>
                <w:sz w:val="18"/>
              </w:rPr>
            </w:pPr>
            <w:r w:rsidRPr="007F1060">
              <w:rPr>
                <w:sz w:val="18"/>
              </w:rPr>
              <w:t>supply &amp; installation of schools based information system</w:t>
            </w:r>
            <w:r w:rsidRPr="007F1060">
              <w:rPr>
                <w:rStyle w:val="FootnoteReference"/>
                <w:sz w:val="18"/>
              </w:rPr>
              <w:footnoteReference w:id="27"/>
            </w:r>
          </w:p>
        </w:tc>
        <w:tc>
          <w:tcPr>
            <w:tcW w:w="689" w:type="dxa"/>
            <w:noWrap/>
            <w:hideMark/>
          </w:tcPr>
          <w:p w:rsidR="007202E6" w:rsidRPr="007F1060" w:rsidRDefault="007202E6" w:rsidP="003405CC">
            <w:pPr>
              <w:rPr>
                <w:sz w:val="18"/>
              </w:rPr>
            </w:pPr>
          </w:p>
        </w:tc>
        <w:tc>
          <w:tcPr>
            <w:tcW w:w="1291" w:type="dxa"/>
            <w:gridSpan w:val="6"/>
            <w:vAlign w:val="center"/>
            <w:hideMark/>
          </w:tcPr>
          <w:p w:rsidR="007202E6" w:rsidRPr="007F1060" w:rsidRDefault="007202E6" w:rsidP="003405CC">
            <w:pPr>
              <w:jc w:val="right"/>
              <w:rPr>
                <w:b/>
                <w:bCs/>
                <w:sz w:val="18"/>
              </w:rPr>
            </w:pPr>
            <w:r w:rsidRPr="007F1060">
              <w:rPr>
                <w:b/>
                <w:bCs/>
                <w:sz w:val="18"/>
              </w:rPr>
              <w:t>1,323,177</w:t>
            </w:r>
          </w:p>
        </w:tc>
        <w:tc>
          <w:tcPr>
            <w:tcW w:w="741" w:type="dxa"/>
            <w:noWrap/>
            <w:hideMark/>
          </w:tcPr>
          <w:p w:rsidR="007202E6" w:rsidRPr="007F1060" w:rsidRDefault="007202E6" w:rsidP="003405CC">
            <w:pPr>
              <w:rPr>
                <w:sz w:val="18"/>
              </w:rPr>
            </w:pPr>
            <w:r w:rsidRPr="007F1060">
              <w:rPr>
                <w:sz w:val="18"/>
              </w:rPr>
              <w:t>ICB</w:t>
            </w:r>
          </w:p>
        </w:tc>
        <w:tc>
          <w:tcPr>
            <w:tcW w:w="789" w:type="dxa"/>
            <w:noWrap/>
            <w:hideMark/>
          </w:tcPr>
          <w:p w:rsidR="007202E6" w:rsidRPr="007F1060" w:rsidRDefault="007202E6" w:rsidP="003405CC">
            <w:pPr>
              <w:rPr>
                <w:sz w:val="18"/>
              </w:rPr>
            </w:pPr>
            <w:r w:rsidRPr="007F1060">
              <w:rPr>
                <w:sz w:val="18"/>
              </w:rPr>
              <w:t>Goods</w:t>
            </w:r>
          </w:p>
        </w:tc>
        <w:tc>
          <w:tcPr>
            <w:tcW w:w="840" w:type="dxa"/>
            <w:noWrap/>
            <w:hideMark/>
          </w:tcPr>
          <w:p w:rsidR="007202E6" w:rsidRPr="007F1060" w:rsidRDefault="007202E6" w:rsidP="003405CC">
            <w:pPr>
              <w:rPr>
                <w:sz w:val="18"/>
              </w:rPr>
            </w:pPr>
            <w:r w:rsidRPr="007F1060">
              <w:rPr>
                <w:sz w:val="18"/>
              </w:rPr>
              <w:t>Prior</w:t>
            </w:r>
          </w:p>
        </w:tc>
        <w:tc>
          <w:tcPr>
            <w:tcW w:w="1544" w:type="dxa"/>
            <w:noWrap/>
            <w:hideMark/>
          </w:tcPr>
          <w:p w:rsidR="007202E6" w:rsidRPr="007F1060" w:rsidRDefault="007202E6" w:rsidP="003405CC">
            <w:pPr>
              <w:rPr>
                <w:sz w:val="18"/>
              </w:rPr>
            </w:pPr>
            <w:r w:rsidRPr="007F1060">
              <w:rPr>
                <w:sz w:val="18"/>
              </w:rPr>
              <w:t>MoE/COPCU</w:t>
            </w:r>
          </w:p>
        </w:tc>
        <w:tc>
          <w:tcPr>
            <w:tcW w:w="972" w:type="dxa"/>
            <w:noWrap/>
            <w:hideMark/>
          </w:tcPr>
          <w:p w:rsidR="007202E6" w:rsidRPr="007F1060" w:rsidRDefault="007202E6" w:rsidP="003405CC">
            <w:pPr>
              <w:rPr>
                <w:sz w:val="18"/>
              </w:rPr>
            </w:pPr>
            <w:r w:rsidRPr="007F1060">
              <w:rPr>
                <w:sz w:val="18"/>
              </w:rPr>
              <w:t>Jan-13</w:t>
            </w:r>
          </w:p>
        </w:tc>
      </w:tr>
      <w:tr w:rsidR="007202E6" w:rsidRPr="007F1060" w:rsidTr="003405CC">
        <w:trPr>
          <w:trHeight w:val="233"/>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Cables: </w:t>
            </w:r>
            <w:r w:rsidRPr="007F1060">
              <w:rPr>
                <w:rStyle w:val="FootnoteReference"/>
                <w:sz w:val="18"/>
              </w:rPr>
              <w:footnoteReference w:id="28"/>
            </w:r>
          </w:p>
        </w:tc>
        <w:tc>
          <w:tcPr>
            <w:tcW w:w="689" w:type="dxa"/>
            <w:hideMark/>
          </w:tcPr>
          <w:p w:rsidR="007202E6" w:rsidRPr="007F1060" w:rsidRDefault="007202E6" w:rsidP="003405CC">
            <w:pPr>
              <w:rPr>
                <w:sz w:val="18"/>
              </w:rPr>
            </w:pPr>
            <w:r w:rsidRPr="007F1060">
              <w:rPr>
                <w:sz w:val="18"/>
              </w:rPr>
              <w:t>300</w:t>
            </w:r>
          </w:p>
        </w:tc>
        <w:tc>
          <w:tcPr>
            <w:tcW w:w="1291" w:type="dxa"/>
            <w:gridSpan w:val="6"/>
            <w:vAlign w:val="center"/>
            <w:hideMark/>
          </w:tcPr>
          <w:p w:rsidR="007202E6" w:rsidRPr="007F1060" w:rsidRDefault="007202E6" w:rsidP="003405CC">
            <w:pPr>
              <w:jc w:val="right"/>
              <w:rPr>
                <w:sz w:val="18"/>
              </w:rPr>
            </w:pPr>
            <w:r w:rsidRPr="007F1060">
              <w:rPr>
                <w:sz w:val="18"/>
              </w:rPr>
              <w:t>24,900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Switches</w:t>
            </w:r>
          </w:p>
        </w:tc>
        <w:tc>
          <w:tcPr>
            <w:tcW w:w="689" w:type="dxa"/>
            <w:hideMark/>
          </w:tcPr>
          <w:p w:rsidR="007202E6" w:rsidRPr="007F1060" w:rsidRDefault="007202E6" w:rsidP="003405CC">
            <w:pPr>
              <w:rPr>
                <w:sz w:val="18"/>
              </w:rPr>
            </w:pPr>
            <w:r w:rsidRPr="007F1060">
              <w:rPr>
                <w:sz w:val="18"/>
              </w:rPr>
              <w:t>650</w:t>
            </w:r>
          </w:p>
        </w:tc>
        <w:tc>
          <w:tcPr>
            <w:tcW w:w="1291" w:type="dxa"/>
            <w:gridSpan w:val="6"/>
            <w:vAlign w:val="center"/>
            <w:hideMark/>
          </w:tcPr>
          <w:p w:rsidR="007202E6" w:rsidRPr="007F1060" w:rsidRDefault="007202E6" w:rsidP="003405CC">
            <w:pPr>
              <w:jc w:val="right"/>
              <w:rPr>
                <w:sz w:val="18"/>
              </w:rPr>
            </w:pPr>
            <w:r w:rsidRPr="007F1060">
              <w:rPr>
                <w:sz w:val="18"/>
              </w:rPr>
              <w:t>89,700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jc w:val="center"/>
              <w:rPr>
                <w:sz w:val="18"/>
              </w:rPr>
            </w:pPr>
            <w:r w:rsidRPr="007F1060">
              <w:rPr>
                <w:sz w:val="18"/>
              </w:rPr>
              <w:t>Desk top computer</w:t>
            </w:r>
          </w:p>
        </w:tc>
        <w:tc>
          <w:tcPr>
            <w:tcW w:w="689" w:type="dxa"/>
            <w:hideMark/>
          </w:tcPr>
          <w:p w:rsidR="007202E6" w:rsidRPr="007F1060" w:rsidRDefault="007202E6" w:rsidP="003405CC">
            <w:pPr>
              <w:rPr>
                <w:sz w:val="18"/>
              </w:rPr>
            </w:pPr>
            <w:r w:rsidRPr="007F1060">
              <w:rPr>
                <w:sz w:val="18"/>
              </w:rPr>
              <w:t>650</w:t>
            </w:r>
          </w:p>
        </w:tc>
        <w:tc>
          <w:tcPr>
            <w:tcW w:w="1291" w:type="dxa"/>
            <w:gridSpan w:val="6"/>
            <w:vAlign w:val="center"/>
            <w:hideMark/>
          </w:tcPr>
          <w:p w:rsidR="007202E6" w:rsidRPr="007F1060" w:rsidRDefault="007202E6" w:rsidP="003405CC">
            <w:pPr>
              <w:jc w:val="right"/>
              <w:rPr>
                <w:sz w:val="18"/>
              </w:rPr>
            </w:pPr>
            <w:r w:rsidRPr="007F1060">
              <w:rPr>
                <w:sz w:val="18"/>
              </w:rPr>
              <w:t>432,900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UPS</w:t>
            </w:r>
          </w:p>
        </w:tc>
        <w:tc>
          <w:tcPr>
            <w:tcW w:w="689" w:type="dxa"/>
            <w:hideMark/>
          </w:tcPr>
          <w:p w:rsidR="007202E6" w:rsidRPr="007F1060" w:rsidRDefault="007202E6" w:rsidP="003405CC">
            <w:pPr>
              <w:rPr>
                <w:sz w:val="18"/>
              </w:rPr>
            </w:pPr>
            <w:r w:rsidRPr="007F1060">
              <w:rPr>
                <w:sz w:val="18"/>
              </w:rPr>
              <w:t>650</w:t>
            </w:r>
          </w:p>
        </w:tc>
        <w:tc>
          <w:tcPr>
            <w:tcW w:w="1291" w:type="dxa"/>
            <w:gridSpan w:val="6"/>
            <w:vAlign w:val="center"/>
            <w:hideMark/>
          </w:tcPr>
          <w:p w:rsidR="007202E6" w:rsidRPr="007F1060" w:rsidRDefault="007202E6" w:rsidP="003405CC">
            <w:pPr>
              <w:jc w:val="right"/>
              <w:rPr>
                <w:sz w:val="18"/>
              </w:rPr>
            </w:pPr>
            <w:r w:rsidRPr="007F1060">
              <w:rPr>
                <w:sz w:val="18"/>
              </w:rPr>
              <w:t>72,150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Divider</w:t>
            </w:r>
          </w:p>
        </w:tc>
        <w:tc>
          <w:tcPr>
            <w:tcW w:w="689" w:type="dxa"/>
            <w:hideMark/>
          </w:tcPr>
          <w:p w:rsidR="007202E6" w:rsidRPr="007F1060" w:rsidRDefault="007202E6" w:rsidP="003405CC">
            <w:pPr>
              <w:rPr>
                <w:sz w:val="18"/>
              </w:rPr>
            </w:pPr>
            <w:r w:rsidRPr="007F1060">
              <w:rPr>
                <w:sz w:val="18"/>
              </w:rPr>
              <w:t>650</w:t>
            </w:r>
          </w:p>
        </w:tc>
        <w:tc>
          <w:tcPr>
            <w:tcW w:w="1291" w:type="dxa"/>
            <w:gridSpan w:val="6"/>
            <w:vAlign w:val="center"/>
            <w:hideMark/>
          </w:tcPr>
          <w:p w:rsidR="007202E6" w:rsidRPr="007F1060" w:rsidRDefault="007202E6" w:rsidP="003405CC">
            <w:pPr>
              <w:jc w:val="right"/>
              <w:rPr>
                <w:sz w:val="18"/>
              </w:rPr>
            </w:pPr>
            <w:r w:rsidRPr="007F1060">
              <w:rPr>
                <w:sz w:val="18"/>
              </w:rPr>
              <w:t>14,300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Software</w:t>
            </w:r>
          </w:p>
        </w:tc>
        <w:tc>
          <w:tcPr>
            <w:tcW w:w="689" w:type="dxa"/>
            <w:hideMark/>
          </w:tcPr>
          <w:p w:rsidR="007202E6" w:rsidRPr="007F1060" w:rsidRDefault="007202E6" w:rsidP="003405CC">
            <w:pPr>
              <w:rPr>
                <w:sz w:val="18"/>
              </w:rPr>
            </w:pPr>
            <w:r w:rsidRPr="007F1060">
              <w:rPr>
                <w:sz w:val="18"/>
              </w:rPr>
              <w:t> </w:t>
            </w:r>
          </w:p>
        </w:tc>
        <w:tc>
          <w:tcPr>
            <w:tcW w:w="1291" w:type="dxa"/>
            <w:gridSpan w:val="6"/>
            <w:vAlign w:val="center"/>
            <w:hideMark/>
          </w:tcPr>
          <w:p w:rsidR="007202E6" w:rsidRPr="007F1060" w:rsidRDefault="007202E6" w:rsidP="003405CC">
            <w:pPr>
              <w:jc w:val="right"/>
              <w:rPr>
                <w:sz w:val="18"/>
              </w:rPr>
            </w:pPr>
            <w:r w:rsidRPr="007F1060">
              <w:rPr>
                <w:sz w:val="18"/>
              </w:rPr>
              <w:t>633,950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hideMark/>
          </w:tcPr>
          <w:p w:rsidR="007202E6" w:rsidRPr="007F1060" w:rsidRDefault="007202E6" w:rsidP="003405CC">
            <w:pPr>
              <w:rPr>
                <w:sz w:val="18"/>
              </w:rPr>
            </w:pPr>
            <w:r w:rsidRPr="007F1060">
              <w:rPr>
                <w:sz w:val="18"/>
              </w:rPr>
              <w:t xml:space="preserve">            Anti-virus</w:t>
            </w:r>
          </w:p>
        </w:tc>
        <w:tc>
          <w:tcPr>
            <w:tcW w:w="689" w:type="dxa"/>
            <w:hideMark/>
          </w:tcPr>
          <w:p w:rsidR="007202E6" w:rsidRPr="007F1060" w:rsidRDefault="007202E6" w:rsidP="003405CC">
            <w:pPr>
              <w:rPr>
                <w:sz w:val="18"/>
              </w:rPr>
            </w:pPr>
            <w:r w:rsidRPr="007F1060">
              <w:rPr>
                <w:sz w:val="18"/>
              </w:rPr>
              <w:t>11</w:t>
            </w:r>
          </w:p>
        </w:tc>
        <w:tc>
          <w:tcPr>
            <w:tcW w:w="1291" w:type="dxa"/>
            <w:gridSpan w:val="6"/>
            <w:vAlign w:val="center"/>
            <w:hideMark/>
          </w:tcPr>
          <w:p w:rsidR="007202E6" w:rsidRPr="007F1060" w:rsidRDefault="007202E6" w:rsidP="003405CC">
            <w:pPr>
              <w:jc w:val="right"/>
              <w:rPr>
                <w:sz w:val="18"/>
              </w:rPr>
            </w:pPr>
            <w:r w:rsidRPr="007F1060">
              <w:rPr>
                <w:sz w:val="18"/>
              </w:rPr>
              <w:t>27,500</w:t>
            </w:r>
          </w:p>
        </w:tc>
        <w:tc>
          <w:tcPr>
            <w:tcW w:w="741" w:type="dxa"/>
            <w:noWrap/>
            <w:hideMark/>
          </w:tcPr>
          <w:p w:rsidR="007202E6" w:rsidRPr="007F1060" w:rsidRDefault="007202E6" w:rsidP="003405CC">
            <w:pPr>
              <w:rPr>
                <w:sz w:val="18"/>
              </w:rPr>
            </w:pPr>
            <w:r w:rsidRPr="007F1060">
              <w:rPr>
                <w:sz w:val="18"/>
              </w:rPr>
              <w:t> </w:t>
            </w:r>
          </w:p>
        </w:tc>
        <w:tc>
          <w:tcPr>
            <w:tcW w:w="789" w:type="dxa"/>
            <w:noWrap/>
            <w:hideMark/>
          </w:tcPr>
          <w:p w:rsidR="007202E6" w:rsidRPr="007F1060" w:rsidRDefault="007202E6" w:rsidP="003405CC">
            <w:pPr>
              <w:rPr>
                <w:sz w:val="18"/>
              </w:rPr>
            </w:pPr>
            <w:r w:rsidRPr="007F1060">
              <w:rPr>
                <w:sz w:val="18"/>
              </w:rPr>
              <w:t> </w:t>
            </w:r>
          </w:p>
        </w:tc>
        <w:tc>
          <w:tcPr>
            <w:tcW w:w="840" w:type="dxa"/>
            <w:noWrap/>
            <w:hideMark/>
          </w:tcPr>
          <w:p w:rsidR="007202E6" w:rsidRPr="007F1060" w:rsidRDefault="007202E6" w:rsidP="003405CC">
            <w:pPr>
              <w:rPr>
                <w:sz w:val="18"/>
              </w:rPr>
            </w:pPr>
            <w:r w:rsidRPr="007F1060">
              <w:rPr>
                <w:sz w:val="18"/>
              </w:rPr>
              <w:t> </w:t>
            </w:r>
          </w:p>
        </w:tc>
        <w:tc>
          <w:tcPr>
            <w:tcW w:w="1544" w:type="dxa"/>
            <w:noWrap/>
            <w:hideMark/>
          </w:tcPr>
          <w:p w:rsidR="007202E6" w:rsidRPr="007F1060" w:rsidRDefault="007202E6" w:rsidP="003405CC">
            <w:pPr>
              <w:rPr>
                <w:sz w:val="18"/>
              </w:rPr>
            </w:pPr>
            <w:r w:rsidRPr="007F1060">
              <w:rPr>
                <w:sz w:val="18"/>
              </w:rPr>
              <w:t> </w:t>
            </w:r>
          </w:p>
        </w:tc>
        <w:tc>
          <w:tcPr>
            <w:tcW w:w="972" w:type="dxa"/>
            <w:noWrap/>
            <w:hideMark/>
          </w:tcPr>
          <w:p w:rsidR="007202E6" w:rsidRPr="007F1060" w:rsidRDefault="007202E6" w:rsidP="003405CC">
            <w:pPr>
              <w:rPr>
                <w:sz w:val="18"/>
              </w:rPr>
            </w:pPr>
            <w:r w:rsidRPr="007F1060">
              <w:rPr>
                <w:sz w:val="18"/>
              </w:rPr>
              <w:t> </w:t>
            </w:r>
          </w:p>
        </w:tc>
      </w:tr>
      <w:tr w:rsidR="007202E6" w:rsidRPr="007F1060" w:rsidTr="003405CC">
        <w:trPr>
          <w:trHeight w:val="315"/>
        </w:trPr>
        <w:tc>
          <w:tcPr>
            <w:tcW w:w="465" w:type="dxa"/>
            <w:hideMark/>
          </w:tcPr>
          <w:p w:rsidR="007202E6" w:rsidRPr="007F1060" w:rsidRDefault="007202E6" w:rsidP="003405CC">
            <w:pPr>
              <w:rPr>
                <w:sz w:val="18"/>
              </w:rPr>
            </w:pPr>
          </w:p>
        </w:tc>
        <w:tc>
          <w:tcPr>
            <w:tcW w:w="2613" w:type="dxa"/>
            <w:gridSpan w:val="2"/>
            <w:tcBorders>
              <w:bottom w:val="single" w:sz="4" w:space="0" w:color="000000" w:themeColor="text1"/>
            </w:tcBorders>
            <w:hideMark/>
          </w:tcPr>
          <w:p w:rsidR="007202E6" w:rsidRPr="007F1060" w:rsidRDefault="007202E6" w:rsidP="003405CC">
            <w:pPr>
              <w:jc w:val="center"/>
              <w:rPr>
                <w:sz w:val="18"/>
              </w:rPr>
            </w:pPr>
            <w:r w:rsidRPr="007F1060">
              <w:rPr>
                <w:sz w:val="18"/>
              </w:rPr>
              <w:t xml:space="preserve">     school based application software</w:t>
            </w:r>
          </w:p>
        </w:tc>
        <w:tc>
          <w:tcPr>
            <w:tcW w:w="689" w:type="dxa"/>
            <w:tcBorders>
              <w:bottom w:val="single" w:sz="4" w:space="0" w:color="000000" w:themeColor="text1"/>
            </w:tcBorders>
            <w:hideMark/>
          </w:tcPr>
          <w:p w:rsidR="007202E6" w:rsidRPr="007F1060" w:rsidRDefault="007202E6" w:rsidP="003405CC">
            <w:pPr>
              <w:rPr>
                <w:sz w:val="18"/>
              </w:rPr>
            </w:pPr>
            <w:r w:rsidRPr="007F1060">
              <w:rPr>
                <w:sz w:val="18"/>
              </w:rPr>
              <w:t>1</w:t>
            </w:r>
          </w:p>
        </w:tc>
        <w:tc>
          <w:tcPr>
            <w:tcW w:w="1291" w:type="dxa"/>
            <w:gridSpan w:val="6"/>
            <w:tcBorders>
              <w:bottom w:val="single" w:sz="4" w:space="0" w:color="000000" w:themeColor="text1"/>
            </w:tcBorders>
            <w:vAlign w:val="center"/>
            <w:hideMark/>
          </w:tcPr>
          <w:p w:rsidR="007202E6" w:rsidRPr="007F1060" w:rsidRDefault="007202E6" w:rsidP="003405CC">
            <w:pPr>
              <w:jc w:val="right"/>
              <w:rPr>
                <w:sz w:val="18"/>
              </w:rPr>
            </w:pPr>
            <w:r w:rsidRPr="007F1060">
              <w:rPr>
                <w:sz w:val="18"/>
              </w:rPr>
              <w:t>27,777</w:t>
            </w:r>
          </w:p>
        </w:tc>
        <w:tc>
          <w:tcPr>
            <w:tcW w:w="741" w:type="dxa"/>
            <w:tcBorders>
              <w:bottom w:val="single" w:sz="4" w:space="0" w:color="000000" w:themeColor="text1"/>
            </w:tcBorders>
            <w:noWrap/>
            <w:hideMark/>
          </w:tcPr>
          <w:p w:rsidR="007202E6" w:rsidRPr="007F1060" w:rsidRDefault="007202E6" w:rsidP="003405CC">
            <w:pPr>
              <w:rPr>
                <w:sz w:val="18"/>
              </w:rPr>
            </w:pPr>
            <w:r w:rsidRPr="007F1060">
              <w:rPr>
                <w:sz w:val="18"/>
              </w:rPr>
              <w:t> </w:t>
            </w:r>
          </w:p>
        </w:tc>
        <w:tc>
          <w:tcPr>
            <w:tcW w:w="789" w:type="dxa"/>
            <w:tcBorders>
              <w:bottom w:val="single" w:sz="4" w:space="0" w:color="000000" w:themeColor="text1"/>
            </w:tcBorders>
            <w:noWrap/>
            <w:hideMark/>
          </w:tcPr>
          <w:p w:rsidR="007202E6" w:rsidRPr="007F1060" w:rsidRDefault="007202E6" w:rsidP="003405CC">
            <w:pPr>
              <w:rPr>
                <w:sz w:val="18"/>
              </w:rPr>
            </w:pPr>
            <w:r w:rsidRPr="007F1060">
              <w:rPr>
                <w:sz w:val="18"/>
              </w:rPr>
              <w:t> </w:t>
            </w:r>
          </w:p>
        </w:tc>
        <w:tc>
          <w:tcPr>
            <w:tcW w:w="840" w:type="dxa"/>
            <w:tcBorders>
              <w:bottom w:val="single" w:sz="4" w:space="0" w:color="000000" w:themeColor="text1"/>
            </w:tcBorders>
            <w:noWrap/>
            <w:hideMark/>
          </w:tcPr>
          <w:p w:rsidR="007202E6" w:rsidRPr="007F1060" w:rsidRDefault="007202E6" w:rsidP="003405CC">
            <w:pPr>
              <w:rPr>
                <w:sz w:val="18"/>
              </w:rPr>
            </w:pPr>
            <w:r w:rsidRPr="007F1060">
              <w:rPr>
                <w:sz w:val="18"/>
              </w:rPr>
              <w:t> </w:t>
            </w:r>
          </w:p>
        </w:tc>
        <w:tc>
          <w:tcPr>
            <w:tcW w:w="1544" w:type="dxa"/>
            <w:tcBorders>
              <w:bottom w:val="single" w:sz="4" w:space="0" w:color="000000" w:themeColor="text1"/>
            </w:tcBorders>
            <w:noWrap/>
            <w:hideMark/>
          </w:tcPr>
          <w:p w:rsidR="007202E6" w:rsidRPr="007F1060" w:rsidRDefault="007202E6" w:rsidP="003405CC">
            <w:pPr>
              <w:rPr>
                <w:sz w:val="18"/>
              </w:rPr>
            </w:pPr>
            <w:r w:rsidRPr="007F1060">
              <w:rPr>
                <w:sz w:val="18"/>
              </w:rPr>
              <w:t> </w:t>
            </w:r>
          </w:p>
        </w:tc>
        <w:tc>
          <w:tcPr>
            <w:tcW w:w="972" w:type="dxa"/>
            <w:tcBorders>
              <w:bottom w:val="single" w:sz="4" w:space="0" w:color="000000" w:themeColor="text1"/>
            </w:tcBorders>
            <w:noWrap/>
            <w:hideMark/>
          </w:tcPr>
          <w:p w:rsidR="007202E6" w:rsidRPr="007F1060" w:rsidRDefault="007202E6" w:rsidP="003405CC">
            <w:pPr>
              <w:rPr>
                <w:sz w:val="18"/>
              </w:rPr>
            </w:pPr>
            <w:r w:rsidRPr="007F1060">
              <w:rPr>
                <w:sz w:val="18"/>
              </w:rPr>
              <w:t> </w:t>
            </w:r>
          </w:p>
        </w:tc>
      </w:tr>
      <w:tr w:rsidR="007202E6" w:rsidRPr="007F1060" w:rsidTr="003405CC">
        <w:trPr>
          <w:trHeight w:val="390"/>
        </w:trPr>
        <w:tc>
          <w:tcPr>
            <w:tcW w:w="465" w:type="dxa"/>
            <w:hideMark/>
          </w:tcPr>
          <w:p w:rsidR="007202E6" w:rsidRPr="007F1060" w:rsidRDefault="007202E6" w:rsidP="003405CC">
            <w:r w:rsidRPr="007F1060">
              <w:t>2</w:t>
            </w:r>
          </w:p>
        </w:tc>
        <w:tc>
          <w:tcPr>
            <w:tcW w:w="8507" w:type="dxa"/>
            <w:gridSpan w:val="13"/>
            <w:tcBorders>
              <w:right w:val="nil"/>
            </w:tcBorders>
            <w:noWrap/>
            <w:hideMark/>
          </w:tcPr>
          <w:p w:rsidR="007202E6" w:rsidRPr="007F1060" w:rsidRDefault="007202E6" w:rsidP="003405CC">
            <w:pPr>
              <w:rPr>
                <w:b/>
                <w:bCs/>
              </w:rPr>
            </w:pPr>
            <w:r>
              <w:rPr>
                <w:b/>
                <w:bCs/>
              </w:rPr>
              <w:t xml:space="preserve"> Ministry of Health </w:t>
            </w:r>
            <w:r w:rsidRPr="007F1060">
              <w:rPr>
                <w:b/>
                <w:bCs/>
              </w:rPr>
              <w:t>---Health Post and Health Center level Community Health Information System Strengthening  </w:t>
            </w:r>
          </w:p>
        </w:tc>
        <w:tc>
          <w:tcPr>
            <w:tcW w:w="972" w:type="dxa"/>
            <w:tcBorders>
              <w:left w:val="nil"/>
            </w:tcBorders>
            <w:noWrap/>
            <w:hideMark/>
          </w:tcPr>
          <w:p w:rsidR="007202E6" w:rsidRPr="007F1060" w:rsidRDefault="007202E6" w:rsidP="003405CC"/>
        </w:tc>
      </w:tr>
      <w:tr w:rsidR="007202E6" w:rsidRPr="007F1060" w:rsidTr="003405CC">
        <w:trPr>
          <w:trHeight w:val="315"/>
        </w:trPr>
        <w:tc>
          <w:tcPr>
            <w:tcW w:w="465" w:type="dxa"/>
            <w:noWrap/>
            <w:hideMark/>
          </w:tcPr>
          <w:p w:rsidR="007202E6" w:rsidRPr="007F1060" w:rsidRDefault="007202E6" w:rsidP="003405CC">
            <w:pPr>
              <w:rPr>
                <w:sz w:val="20"/>
              </w:rPr>
            </w:pPr>
          </w:p>
        </w:tc>
        <w:tc>
          <w:tcPr>
            <w:tcW w:w="2613" w:type="dxa"/>
            <w:gridSpan w:val="2"/>
            <w:hideMark/>
          </w:tcPr>
          <w:p w:rsidR="007202E6" w:rsidRPr="007F1060" w:rsidRDefault="007202E6" w:rsidP="003405CC">
            <w:pPr>
              <w:rPr>
                <w:sz w:val="20"/>
              </w:rPr>
            </w:pPr>
            <w:r w:rsidRPr="007F1060">
              <w:rPr>
                <w:sz w:val="20"/>
              </w:rPr>
              <w:t xml:space="preserve">Printing cost for HMIS Materials for four Regions </w:t>
            </w:r>
          </w:p>
        </w:tc>
        <w:tc>
          <w:tcPr>
            <w:tcW w:w="900" w:type="dxa"/>
            <w:gridSpan w:val="4"/>
            <w:hideMark/>
          </w:tcPr>
          <w:p w:rsidR="007202E6" w:rsidRPr="007F1060" w:rsidRDefault="007202E6" w:rsidP="003405CC">
            <w:pPr>
              <w:rPr>
                <w:sz w:val="20"/>
              </w:rPr>
            </w:pPr>
            <w:r w:rsidRPr="007F1060">
              <w:rPr>
                <w:bCs/>
                <w:sz w:val="20"/>
              </w:rPr>
              <w:t>1</w:t>
            </w:r>
          </w:p>
        </w:tc>
        <w:tc>
          <w:tcPr>
            <w:tcW w:w="1080" w:type="dxa"/>
            <w:gridSpan w:val="3"/>
            <w:vAlign w:val="center"/>
            <w:hideMark/>
          </w:tcPr>
          <w:p w:rsidR="007202E6" w:rsidRPr="007F1060" w:rsidRDefault="007202E6" w:rsidP="003405CC">
            <w:pPr>
              <w:jc w:val="right"/>
              <w:rPr>
                <w:sz w:val="20"/>
              </w:rPr>
            </w:pPr>
            <w:r w:rsidRPr="007F1060">
              <w:rPr>
                <w:bCs/>
                <w:sz w:val="20"/>
              </w:rPr>
              <w:t>3,250,000</w:t>
            </w:r>
          </w:p>
        </w:tc>
        <w:tc>
          <w:tcPr>
            <w:tcW w:w="741" w:type="dxa"/>
            <w:noWrap/>
            <w:hideMark/>
          </w:tcPr>
          <w:p w:rsidR="007202E6" w:rsidRPr="007F1060" w:rsidRDefault="007202E6" w:rsidP="003405CC">
            <w:pPr>
              <w:rPr>
                <w:sz w:val="20"/>
              </w:rPr>
            </w:pPr>
            <w:r w:rsidRPr="007F1060">
              <w:rPr>
                <w:sz w:val="20"/>
              </w:rPr>
              <w:t>ICB</w:t>
            </w:r>
          </w:p>
        </w:tc>
        <w:tc>
          <w:tcPr>
            <w:tcW w:w="789" w:type="dxa"/>
            <w:noWrap/>
            <w:hideMark/>
          </w:tcPr>
          <w:p w:rsidR="007202E6" w:rsidRPr="007F1060" w:rsidRDefault="007202E6" w:rsidP="003405CC">
            <w:pPr>
              <w:rPr>
                <w:sz w:val="20"/>
              </w:rPr>
            </w:pPr>
            <w:r w:rsidRPr="007F1060">
              <w:rPr>
                <w:sz w:val="20"/>
              </w:rPr>
              <w:t>Goods</w:t>
            </w:r>
          </w:p>
        </w:tc>
        <w:tc>
          <w:tcPr>
            <w:tcW w:w="840" w:type="dxa"/>
            <w:noWrap/>
            <w:hideMark/>
          </w:tcPr>
          <w:p w:rsidR="007202E6" w:rsidRPr="007F1060" w:rsidRDefault="007202E6" w:rsidP="003405CC">
            <w:pPr>
              <w:rPr>
                <w:sz w:val="20"/>
              </w:rPr>
            </w:pPr>
            <w:r w:rsidRPr="007F1060">
              <w:rPr>
                <w:sz w:val="20"/>
              </w:rPr>
              <w:t>Prior</w:t>
            </w:r>
          </w:p>
        </w:tc>
        <w:tc>
          <w:tcPr>
            <w:tcW w:w="1544" w:type="dxa"/>
            <w:hideMark/>
          </w:tcPr>
          <w:p w:rsidR="007202E6" w:rsidRPr="007F1060" w:rsidRDefault="007202E6" w:rsidP="003405CC">
            <w:pPr>
              <w:rPr>
                <w:sz w:val="20"/>
              </w:rPr>
            </w:pPr>
            <w:r w:rsidRPr="007F1060">
              <w:rPr>
                <w:sz w:val="20"/>
              </w:rPr>
              <w:t>MoH/COPCU</w:t>
            </w:r>
          </w:p>
        </w:tc>
        <w:tc>
          <w:tcPr>
            <w:tcW w:w="972" w:type="dxa"/>
            <w:noWrap/>
            <w:hideMark/>
          </w:tcPr>
          <w:p w:rsidR="007202E6" w:rsidRPr="007F1060" w:rsidRDefault="007202E6" w:rsidP="003405CC">
            <w:pPr>
              <w:rPr>
                <w:sz w:val="20"/>
              </w:rPr>
            </w:pPr>
            <w:r w:rsidRPr="007F1060">
              <w:rPr>
                <w:sz w:val="20"/>
              </w:rPr>
              <w:t>Jan-15</w:t>
            </w:r>
          </w:p>
        </w:tc>
      </w:tr>
      <w:tr w:rsidR="007202E6" w:rsidRPr="007F1060" w:rsidTr="003405CC">
        <w:trPr>
          <w:trHeight w:val="315"/>
        </w:trPr>
        <w:tc>
          <w:tcPr>
            <w:tcW w:w="465" w:type="dxa"/>
            <w:noWrap/>
            <w:hideMark/>
          </w:tcPr>
          <w:p w:rsidR="007202E6" w:rsidRPr="007F1060" w:rsidRDefault="007202E6" w:rsidP="003405CC">
            <w:pPr>
              <w:rPr>
                <w:sz w:val="20"/>
              </w:rPr>
            </w:pPr>
          </w:p>
        </w:tc>
        <w:tc>
          <w:tcPr>
            <w:tcW w:w="2613" w:type="dxa"/>
            <w:gridSpan w:val="2"/>
            <w:hideMark/>
          </w:tcPr>
          <w:p w:rsidR="007202E6" w:rsidRPr="007F1060" w:rsidRDefault="007202E6" w:rsidP="003405CC">
            <w:pPr>
              <w:rPr>
                <w:sz w:val="20"/>
              </w:rPr>
            </w:pPr>
            <w:r w:rsidRPr="007F1060">
              <w:rPr>
                <w:sz w:val="20"/>
              </w:rPr>
              <w:t>MPI box for 50 %  (1500) of Health Centers</w:t>
            </w:r>
          </w:p>
        </w:tc>
        <w:tc>
          <w:tcPr>
            <w:tcW w:w="900" w:type="dxa"/>
            <w:gridSpan w:val="4"/>
            <w:hideMark/>
          </w:tcPr>
          <w:p w:rsidR="007202E6" w:rsidRPr="007F1060" w:rsidRDefault="007202E6" w:rsidP="003405CC">
            <w:pPr>
              <w:rPr>
                <w:sz w:val="20"/>
              </w:rPr>
            </w:pPr>
            <w:r w:rsidRPr="007F1060">
              <w:rPr>
                <w:sz w:val="20"/>
              </w:rPr>
              <w:t>1,500</w:t>
            </w:r>
          </w:p>
        </w:tc>
        <w:tc>
          <w:tcPr>
            <w:tcW w:w="1080" w:type="dxa"/>
            <w:gridSpan w:val="3"/>
            <w:vAlign w:val="center"/>
            <w:hideMark/>
          </w:tcPr>
          <w:p w:rsidR="007202E6" w:rsidRPr="007F1060" w:rsidRDefault="007202E6" w:rsidP="003405CC">
            <w:pPr>
              <w:jc w:val="right"/>
              <w:rPr>
                <w:sz w:val="20"/>
              </w:rPr>
            </w:pPr>
            <w:r w:rsidRPr="007F1060">
              <w:rPr>
                <w:sz w:val="20"/>
              </w:rPr>
              <w:t>500,000</w:t>
            </w:r>
          </w:p>
        </w:tc>
        <w:tc>
          <w:tcPr>
            <w:tcW w:w="741" w:type="dxa"/>
            <w:noWrap/>
            <w:hideMark/>
          </w:tcPr>
          <w:p w:rsidR="007202E6" w:rsidRPr="007F1060" w:rsidRDefault="007202E6" w:rsidP="003405CC">
            <w:pPr>
              <w:rPr>
                <w:sz w:val="20"/>
              </w:rPr>
            </w:pPr>
            <w:r w:rsidRPr="007F1060">
              <w:rPr>
                <w:sz w:val="20"/>
              </w:rPr>
              <w:t>NCB</w:t>
            </w:r>
          </w:p>
        </w:tc>
        <w:tc>
          <w:tcPr>
            <w:tcW w:w="789" w:type="dxa"/>
            <w:noWrap/>
            <w:hideMark/>
          </w:tcPr>
          <w:p w:rsidR="007202E6" w:rsidRPr="007F1060" w:rsidRDefault="007202E6" w:rsidP="003405CC">
            <w:pPr>
              <w:rPr>
                <w:sz w:val="20"/>
              </w:rPr>
            </w:pPr>
            <w:r w:rsidRPr="007F1060">
              <w:rPr>
                <w:sz w:val="20"/>
              </w:rPr>
              <w:t>Goods</w:t>
            </w:r>
          </w:p>
        </w:tc>
        <w:tc>
          <w:tcPr>
            <w:tcW w:w="840" w:type="dxa"/>
            <w:noWrap/>
            <w:hideMark/>
          </w:tcPr>
          <w:p w:rsidR="007202E6" w:rsidRPr="007F1060" w:rsidRDefault="007202E6" w:rsidP="003405CC">
            <w:pPr>
              <w:rPr>
                <w:sz w:val="20"/>
              </w:rPr>
            </w:pPr>
            <w:r w:rsidRPr="007F1060">
              <w:rPr>
                <w:sz w:val="20"/>
              </w:rPr>
              <w:t>Post</w:t>
            </w:r>
          </w:p>
        </w:tc>
        <w:tc>
          <w:tcPr>
            <w:tcW w:w="1544" w:type="dxa"/>
            <w:hideMark/>
          </w:tcPr>
          <w:p w:rsidR="007202E6" w:rsidRPr="007F1060" w:rsidRDefault="007202E6" w:rsidP="003405CC">
            <w:pPr>
              <w:rPr>
                <w:sz w:val="20"/>
              </w:rPr>
            </w:pPr>
            <w:r w:rsidRPr="007F1060">
              <w:rPr>
                <w:sz w:val="20"/>
              </w:rPr>
              <w:t>MoH/COPCU</w:t>
            </w:r>
          </w:p>
        </w:tc>
        <w:tc>
          <w:tcPr>
            <w:tcW w:w="972" w:type="dxa"/>
            <w:noWrap/>
            <w:hideMark/>
          </w:tcPr>
          <w:p w:rsidR="007202E6" w:rsidRPr="007F1060" w:rsidRDefault="007202E6" w:rsidP="003405CC">
            <w:pPr>
              <w:rPr>
                <w:sz w:val="20"/>
              </w:rPr>
            </w:pPr>
            <w:r w:rsidRPr="007F1060">
              <w:rPr>
                <w:sz w:val="20"/>
              </w:rPr>
              <w:t>Jan-15</w:t>
            </w:r>
          </w:p>
        </w:tc>
      </w:tr>
      <w:tr w:rsidR="007202E6" w:rsidRPr="007F1060" w:rsidTr="003405CC">
        <w:trPr>
          <w:trHeight w:val="525"/>
        </w:trPr>
        <w:tc>
          <w:tcPr>
            <w:tcW w:w="465" w:type="dxa"/>
            <w:noWrap/>
            <w:hideMark/>
          </w:tcPr>
          <w:p w:rsidR="007202E6" w:rsidRPr="007F1060" w:rsidRDefault="007202E6" w:rsidP="003405CC">
            <w:pPr>
              <w:rPr>
                <w:sz w:val="20"/>
              </w:rPr>
            </w:pPr>
          </w:p>
        </w:tc>
        <w:tc>
          <w:tcPr>
            <w:tcW w:w="2613" w:type="dxa"/>
            <w:gridSpan w:val="2"/>
            <w:hideMark/>
          </w:tcPr>
          <w:p w:rsidR="007202E6" w:rsidRPr="007F1060" w:rsidRDefault="007202E6" w:rsidP="003405CC">
            <w:pPr>
              <w:rPr>
                <w:sz w:val="20"/>
              </w:rPr>
            </w:pPr>
            <w:r w:rsidRPr="007F1060">
              <w:rPr>
                <w:sz w:val="20"/>
              </w:rPr>
              <w:t>Server procurement and installation for Master database at the Federal level</w:t>
            </w:r>
          </w:p>
        </w:tc>
        <w:tc>
          <w:tcPr>
            <w:tcW w:w="900" w:type="dxa"/>
            <w:gridSpan w:val="4"/>
            <w:hideMark/>
          </w:tcPr>
          <w:p w:rsidR="007202E6" w:rsidRPr="007F1060" w:rsidRDefault="007202E6" w:rsidP="003405CC">
            <w:pPr>
              <w:rPr>
                <w:sz w:val="20"/>
              </w:rPr>
            </w:pPr>
            <w:r w:rsidRPr="007F1060">
              <w:rPr>
                <w:sz w:val="20"/>
              </w:rPr>
              <w:t>1</w:t>
            </w:r>
          </w:p>
        </w:tc>
        <w:tc>
          <w:tcPr>
            <w:tcW w:w="1080" w:type="dxa"/>
            <w:gridSpan w:val="3"/>
            <w:vAlign w:val="center"/>
            <w:hideMark/>
          </w:tcPr>
          <w:p w:rsidR="007202E6" w:rsidRPr="007F1060" w:rsidRDefault="007202E6" w:rsidP="003405CC">
            <w:pPr>
              <w:jc w:val="right"/>
              <w:rPr>
                <w:sz w:val="20"/>
              </w:rPr>
            </w:pPr>
            <w:r w:rsidRPr="007F1060">
              <w:rPr>
                <w:sz w:val="20"/>
              </w:rPr>
              <w:t>20,000</w:t>
            </w:r>
          </w:p>
        </w:tc>
        <w:tc>
          <w:tcPr>
            <w:tcW w:w="741" w:type="dxa"/>
            <w:hideMark/>
          </w:tcPr>
          <w:p w:rsidR="007202E6" w:rsidRPr="007F1060" w:rsidRDefault="007202E6" w:rsidP="003405CC">
            <w:pPr>
              <w:rPr>
                <w:sz w:val="20"/>
              </w:rPr>
            </w:pPr>
            <w:r w:rsidRPr="007F1060">
              <w:rPr>
                <w:sz w:val="20"/>
              </w:rPr>
              <w:t>Local shopping</w:t>
            </w:r>
          </w:p>
        </w:tc>
        <w:tc>
          <w:tcPr>
            <w:tcW w:w="789" w:type="dxa"/>
            <w:noWrap/>
            <w:hideMark/>
          </w:tcPr>
          <w:p w:rsidR="007202E6" w:rsidRPr="007F1060" w:rsidRDefault="007202E6" w:rsidP="003405CC">
            <w:pPr>
              <w:rPr>
                <w:sz w:val="20"/>
              </w:rPr>
            </w:pPr>
            <w:r w:rsidRPr="007F1060">
              <w:rPr>
                <w:sz w:val="20"/>
              </w:rPr>
              <w:t>Goods</w:t>
            </w:r>
          </w:p>
        </w:tc>
        <w:tc>
          <w:tcPr>
            <w:tcW w:w="840" w:type="dxa"/>
            <w:noWrap/>
            <w:hideMark/>
          </w:tcPr>
          <w:p w:rsidR="007202E6" w:rsidRPr="007F1060" w:rsidRDefault="007202E6" w:rsidP="003405CC">
            <w:pPr>
              <w:rPr>
                <w:sz w:val="20"/>
              </w:rPr>
            </w:pPr>
            <w:r w:rsidRPr="007F1060">
              <w:rPr>
                <w:sz w:val="20"/>
              </w:rPr>
              <w:t>Post</w:t>
            </w:r>
          </w:p>
        </w:tc>
        <w:tc>
          <w:tcPr>
            <w:tcW w:w="1544" w:type="dxa"/>
            <w:hideMark/>
          </w:tcPr>
          <w:p w:rsidR="007202E6" w:rsidRPr="007F1060" w:rsidRDefault="007202E6" w:rsidP="003405CC">
            <w:pPr>
              <w:rPr>
                <w:sz w:val="20"/>
              </w:rPr>
            </w:pPr>
            <w:r w:rsidRPr="007F1060">
              <w:rPr>
                <w:sz w:val="20"/>
              </w:rPr>
              <w:t>MoH/COPCU</w:t>
            </w:r>
          </w:p>
        </w:tc>
        <w:tc>
          <w:tcPr>
            <w:tcW w:w="972" w:type="dxa"/>
            <w:noWrap/>
            <w:hideMark/>
          </w:tcPr>
          <w:p w:rsidR="007202E6" w:rsidRPr="007F1060" w:rsidRDefault="007202E6" w:rsidP="003405CC">
            <w:pPr>
              <w:rPr>
                <w:sz w:val="20"/>
              </w:rPr>
            </w:pPr>
            <w:r w:rsidRPr="007F1060">
              <w:rPr>
                <w:sz w:val="20"/>
              </w:rPr>
              <w:t>Jan-15</w:t>
            </w:r>
          </w:p>
        </w:tc>
      </w:tr>
      <w:tr w:rsidR="007202E6" w:rsidRPr="007F1060" w:rsidTr="003405CC">
        <w:trPr>
          <w:trHeight w:val="315"/>
        </w:trPr>
        <w:tc>
          <w:tcPr>
            <w:tcW w:w="465" w:type="dxa"/>
            <w:noWrap/>
            <w:hideMark/>
          </w:tcPr>
          <w:p w:rsidR="007202E6" w:rsidRPr="007F1060" w:rsidRDefault="007202E6" w:rsidP="003405CC">
            <w:pPr>
              <w:rPr>
                <w:sz w:val="20"/>
              </w:rPr>
            </w:pPr>
          </w:p>
        </w:tc>
        <w:tc>
          <w:tcPr>
            <w:tcW w:w="2613" w:type="dxa"/>
            <w:gridSpan w:val="2"/>
            <w:tcBorders>
              <w:bottom w:val="single" w:sz="4" w:space="0" w:color="000000" w:themeColor="text1"/>
            </w:tcBorders>
            <w:hideMark/>
          </w:tcPr>
          <w:p w:rsidR="007202E6" w:rsidRPr="007F1060" w:rsidRDefault="007202E6" w:rsidP="003405CC">
            <w:pPr>
              <w:rPr>
                <w:sz w:val="20"/>
              </w:rPr>
            </w:pPr>
            <w:r w:rsidRPr="007F1060">
              <w:rPr>
                <w:sz w:val="20"/>
              </w:rPr>
              <w:t>Standard Shelves  for  the rest of 50 % Health posts (7500)</w:t>
            </w:r>
          </w:p>
        </w:tc>
        <w:tc>
          <w:tcPr>
            <w:tcW w:w="900" w:type="dxa"/>
            <w:gridSpan w:val="4"/>
            <w:tcBorders>
              <w:bottom w:val="single" w:sz="4" w:space="0" w:color="000000" w:themeColor="text1"/>
            </w:tcBorders>
            <w:hideMark/>
          </w:tcPr>
          <w:p w:rsidR="007202E6" w:rsidRPr="007F1060" w:rsidRDefault="007202E6" w:rsidP="003405CC">
            <w:pPr>
              <w:rPr>
                <w:sz w:val="20"/>
              </w:rPr>
            </w:pPr>
            <w:r w:rsidRPr="007F1060">
              <w:rPr>
                <w:sz w:val="20"/>
              </w:rPr>
              <w:t>7500</w:t>
            </w:r>
          </w:p>
        </w:tc>
        <w:tc>
          <w:tcPr>
            <w:tcW w:w="1080" w:type="dxa"/>
            <w:gridSpan w:val="3"/>
            <w:tcBorders>
              <w:bottom w:val="single" w:sz="4" w:space="0" w:color="000000" w:themeColor="text1"/>
            </w:tcBorders>
            <w:vAlign w:val="center"/>
            <w:hideMark/>
          </w:tcPr>
          <w:p w:rsidR="007202E6" w:rsidRPr="007F1060" w:rsidRDefault="007202E6" w:rsidP="003405CC">
            <w:pPr>
              <w:jc w:val="right"/>
              <w:rPr>
                <w:sz w:val="20"/>
              </w:rPr>
            </w:pPr>
            <w:r w:rsidRPr="007F1060">
              <w:rPr>
                <w:sz w:val="20"/>
              </w:rPr>
              <w:t>500,000</w:t>
            </w:r>
          </w:p>
        </w:tc>
        <w:tc>
          <w:tcPr>
            <w:tcW w:w="741" w:type="dxa"/>
            <w:tcBorders>
              <w:bottom w:val="single" w:sz="4" w:space="0" w:color="000000" w:themeColor="text1"/>
            </w:tcBorders>
            <w:noWrap/>
            <w:hideMark/>
          </w:tcPr>
          <w:p w:rsidR="007202E6" w:rsidRPr="007F1060" w:rsidRDefault="007202E6" w:rsidP="003405CC">
            <w:pPr>
              <w:rPr>
                <w:sz w:val="20"/>
              </w:rPr>
            </w:pPr>
            <w:r w:rsidRPr="007F1060">
              <w:rPr>
                <w:sz w:val="20"/>
              </w:rPr>
              <w:t>NCB</w:t>
            </w:r>
          </w:p>
        </w:tc>
        <w:tc>
          <w:tcPr>
            <w:tcW w:w="789" w:type="dxa"/>
            <w:tcBorders>
              <w:bottom w:val="single" w:sz="4" w:space="0" w:color="000000" w:themeColor="text1"/>
            </w:tcBorders>
            <w:noWrap/>
            <w:hideMark/>
          </w:tcPr>
          <w:p w:rsidR="007202E6" w:rsidRPr="007F1060" w:rsidRDefault="007202E6" w:rsidP="003405CC">
            <w:pPr>
              <w:rPr>
                <w:sz w:val="20"/>
              </w:rPr>
            </w:pPr>
            <w:r w:rsidRPr="007F1060">
              <w:rPr>
                <w:sz w:val="20"/>
              </w:rPr>
              <w:t>Goods</w:t>
            </w:r>
          </w:p>
        </w:tc>
        <w:tc>
          <w:tcPr>
            <w:tcW w:w="840" w:type="dxa"/>
            <w:tcBorders>
              <w:bottom w:val="single" w:sz="4" w:space="0" w:color="000000" w:themeColor="text1"/>
            </w:tcBorders>
            <w:noWrap/>
            <w:hideMark/>
          </w:tcPr>
          <w:p w:rsidR="007202E6" w:rsidRPr="007F1060" w:rsidRDefault="007202E6" w:rsidP="003405CC">
            <w:pPr>
              <w:rPr>
                <w:sz w:val="20"/>
              </w:rPr>
            </w:pPr>
            <w:r w:rsidRPr="007F1060">
              <w:rPr>
                <w:sz w:val="20"/>
              </w:rPr>
              <w:t>Post</w:t>
            </w:r>
          </w:p>
        </w:tc>
        <w:tc>
          <w:tcPr>
            <w:tcW w:w="1544" w:type="dxa"/>
            <w:tcBorders>
              <w:bottom w:val="single" w:sz="4" w:space="0" w:color="000000" w:themeColor="text1"/>
            </w:tcBorders>
            <w:hideMark/>
          </w:tcPr>
          <w:p w:rsidR="007202E6" w:rsidRPr="007F1060" w:rsidRDefault="007202E6" w:rsidP="003405CC">
            <w:pPr>
              <w:rPr>
                <w:sz w:val="20"/>
              </w:rPr>
            </w:pPr>
            <w:r w:rsidRPr="007F1060">
              <w:rPr>
                <w:sz w:val="20"/>
              </w:rPr>
              <w:t>MoH/COPCU</w:t>
            </w:r>
          </w:p>
        </w:tc>
        <w:tc>
          <w:tcPr>
            <w:tcW w:w="972" w:type="dxa"/>
            <w:tcBorders>
              <w:bottom w:val="single" w:sz="4" w:space="0" w:color="000000" w:themeColor="text1"/>
            </w:tcBorders>
            <w:noWrap/>
            <w:hideMark/>
          </w:tcPr>
          <w:p w:rsidR="007202E6" w:rsidRPr="007F1060" w:rsidRDefault="007202E6" w:rsidP="003405CC">
            <w:pPr>
              <w:rPr>
                <w:sz w:val="20"/>
              </w:rPr>
            </w:pPr>
            <w:r w:rsidRPr="007F1060">
              <w:rPr>
                <w:sz w:val="20"/>
              </w:rPr>
              <w:t>Jan-15</w:t>
            </w:r>
          </w:p>
        </w:tc>
      </w:tr>
      <w:tr w:rsidR="007202E6" w:rsidRPr="007F1060" w:rsidTr="003405CC">
        <w:trPr>
          <w:trHeight w:val="315"/>
        </w:trPr>
        <w:tc>
          <w:tcPr>
            <w:tcW w:w="465" w:type="dxa"/>
            <w:noWrap/>
            <w:hideMark/>
          </w:tcPr>
          <w:p w:rsidR="007202E6" w:rsidRPr="007F1060" w:rsidRDefault="007202E6" w:rsidP="003405CC">
            <w:pPr>
              <w:rPr>
                <w:sz w:val="28"/>
              </w:rPr>
            </w:pPr>
            <w:r w:rsidRPr="007F1060">
              <w:rPr>
                <w:sz w:val="28"/>
              </w:rPr>
              <w:t>3</w:t>
            </w:r>
          </w:p>
        </w:tc>
        <w:tc>
          <w:tcPr>
            <w:tcW w:w="8507" w:type="dxa"/>
            <w:gridSpan w:val="13"/>
            <w:tcBorders>
              <w:right w:val="nil"/>
            </w:tcBorders>
            <w:noWrap/>
            <w:hideMark/>
          </w:tcPr>
          <w:p w:rsidR="007202E6" w:rsidRPr="007F1060" w:rsidRDefault="007202E6" w:rsidP="003405CC">
            <w:pPr>
              <w:rPr>
                <w:b/>
                <w:bCs/>
                <w:sz w:val="28"/>
              </w:rPr>
            </w:pPr>
            <w:r w:rsidRPr="007F1060">
              <w:rPr>
                <w:b/>
                <w:bCs/>
                <w:sz w:val="28"/>
              </w:rPr>
              <w:t>Ministry of Water and Energy ---</w:t>
            </w:r>
            <w:r>
              <w:rPr>
                <w:sz w:val="28"/>
              </w:rPr>
              <w:t>WASH</w:t>
            </w:r>
            <w:r w:rsidRPr="007F1060">
              <w:rPr>
                <w:sz w:val="28"/>
              </w:rPr>
              <w:t xml:space="preserve"> MIS Strengthening  </w:t>
            </w:r>
          </w:p>
        </w:tc>
        <w:tc>
          <w:tcPr>
            <w:tcW w:w="972" w:type="dxa"/>
            <w:tcBorders>
              <w:left w:val="nil"/>
            </w:tcBorders>
            <w:noWrap/>
            <w:hideMark/>
          </w:tcPr>
          <w:p w:rsidR="007202E6" w:rsidRPr="007F1060" w:rsidRDefault="007202E6" w:rsidP="003405CC">
            <w:pPr>
              <w:rPr>
                <w:sz w:val="28"/>
              </w:rPr>
            </w:pPr>
            <w:r w:rsidRPr="007F1060">
              <w:rPr>
                <w:sz w:val="28"/>
              </w:rPr>
              <w:t> </w:t>
            </w:r>
          </w:p>
        </w:tc>
      </w:tr>
      <w:tr w:rsidR="007202E6" w:rsidRPr="007F1060" w:rsidTr="003405CC">
        <w:trPr>
          <w:trHeight w:val="600"/>
        </w:trPr>
        <w:tc>
          <w:tcPr>
            <w:tcW w:w="465" w:type="dxa"/>
            <w:noWrap/>
            <w:hideMark/>
          </w:tcPr>
          <w:p w:rsidR="007202E6" w:rsidRPr="007F1060" w:rsidRDefault="007202E6" w:rsidP="003405CC"/>
        </w:tc>
        <w:tc>
          <w:tcPr>
            <w:tcW w:w="2613" w:type="dxa"/>
            <w:gridSpan w:val="2"/>
            <w:tcBorders>
              <w:bottom w:val="single" w:sz="4" w:space="0" w:color="000000" w:themeColor="text1"/>
            </w:tcBorders>
            <w:hideMark/>
          </w:tcPr>
          <w:p w:rsidR="007202E6" w:rsidRPr="007F1060" w:rsidRDefault="007202E6" w:rsidP="003405CC">
            <w:r w:rsidRPr="007F1060">
              <w:t>Procurement of computers, cables, and other accessories for woreda MIS roll out (390 woredas)</w:t>
            </w:r>
          </w:p>
        </w:tc>
        <w:tc>
          <w:tcPr>
            <w:tcW w:w="900" w:type="dxa"/>
            <w:gridSpan w:val="4"/>
            <w:tcBorders>
              <w:bottom w:val="single" w:sz="4" w:space="0" w:color="000000" w:themeColor="text1"/>
            </w:tcBorders>
            <w:hideMark/>
          </w:tcPr>
          <w:p w:rsidR="007202E6" w:rsidRPr="007F1060" w:rsidRDefault="007202E6" w:rsidP="003405CC">
            <w:r w:rsidRPr="007F1060">
              <w:t>390  batch of items</w:t>
            </w:r>
          </w:p>
        </w:tc>
        <w:tc>
          <w:tcPr>
            <w:tcW w:w="1080" w:type="dxa"/>
            <w:gridSpan w:val="3"/>
            <w:tcBorders>
              <w:bottom w:val="single" w:sz="4" w:space="0" w:color="000000" w:themeColor="text1"/>
            </w:tcBorders>
            <w:noWrap/>
            <w:vAlign w:val="center"/>
            <w:hideMark/>
          </w:tcPr>
          <w:p w:rsidR="007202E6" w:rsidRPr="007F1060" w:rsidRDefault="007202E6" w:rsidP="003405CC">
            <w:pPr>
              <w:jc w:val="right"/>
            </w:pPr>
            <w:r w:rsidRPr="007F1060">
              <w:t>780,000</w:t>
            </w:r>
          </w:p>
        </w:tc>
        <w:tc>
          <w:tcPr>
            <w:tcW w:w="741" w:type="dxa"/>
            <w:tcBorders>
              <w:bottom w:val="single" w:sz="4" w:space="0" w:color="000000" w:themeColor="text1"/>
            </w:tcBorders>
            <w:noWrap/>
            <w:vAlign w:val="center"/>
            <w:hideMark/>
          </w:tcPr>
          <w:p w:rsidR="007202E6" w:rsidRPr="007F1060" w:rsidRDefault="007202E6" w:rsidP="003405CC">
            <w:pPr>
              <w:jc w:val="right"/>
            </w:pPr>
            <w:r w:rsidRPr="007F1060">
              <w:t>ICB</w:t>
            </w:r>
          </w:p>
        </w:tc>
        <w:tc>
          <w:tcPr>
            <w:tcW w:w="789" w:type="dxa"/>
            <w:tcBorders>
              <w:bottom w:val="single" w:sz="4" w:space="0" w:color="000000" w:themeColor="text1"/>
            </w:tcBorders>
            <w:noWrap/>
            <w:vAlign w:val="center"/>
            <w:hideMark/>
          </w:tcPr>
          <w:p w:rsidR="007202E6" w:rsidRPr="007F1060" w:rsidRDefault="007202E6" w:rsidP="003405CC">
            <w:pPr>
              <w:jc w:val="right"/>
            </w:pPr>
            <w:r w:rsidRPr="007F1060">
              <w:t>Goods</w:t>
            </w:r>
          </w:p>
        </w:tc>
        <w:tc>
          <w:tcPr>
            <w:tcW w:w="840" w:type="dxa"/>
            <w:tcBorders>
              <w:bottom w:val="single" w:sz="4" w:space="0" w:color="000000" w:themeColor="text1"/>
            </w:tcBorders>
            <w:noWrap/>
            <w:vAlign w:val="center"/>
            <w:hideMark/>
          </w:tcPr>
          <w:p w:rsidR="007202E6" w:rsidRPr="007F1060" w:rsidRDefault="007202E6" w:rsidP="003405CC">
            <w:pPr>
              <w:jc w:val="right"/>
            </w:pPr>
            <w:r w:rsidRPr="007F1060">
              <w:t>prior</w:t>
            </w:r>
          </w:p>
        </w:tc>
        <w:tc>
          <w:tcPr>
            <w:tcW w:w="1544" w:type="dxa"/>
            <w:tcBorders>
              <w:bottom w:val="single" w:sz="4" w:space="0" w:color="000000" w:themeColor="text1"/>
            </w:tcBorders>
            <w:noWrap/>
            <w:vAlign w:val="center"/>
            <w:hideMark/>
          </w:tcPr>
          <w:p w:rsidR="007202E6" w:rsidRPr="007F1060" w:rsidRDefault="007202E6" w:rsidP="003405CC">
            <w:pPr>
              <w:jc w:val="center"/>
            </w:pPr>
            <w:r w:rsidRPr="007F1060">
              <w:t>MoWE</w:t>
            </w:r>
          </w:p>
        </w:tc>
        <w:tc>
          <w:tcPr>
            <w:tcW w:w="972" w:type="dxa"/>
            <w:tcBorders>
              <w:bottom w:val="single" w:sz="4" w:space="0" w:color="000000" w:themeColor="text1"/>
            </w:tcBorders>
            <w:noWrap/>
            <w:vAlign w:val="center"/>
            <w:hideMark/>
          </w:tcPr>
          <w:p w:rsidR="007202E6" w:rsidRPr="007F1060" w:rsidRDefault="007202E6" w:rsidP="003405CC">
            <w:pPr>
              <w:jc w:val="right"/>
            </w:pPr>
            <w:r w:rsidRPr="007F1060">
              <w:t>Jan-14</w:t>
            </w:r>
          </w:p>
        </w:tc>
      </w:tr>
      <w:tr w:rsidR="007202E6" w:rsidRPr="007F1060" w:rsidTr="003405CC">
        <w:trPr>
          <w:trHeight w:val="315"/>
        </w:trPr>
        <w:tc>
          <w:tcPr>
            <w:tcW w:w="465" w:type="dxa"/>
            <w:noWrap/>
            <w:hideMark/>
          </w:tcPr>
          <w:p w:rsidR="007202E6" w:rsidRPr="007F1060" w:rsidRDefault="007202E6" w:rsidP="003405CC">
            <w:r w:rsidRPr="007F1060">
              <w:t>4</w:t>
            </w:r>
          </w:p>
        </w:tc>
        <w:tc>
          <w:tcPr>
            <w:tcW w:w="8507" w:type="dxa"/>
            <w:gridSpan w:val="13"/>
            <w:tcBorders>
              <w:right w:val="nil"/>
            </w:tcBorders>
            <w:noWrap/>
            <w:vAlign w:val="center"/>
            <w:hideMark/>
          </w:tcPr>
          <w:p w:rsidR="007202E6" w:rsidRPr="007F1060" w:rsidRDefault="007202E6" w:rsidP="003405CC">
            <w:pPr>
              <w:jc w:val="right"/>
              <w:rPr>
                <w:b/>
                <w:bCs/>
              </w:rPr>
            </w:pPr>
            <w:r w:rsidRPr="007F1060">
              <w:rPr>
                <w:b/>
                <w:bCs/>
              </w:rPr>
              <w:t xml:space="preserve">Ministry of Agriculture ---MIS  Strengthening  </w:t>
            </w:r>
          </w:p>
        </w:tc>
        <w:tc>
          <w:tcPr>
            <w:tcW w:w="972" w:type="dxa"/>
            <w:tcBorders>
              <w:left w:val="nil"/>
            </w:tcBorders>
            <w:noWrap/>
            <w:vAlign w:val="center"/>
            <w:hideMark/>
          </w:tcPr>
          <w:p w:rsidR="007202E6" w:rsidRPr="007F1060" w:rsidRDefault="007202E6" w:rsidP="003405CC">
            <w:pPr>
              <w:jc w:val="right"/>
            </w:pPr>
            <w:r w:rsidRPr="007F1060">
              <w:t> </w:t>
            </w:r>
          </w:p>
        </w:tc>
      </w:tr>
      <w:tr w:rsidR="007202E6" w:rsidRPr="00334073" w:rsidTr="003405CC">
        <w:trPr>
          <w:trHeight w:val="600"/>
        </w:trPr>
        <w:tc>
          <w:tcPr>
            <w:tcW w:w="465" w:type="dxa"/>
            <w:hideMark/>
          </w:tcPr>
          <w:p w:rsidR="007202E6" w:rsidRPr="00334073" w:rsidRDefault="007202E6" w:rsidP="003405CC"/>
        </w:tc>
        <w:tc>
          <w:tcPr>
            <w:tcW w:w="2613" w:type="dxa"/>
            <w:gridSpan w:val="2"/>
            <w:hideMark/>
          </w:tcPr>
          <w:p w:rsidR="007202E6" w:rsidRPr="003943AC" w:rsidRDefault="007202E6" w:rsidP="003405CC">
            <w:pPr>
              <w:rPr>
                <w:sz w:val="20"/>
              </w:rPr>
            </w:pPr>
            <w:r w:rsidRPr="003943AC">
              <w:rPr>
                <w:sz w:val="20"/>
              </w:rPr>
              <w:t>Procurement of computers, cables, and other accessories for woreda MIS roll out (250 woredas)</w:t>
            </w:r>
          </w:p>
        </w:tc>
        <w:tc>
          <w:tcPr>
            <w:tcW w:w="900" w:type="dxa"/>
            <w:gridSpan w:val="4"/>
            <w:hideMark/>
          </w:tcPr>
          <w:p w:rsidR="007202E6" w:rsidRPr="003943AC" w:rsidRDefault="007202E6" w:rsidP="003405CC">
            <w:pPr>
              <w:rPr>
                <w:sz w:val="20"/>
              </w:rPr>
            </w:pPr>
            <w:r w:rsidRPr="003943AC">
              <w:rPr>
                <w:sz w:val="20"/>
              </w:rPr>
              <w:t>250 batch of items</w:t>
            </w:r>
          </w:p>
        </w:tc>
        <w:tc>
          <w:tcPr>
            <w:tcW w:w="1080" w:type="dxa"/>
            <w:gridSpan w:val="3"/>
            <w:noWrap/>
            <w:vAlign w:val="center"/>
            <w:hideMark/>
          </w:tcPr>
          <w:p w:rsidR="007202E6" w:rsidRPr="00334073" w:rsidRDefault="007202E6" w:rsidP="003405CC">
            <w:pPr>
              <w:jc w:val="right"/>
            </w:pPr>
            <w:r w:rsidRPr="00334073">
              <w:t>500,000</w:t>
            </w:r>
          </w:p>
        </w:tc>
        <w:tc>
          <w:tcPr>
            <w:tcW w:w="741" w:type="dxa"/>
            <w:noWrap/>
            <w:vAlign w:val="center"/>
            <w:hideMark/>
          </w:tcPr>
          <w:p w:rsidR="007202E6" w:rsidRPr="00334073" w:rsidRDefault="007202E6" w:rsidP="003405CC">
            <w:pPr>
              <w:jc w:val="right"/>
            </w:pPr>
            <w:r w:rsidRPr="00334073">
              <w:t>NCB</w:t>
            </w:r>
          </w:p>
        </w:tc>
        <w:tc>
          <w:tcPr>
            <w:tcW w:w="789" w:type="dxa"/>
            <w:noWrap/>
            <w:vAlign w:val="center"/>
            <w:hideMark/>
          </w:tcPr>
          <w:p w:rsidR="007202E6" w:rsidRPr="00334073" w:rsidRDefault="007202E6" w:rsidP="003405CC">
            <w:pPr>
              <w:jc w:val="right"/>
            </w:pPr>
            <w:r w:rsidRPr="00334073">
              <w:t>Goods</w:t>
            </w:r>
          </w:p>
        </w:tc>
        <w:tc>
          <w:tcPr>
            <w:tcW w:w="840" w:type="dxa"/>
            <w:noWrap/>
            <w:vAlign w:val="center"/>
            <w:hideMark/>
          </w:tcPr>
          <w:p w:rsidR="007202E6" w:rsidRPr="00334073" w:rsidRDefault="007202E6" w:rsidP="003405CC">
            <w:pPr>
              <w:jc w:val="right"/>
            </w:pPr>
            <w:r w:rsidRPr="00334073">
              <w:t>Post</w:t>
            </w:r>
          </w:p>
        </w:tc>
        <w:tc>
          <w:tcPr>
            <w:tcW w:w="1544" w:type="dxa"/>
            <w:noWrap/>
            <w:vAlign w:val="center"/>
            <w:hideMark/>
          </w:tcPr>
          <w:p w:rsidR="007202E6" w:rsidRPr="00334073" w:rsidRDefault="007202E6" w:rsidP="003405CC">
            <w:pPr>
              <w:jc w:val="center"/>
            </w:pPr>
            <w:r w:rsidRPr="00334073">
              <w:t>MoA</w:t>
            </w:r>
          </w:p>
        </w:tc>
        <w:tc>
          <w:tcPr>
            <w:tcW w:w="972" w:type="dxa"/>
            <w:noWrap/>
            <w:vAlign w:val="center"/>
            <w:hideMark/>
          </w:tcPr>
          <w:p w:rsidR="007202E6" w:rsidRPr="00334073" w:rsidRDefault="007202E6" w:rsidP="003405CC">
            <w:pPr>
              <w:jc w:val="right"/>
            </w:pPr>
            <w:r w:rsidRPr="00334073">
              <w:t>Jan-14</w:t>
            </w:r>
          </w:p>
        </w:tc>
      </w:tr>
      <w:tr w:rsidR="007202E6" w:rsidRPr="007F1060" w:rsidTr="003405CC">
        <w:trPr>
          <w:trHeight w:val="315"/>
        </w:trPr>
        <w:tc>
          <w:tcPr>
            <w:tcW w:w="465" w:type="dxa"/>
            <w:noWrap/>
            <w:hideMark/>
          </w:tcPr>
          <w:p w:rsidR="007202E6" w:rsidRPr="007F1060" w:rsidRDefault="007202E6" w:rsidP="003405CC">
            <w:pPr>
              <w:rPr>
                <w:sz w:val="28"/>
              </w:rPr>
            </w:pPr>
            <w:r>
              <w:rPr>
                <w:sz w:val="28"/>
              </w:rPr>
              <w:t>5</w:t>
            </w:r>
          </w:p>
        </w:tc>
        <w:tc>
          <w:tcPr>
            <w:tcW w:w="6963" w:type="dxa"/>
            <w:gridSpan w:val="12"/>
            <w:noWrap/>
            <w:hideMark/>
          </w:tcPr>
          <w:p w:rsidR="007202E6" w:rsidRPr="007F1060" w:rsidRDefault="007202E6" w:rsidP="003405CC">
            <w:pPr>
              <w:rPr>
                <w:sz w:val="28"/>
              </w:rPr>
            </w:pPr>
            <w:r w:rsidRPr="007F1060">
              <w:rPr>
                <w:b/>
                <w:bCs/>
                <w:sz w:val="28"/>
              </w:rPr>
              <w:t xml:space="preserve">Central Statistics Agency </w:t>
            </w:r>
          </w:p>
        </w:tc>
        <w:tc>
          <w:tcPr>
            <w:tcW w:w="1544" w:type="dxa"/>
            <w:noWrap/>
            <w:hideMark/>
          </w:tcPr>
          <w:p w:rsidR="007202E6" w:rsidRPr="007F1060" w:rsidRDefault="007202E6" w:rsidP="003405CC">
            <w:pPr>
              <w:rPr>
                <w:sz w:val="28"/>
              </w:rPr>
            </w:pPr>
          </w:p>
        </w:tc>
        <w:tc>
          <w:tcPr>
            <w:tcW w:w="972" w:type="dxa"/>
            <w:noWrap/>
            <w:hideMark/>
          </w:tcPr>
          <w:p w:rsidR="007202E6" w:rsidRPr="007F1060" w:rsidRDefault="007202E6" w:rsidP="003405CC">
            <w:pPr>
              <w:rPr>
                <w:sz w:val="28"/>
              </w:rPr>
            </w:pPr>
          </w:p>
        </w:tc>
      </w:tr>
      <w:tr w:rsidR="007202E6" w:rsidRPr="007F1060" w:rsidTr="003405CC">
        <w:trPr>
          <w:trHeight w:val="315"/>
        </w:trPr>
        <w:tc>
          <w:tcPr>
            <w:tcW w:w="465" w:type="dxa"/>
            <w:hideMark/>
          </w:tcPr>
          <w:p w:rsidR="007202E6" w:rsidRPr="007F1060" w:rsidRDefault="007202E6" w:rsidP="003405CC">
            <w:pPr>
              <w:rPr>
                <w:b/>
                <w:bCs/>
              </w:rPr>
            </w:pPr>
          </w:p>
        </w:tc>
        <w:tc>
          <w:tcPr>
            <w:tcW w:w="2613" w:type="dxa"/>
            <w:gridSpan w:val="2"/>
            <w:tcBorders>
              <w:bottom w:val="single" w:sz="4" w:space="0" w:color="000000" w:themeColor="text1"/>
            </w:tcBorders>
            <w:hideMark/>
          </w:tcPr>
          <w:p w:rsidR="007202E6" w:rsidRPr="007F1060" w:rsidRDefault="007202E6" w:rsidP="003405CC">
            <w:r w:rsidRPr="007F1060">
              <w:t xml:space="preserve">Procurement of Cars for System Assessment </w:t>
            </w:r>
          </w:p>
        </w:tc>
        <w:tc>
          <w:tcPr>
            <w:tcW w:w="720" w:type="dxa"/>
            <w:gridSpan w:val="2"/>
            <w:tcBorders>
              <w:bottom w:val="single" w:sz="4" w:space="0" w:color="000000" w:themeColor="text1"/>
            </w:tcBorders>
            <w:noWrap/>
            <w:hideMark/>
          </w:tcPr>
          <w:p w:rsidR="007202E6" w:rsidRPr="007F1060" w:rsidRDefault="007202E6" w:rsidP="003405CC">
            <w:r w:rsidRPr="007F1060">
              <w:t>10</w:t>
            </w:r>
          </w:p>
        </w:tc>
        <w:tc>
          <w:tcPr>
            <w:tcW w:w="1170" w:type="dxa"/>
            <w:gridSpan w:val="4"/>
            <w:tcBorders>
              <w:bottom w:val="single" w:sz="4" w:space="0" w:color="000000" w:themeColor="text1"/>
            </w:tcBorders>
            <w:noWrap/>
            <w:vAlign w:val="center"/>
            <w:hideMark/>
          </w:tcPr>
          <w:p w:rsidR="007202E6" w:rsidRPr="007F1060" w:rsidRDefault="007202E6" w:rsidP="003405CC">
            <w:pPr>
              <w:jc w:val="right"/>
            </w:pPr>
            <w:r w:rsidRPr="007F1060">
              <w:t>500,000</w:t>
            </w:r>
          </w:p>
        </w:tc>
        <w:tc>
          <w:tcPr>
            <w:tcW w:w="831" w:type="dxa"/>
            <w:gridSpan w:val="2"/>
            <w:tcBorders>
              <w:bottom w:val="single" w:sz="4" w:space="0" w:color="000000" w:themeColor="text1"/>
            </w:tcBorders>
            <w:noWrap/>
            <w:hideMark/>
          </w:tcPr>
          <w:p w:rsidR="007202E6" w:rsidRPr="007F1060" w:rsidRDefault="007202E6" w:rsidP="003405CC">
            <w:r w:rsidRPr="007F1060">
              <w:t>ICB</w:t>
            </w:r>
          </w:p>
        </w:tc>
        <w:tc>
          <w:tcPr>
            <w:tcW w:w="789" w:type="dxa"/>
            <w:tcBorders>
              <w:bottom w:val="single" w:sz="4" w:space="0" w:color="000000" w:themeColor="text1"/>
            </w:tcBorders>
            <w:noWrap/>
            <w:hideMark/>
          </w:tcPr>
          <w:p w:rsidR="007202E6" w:rsidRPr="007F1060" w:rsidRDefault="007202E6" w:rsidP="003405CC">
            <w:r w:rsidRPr="00231850">
              <w:t>Goods</w:t>
            </w:r>
          </w:p>
        </w:tc>
        <w:tc>
          <w:tcPr>
            <w:tcW w:w="840" w:type="dxa"/>
            <w:tcBorders>
              <w:bottom w:val="single" w:sz="4" w:space="0" w:color="000000" w:themeColor="text1"/>
            </w:tcBorders>
            <w:noWrap/>
            <w:hideMark/>
          </w:tcPr>
          <w:p w:rsidR="007202E6" w:rsidRPr="007F1060" w:rsidRDefault="007202E6" w:rsidP="003405CC">
            <w:r w:rsidRPr="007F1060">
              <w:t>Prior</w:t>
            </w:r>
          </w:p>
        </w:tc>
        <w:tc>
          <w:tcPr>
            <w:tcW w:w="1544" w:type="dxa"/>
            <w:tcBorders>
              <w:bottom w:val="single" w:sz="4" w:space="0" w:color="000000" w:themeColor="text1"/>
            </w:tcBorders>
            <w:noWrap/>
            <w:hideMark/>
          </w:tcPr>
          <w:p w:rsidR="007202E6" w:rsidRPr="007F1060" w:rsidRDefault="007202E6" w:rsidP="003405CC">
            <w:r w:rsidRPr="007F1060">
              <w:t>CSA</w:t>
            </w:r>
          </w:p>
        </w:tc>
        <w:tc>
          <w:tcPr>
            <w:tcW w:w="972" w:type="dxa"/>
            <w:tcBorders>
              <w:bottom w:val="single" w:sz="4" w:space="0" w:color="000000" w:themeColor="text1"/>
            </w:tcBorders>
            <w:noWrap/>
            <w:hideMark/>
          </w:tcPr>
          <w:p w:rsidR="007202E6" w:rsidRPr="007F1060" w:rsidRDefault="007202E6" w:rsidP="003405CC">
            <w:r w:rsidRPr="007F1060">
              <w:t>Jan-13</w:t>
            </w:r>
          </w:p>
        </w:tc>
      </w:tr>
      <w:tr w:rsidR="007202E6" w:rsidRPr="00580E27" w:rsidTr="003405CC">
        <w:trPr>
          <w:trHeight w:val="300"/>
        </w:trPr>
        <w:tc>
          <w:tcPr>
            <w:tcW w:w="465" w:type="dxa"/>
            <w:noWrap/>
            <w:hideMark/>
          </w:tcPr>
          <w:p w:rsidR="007202E6" w:rsidRPr="007F1060" w:rsidRDefault="007202E6" w:rsidP="003405CC">
            <w:pPr>
              <w:rPr>
                <w:sz w:val="28"/>
              </w:rPr>
            </w:pPr>
            <w:r>
              <w:rPr>
                <w:sz w:val="28"/>
              </w:rPr>
              <w:t>6</w:t>
            </w:r>
          </w:p>
        </w:tc>
        <w:tc>
          <w:tcPr>
            <w:tcW w:w="5334" w:type="dxa"/>
            <w:gridSpan w:val="10"/>
            <w:tcBorders>
              <w:right w:val="nil"/>
            </w:tcBorders>
            <w:noWrap/>
            <w:hideMark/>
          </w:tcPr>
          <w:p w:rsidR="007202E6" w:rsidRPr="007F1060" w:rsidRDefault="007202E6" w:rsidP="003405CC">
            <w:pPr>
              <w:rPr>
                <w:sz w:val="28"/>
              </w:rPr>
            </w:pPr>
            <w:r w:rsidRPr="007F1060">
              <w:rPr>
                <w:b/>
                <w:bCs/>
                <w:sz w:val="28"/>
              </w:rPr>
              <w:t>Ethiopian Road Authority Cost</w:t>
            </w:r>
          </w:p>
        </w:tc>
        <w:tc>
          <w:tcPr>
            <w:tcW w:w="789" w:type="dxa"/>
            <w:tcBorders>
              <w:left w:val="nil"/>
              <w:right w:val="nil"/>
            </w:tcBorders>
            <w:noWrap/>
            <w:hideMark/>
          </w:tcPr>
          <w:p w:rsidR="007202E6" w:rsidRPr="00580E27" w:rsidRDefault="007202E6" w:rsidP="003405CC">
            <w:pPr>
              <w:rPr>
                <w:sz w:val="16"/>
              </w:rPr>
            </w:pPr>
          </w:p>
        </w:tc>
        <w:tc>
          <w:tcPr>
            <w:tcW w:w="840" w:type="dxa"/>
            <w:tcBorders>
              <w:left w:val="nil"/>
              <w:right w:val="nil"/>
            </w:tcBorders>
            <w:noWrap/>
            <w:hideMark/>
          </w:tcPr>
          <w:p w:rsidR="007202E6" w:rsidRPr="00580E27" w:rsidRDefault="007202E6" w:rsidP="003405CC">
            <w:pPr>
              <w:rPr>
                <w:sz w:val="16"/>
              </w:rPr>
            </w:pPr>
          </w:p>
        </w:tc>
        <w:tc>
          <w:tcPr>
            <w:tcW w:w="1544" w:type="dxa"/>
            <w:tcBorders>
              <w:left w:val="nil"/>
              <w:right w:val="nil"/>
            </w:tcBorders>
            <w:noWrap/>
            <w:hideMark/>
          </w:tcPr>
          <w:p w:rsidR="007202E6" w:rsidRPr="00580E27" w:rsidRDefault="007202E6" w:rsidP="003405CC">
            <w:pPr>
              <w:rPr>
                <w:sz w:val="16"/>
              </w:rPr>
            </w:pPr>
          </w:p>
        </w:tc>
        <w:tc>
          <w:tcPr>
            <w:tcW w:w="972" w:type="dxa"/>
            <w:tcBorders>
              <w:left w:val="nil"/>
            </w:tcBorders>
            <w:noWrap/>
            <w:hideMark/>
          </w:tcPr>
          <w:p w:rsidR="007202E6" w:rsidRPr="00580E27" w:rsidRDefault="007202E6" w:rsidP="003405CC">
            <w:pPr>
              <w:rPr>
                <w:sz w:val="16"/>
              </w:rPr>
            </w:pPr>
          </w:p>
        </w:tc>
      </w:tr>
      <w:tr w:rsidR="007202E6" w:rsidRPr="00231850" w:rsidTr="003405CC">
        <w:trPr>
          <w:trHeight w:val="315"/>
        </w:trPr>
        <w:tc>
          <w:tcPr>
            <w:tcW w:w="465" w:type="dxa"/>
            <w:hideMark/>
          </w:tcPr>
          <w:p w:rsidR="007202E6" w:rsidRPr="00231850" w:rsidRDefault="007202E6" w:rsidP="003405CC">
            <w:pPr>
              <w:rPr>
                <w:b/>
                <w:bCs/>
              </w:rPr>
            </w:pPr>
          </w:p>
        </w:tc>
        <w:tc>
          <w:tcPr>
            <w:tcW w:w="2613" w:type="dxa"/>
            <w:gridSpan w:val="2"/>
            <w:hideMark/>
          </w:tcPr>
          <w:p w:rsidR="007202E6" w:rsidRPr="00231850" w:rsidRDefault="007202E6" w:rsidP="003405CC">
            <w:r w:rsidRPr="00231850">
              <w:t xml:space="preserve">Procurement of computers and servers for the MIS system </w:t>
            </w:r>
          </w:p>
        </w:tc>
        <w:tc>
          <w:tcPr>
            <w:tcW w:w="689" w:type="dxa"/>
            <w:hideMark/>
          </w:tcPr>
          <w:p w:rsidR="007202E6" w:rsidRPr="00231850" w:rsidRDefault="007202E6" w:rsidP="003405CC">
            <w:r w:rsidRPr="00231850">
              <w:t>20</w:t>
            </w:r>
          </w:p>
        </w:tc>
        <w:tc>
          <w:tcPr>
            <w:tcW w:w="1201" w:type="dxa"/>
            <w:gridSpan w:val="5"/>
            <w:vAlign w:val="center"/>
            <w:hideMark/>
          </w:tcPr>
          <w:p w:rsidR="007202E6" w:rsidRPr="00231850" w:rsidRDefault="007202E6" w:rsidP="003405CC">
            <w:pPr>
              <w:jc w:val="right"/>
            </w:pPr>
            <w:r w:rsidRPr="00231850">
              <w:t>500,000</w:t>
            </w:r>
          </w:p>
        </w:tc>
        <w:tc>
          <w:tcPr>
            <w:tcW w:w="831" w:type="dxa"/>
            <w:gridSpan w:val="2"/>
            <w:noWrap/>
            <w:hideMark/>
          </w:tcPr>
          <w:p w:rsidR="007202E6" w:rsidRPr="00231850" w:rsidRDefault="007202E6" w:rsidP="003405CC">
            <w:r w:rsidRPr="00231850">
              <w:t>NCB</w:t>
            </w:r>
          </w:p>
        </w:tc>
        <w:tc>
          <w:tcPr>
            <w:tcW w:w="789" w:type="dxa"/>
            <w:noWrap/>
            <w:hideMark/>
          </w:tcPr>
          <w:p w:rsidR="007202E6" w:rsidRPr="00231850" w:rsidRDefault="007202E6" w:rsidP="003405CC">
            <w:r w:rsidRPr="00231850">
              <w:t>Goods</w:t>
            </w:r>
          </w:p>
        </w:tc>
        <w:tc>
          <w:tcPr>
            <w:tcW w:w="840" w:type="dxa"/>
            <w:noWrap/>
            <w:hideMark/>
          </w:tcPr>
          <w:p w:rsidR="007202E6" w:rsidRPr="00231850" w:rsidRDefault="007202E6" w:rsidP="003405CC">
            <w:r w:rsidRPr="00231850">
              <w:t>Post</w:t>
            </w:r>
          </w:p>
        </w:tc>
        <w:tc>
          <w:tcPr>
            <w:tcW w:w="1544" w:type="dxa"/>
            <w:noWrap/>
            <w:hideMark/>
          </w:tcPr>
          <w:p w:rsidR="007202E6" w:rsidRPr="00231850" w:rsidRDefault="007202E6" w:rsidP="003405CC">
            <w:r w:rsidRPr="00231850">
              <w:t>ERA/COPCU</w:t>
            </w:r>
          </w:p>
        </w:tc>
        <w:tc>
          <w:tcPr>
            <w:tcW w:w="972" w:type="dxa"/>
            <w:noWrap/>
            <w:hideMark/>
          </w:tcPr>
          <w:p w:rsidR="007202E6" w:rsidRPr="00231850" w:rsidRDefault="007202E6" w:rsidP="003405CC">
            <w:r w:rsidRPr="00231850">
              <w:t>Jan-13</w:t>
            </w:r>
          </w:p>
        </w:tc>
      </w:tr>
      <w:tr w:rsidR="007202E6" w:rsidRPr="00231850" w:rsidTr="003405CC">
        <w:trPr>
          <w:trHeight w:val="315"/>
        </w:trPr>
        <w:tc>
          <w:tcPr>
            <w:tcW w:w="465" w:type="dxa"/>
            <w:hideMark/>
          </w:tcPr>
          <w:p w:rsidR="007202E6" w:rsidRPr="00231850" w:rsidRDefault="007202E6" w:rsidP="003405CC">
            <w:pPr>
              <w:rPr>
                <w:b/>
                <w:bCs/>
              </w:rPr>
            </w:pPr>
          </w:p>
        </w:tc>
        <w:tc>
          <w:tcPr>
            <w:tcW w:w="2613" w:type="dxa"/>
            <w:gridSpan w:val="2"/>
            <w:tcBorders>
              <w:bottom w:val="single" w:sz="4" w:space="0" w:color="000000" w:themeColor="text1"/>
            </w:tcBorders>
            <w:hideMark/>
          </w:tcPr>
          <w:p w:rsidR="007202E6" w:rsidRPr="00231850" w:rsidRDefault="007202E6" w:rsidP="003405CC">
            <w:r w:rsidRPr="00231850">
              <w:t>Procurement of computers &amp;  GPS for woreda level offices</w:t>
            </w:r>
          </w:p>
        </w:tc>
        <w:tc>
          <w:tcPr>
            <w:tcW w:w="689" w:type="dxa"/>
            <w:tcBorders>
              <w:bottom w:val="single" w:sz="4" w:space="0" w:color="000000" w:themeColor="text1"/>
            </w:tcBorders>
            <w:hideMark/>
          </w:tcPr>
          <w:p w:rsidR="007202E6" w:rsidRPr="00231850" w:rsidRDefault="007202E6" w:rsidP="003405CC">
            <w:r w:rsidRPr="00231850">
              <w:t>200</w:t>
            </w:r>
          </w:p>
        </w:tc>
        <w:tc>
          <w:tcPr>
            <w:tcW w:w="1201" w:type="dxa"/>
            <w:gridSpan w:val="5"/>
            <w:tcBorders>
              <w:bottom w:val="single" w:sz="4" w:space="0" w:color="000000" w:themeColor="text1"/>
            </w:tcBorders>
            <w:vAlign w:val="center"/>
            <w:hideMark/>
          </w:tcPr>
          <w:p w:rsidR="007202E6" w:rsidRPr="00231850" w:rsidRDefault="007202E6" w:rsidP="003405CC">
            <w:pPr>
              <w:jc w:val="right"/>
            </w:pPr>
            <w:r w:rsidRPr="00231850">
              <w:t>200,000</w:t>
            </w:r>
          </w:p>
        </w:tc>
        <w:tc>
          <w:tcPr>
            <w:tcW w:w="831" w:type="dxa"/>
            <w:gridSpan w:val="2"/>
            <w:tcBorders>
              <w:bottom w:val="single" w:sz="4" w:space="0" w:color="000000" w:themeColor="text1"/>
            </w:tcBorders>
            <w:noWrap/>
            <w:hideMark/>
          </w:tcPr>
          <w:p w:rsidR="007202E6" w:rsidRPr="00231850" w:rsidRDefault="007202E6" w:rsidP="003405CC">
            <w:r w:rsidRPr="00231850">
              <w:t>NCB</w:t>
            </w:r>
          </w:p>
        </w:tc>
        <w:tc>
          <w:tcPr>
            <w:tcW w:w="789" w:type="dxa"/>
            <w:tcBorders>
              <w:bottom w:val="single" w:sz="4" w:space="0" w:color="000000" w:themeColor="text1"/>
            </w:tcBorders>
            <w:noWrap/>
            <w:hideMark/>
          </w:tcPr>
          <w:p w:rsidR="007202E6" w:rsidRPr="00231850" w:rsidRDefault="007202E6" w:rsidP="003405CC">
            <w:r w:rsidRPr="00231850">
              <w:t>Goods</w:t>
            </w:r>
          </w:p>
        </w:tc>
        <w:tc>
          <w:tcPr>
            <w:tcW w:w="840" w:type="dxa"/>
            <w:tcBorders>
              <w:bottom w:val="single" w:sz="4" w:space="0" w:color="000000" w:themeColor="text1"/>
            </w:tcBorders>
            <w:noWrap/>
            <w:hideMark/>
          </w:tcPr>
          <w:p w:rsidR="007202E6" w:rsidRPr="00231850" w:rsidRDefault="007202E6" w:rsidP="003405CC">
            <w:r w:rsidRPr="00231850">
              <w:t>Post</w:t>
            </w:r>
          </w:p>
        </w:tc>
        <w:tc>
          <w:tcPr>
            <w:tcW w:w="1544" w:type="dxa"/>
            <w:tcBorders>
              <w:bottom w:val="single" w:sz="4" w:space="0" w:color="000000" w:themeColor="text1"/>
            </w:tcBorders>
            <w:noWrap/>
            <w:hideMark/>
          </w:tcPr>
          <w:p w:rsidR="007202E6" w:rsidRPr="00231850" w:rsidRDefault="007202E6" w:rsidP="003405CC">
            <w:r w:rsidRPr="00231850">
              <w:t>ERA/COPCU</w:t>
            </w:r>
          </w:p>
        </w:tc>
        <w:tc>
          <w:tcPr>
            <w:tcW w:w="972" w:type="dxa"/>
            <w:tcBorders>
              <w:bottom w:val="single" w:sz="4" w:space="0" w:color="000000" w:themeColor="text1"/>
            </w:tcBorders>
            <w:noWrap/>
            <w:hideMark/>
          </w:tcPr>
          <w:p w:rsidR="007202E6" w:rsidRPr="00231850" w:rsidRDefault="007202E6" w:rsidP="003405CC">
            <w:r w:rsidRPr="00231850">
              <w:t>Jan-13</w:t>
            </w:r>
          </w:p>
        </w:tc>
      </w:tr>
      <w:tr w:rsidR="007202E6" w:rsidRPr="00231850" w:rsidTr="003405CC">
        <w:trPr>
          <w:trHeight w:val="315"/>
        </w:trPr>
        <w:tc>
          <w:tcPr>
            <w:tcW w:w="465" w:type="dxa"/>
            <w:noWrap/>
            <w:hideMark/>
          </w:tcPr>
          <w:p w:rsidR="007202E6" w:rsidRPr="00231850" w:rsidRDefault="007202E6" w:rsidP="003405CC">
            <w:pPr>
              <w:rPr>
                <w:sz w:val="28"/>
              </w:rPr>
            </w:pPr>
            <w:r>
              <w:rPr>
                <w:sz w:val="28"/>
              </w:rPr>
              <w:t>7</w:t>
            </w:r>
          </w:p>
        </w:tc>
        <w:tc>
          <w:tcPr>
            <w:tcW w:w="2613" w:type="dxa"/>
            <w:gridSpan w:val="2"/>
            <w:tcBorders>
              <w:right w:val="nil"/>
            </w:tcBorders>
            <w:noWrap/>
            <w:hideMark/>
          </w:tcPr>
          <w:p w:rsidR="007202E6" w:rsidRPr="00231850" w:rsidRDefault="007202E6" w:rsidP="003405CC">
            <w:pPr>
              <w:rPr>
                <w:b/>
                <w:bCs/>
                <w:sz w:val="28"/>
              </w:rPr>
            </w:pPr>
            <w:r w:rsidRPr="00231850">
              <w:rPr>
                <w:b/>
                <w:bCs/>
                <w:sz w:val="28"/>
              </w:rPr>
              <w:t>MoFED/COPCU</w:t>
            </w:r>
          </w:p>
        </w:tc>
        <w:tc>
          <w:tcPr>
            <w:tcW w:w="689" w:type="dxa"/>
            <w:tcBorders>
              <w:left w:val="nil"/>
              <w:right w:val="nil"/>
            </w:tcBorders>
            <w:noWrap/>
            <w:hideMark/>
          </w:tcPr>
          <w:p w:rsidR="007202E6" w:rsidRPr="00231850" w:rsidRDefault="007202E6" w:rsidP="003405CC">
            <w:pPr>
              <w:rPr>
                <w:sz w:val="28"/>
              </w:rPr>
            </w:pPr>
          </w:p>
        </w:tc>
        <w:tc>
          <w:tcPr>
            <w:tcW w:w="1201" w:type="dxa"/>
            <w:gridSpan w:val="5"/>
            <w:tcBorders>
              <w:left w:val="nil"/>
              <w:right w:val="nil"/>
            </w:tcBorders>
            <w:noWrap/>
            <w:hideMark/>
          </w:tcPr>
          <w:p w:rsidR="007202E6" w:rsidRPr="00231850" w:rsidRDefault="007202E6" w:rsidP="003405CC">
            <w:pPr>
              <w:rPr>
                <w:sz w:val="28"/>
              </w:rPr>
            </w:pPr>
          </w:p>
        </w:tc>
        <w:tc>
          <w:tcPr>
            <w:tcW w:w="831" w:type="dxa"/>
            <w:gridSpan w:val="2"/>
            <w:tcBorders>
              <w:left w:val="nil"/>
              <w:right w:val="nil"/>
            </w:tcBorders>
            <w:noWrap/>
            <w:hideMark/>
          </w:tcPr>
          <w:p w:rsidR="007202E6" w:rsidRPr="00231850" w:rsidRDefault="007202E6" w:rsidP="003405CC">
            <w:pPr>
              <w:rPr>
                <w:sz w:val="28"/>
              </w:rPr>
            </w:pPr>
          </w:p>
        </w:tc>
        <w:tc>
          <w:tcPr>
            <w:tcW w:w="789" w:type="dxa"/>
            <w:tcBorders>
              <w:left w:val="nil"/>
              <w:right w:val="nil"/>
            </w:tcBorders>
            <w:noWrap/>
            <w:hideMark/>
          </w:tcPr>
          <w:p w:rsidR="007202E6" w:rsidRPr="00231850" w:rsidRDefault="007202E6" w:rsidP="003405CC">
            <w:pPr>
              <w:rPr>
                <w:sz w:val="28"/>
              </w:rPr>
            </w:pPr>
          </w:p>
        </w:tc>
        <w:tc>
          <w:tcPr>
            <w:tcW w:w="840" w:type="dxa"/>
            <w:tcBorders>
              <w:left w:val="nil"/>
              <w:right w:val="nil"/>
            </w:tcBorders>
            <w:noWrap/>
            <w:hideMark/>
          </w:tcPr>
          <w:p w:rsidR="007202E6" w:rsidRPr="00231850" w:rsidRDefault="007202E6" w:rsidP="003405CC">
            <w:pPr>
              <w:rPr>
                <w:sz w:val="28"/>
              </w:rPr>
            </w:pPr>
          </w:p>
        </w:tc>
        <w:tc>
          <w:tcPr>
            <w:tcW w:w="1544" w:type="dxa"/>
            <w:tcBorders>
              <w:left w:val="nil"/>
              <w:right w:val="nil"/>
            </w:tcBorders>
            <w:noWrap/>
            <w:hideMark/>
          </w:tcPr>
          <w:p w:rsidR="007202E6" w:rsidRPr="00231850" w:rsidRDefault="007202E6" w:rsidP="003405CC">
            <w:pPr>
              <w:rPr>
                <w:sz w:val="28"/>
              </w:rPr>
            </w:pPr>
          </w:p>
        </w:tc>
        <w:tc>
          <w:tcPr>
            <w:tcW w:w="972" w:type="dxa"/>
            <w:tcBorders>
              <w:left w:val="nil"/>
            </w:tcBorders>
            <w:noWrap/>
            <w:hideMark/>
          </w:tcPr>
          <w:p w:rsidR="007202E6" w:rsidRPr="00231850" w:rsidRDefault="007202E6" w:rsidP="003405CC">
            <w:pPr>
              <w:rPr>
                <w:sz w:val="28"/>
              </w:rPr>
            </w:pPr>
          </w:p>
        </w:tc>
      </w:tr>
      <w:tr w:rsidR="007202E6" w:rsidRPr="00334073" w:rsidTr="003405CC">
        <w:trPr>
          <w:trHeight w:val="465"/>
        </w:trPr>
        <w:tc>
          <w:tcPr>
            <w:tcW w:w="465" w:type="dxa"/>
            <w:noWrap/>
            <w:hideMark/>
          </w:tcPr>
          <w:p w:rsidR="007202E6" w:rsidRPr="00334073" w:rsidRDefault="007202E6" w:rsidP="003405CC"/>
        </w:tc>
        <w:tc>
          <w:tcPr>
            <w:tcW w:w="2613" w:type="dxa"/>
            <w:gridSpan w:val="2"/>
            <w:noWrap/>
            <w:hideMark/>
          </w:tcPr>
          <w:p w:rsidR="007202E6" w:rsidRPr="00334073" w:rsidRDefault="007202E6" w:rsidP="003405CC">
            <w:r w:rsidRPr="00334073">
              <w:t>Procurement of computers (Laptops)</w:t>
            </w:r>
          </w:p>
        </w:tc>
        <w:tc>
          <w:tcPr>
            <w:tcW w:w="689" w:type="dxa"/>
            <w:noWrap/>
            <w:hideMark/>
          </w:tcPr>
          <w:p w:rsidR="007202E6" w:rsidRPr="00334073" w:rsidRDefault="007202E6" w:rsidP="003405CC">
            <w:r w:rsidRPr="00334073">
              <w:t>15</w:t>
            </w:r>
          </w:p>
        </w:tc>
        <w:tc>
          <w:tcPr>
            <w:tcW w:w="1201" w:type="dxa"/>
            <w:gridSpan w:val="5"/>
            <w:noWrap/>
            <w:vAlign w:val="center"/>
            <w:hideMark/>
          </w:tcPr>
          <w:p w:rsidR="007202E6" w:rsidRPr="00334073" w:rsidRDefault="007202E6" w:rsidP="003405CC">
            <w:pPr>
              <w:jc w:val="right"/>
            </w:pPr>
            <w:r w:rsidRPr="00334073">
              <w:t>30,000</w:t>
            </w:r>
          </w:p>
        </w:tc>
        <w:tc>
          <w:tcPr>
            <w:tcW w:w="831" w:type="dxa"/>
            <w:gridSpan w:val="2"/>
            <w:hideMark/>
          </w:tcPr>
          <w:p w:rsidR="007202E6" w:rsidRPr="00334073" w:rsidRDefault="007202E6" w:rsidP="003405CC">
            <w:r w:rsidRPr="00334073">
              <w:t xml:space="preserve">Local </w:t>
            </w:r>
            <w:r w:rsidRPr="00334073">
              <w:rPr>
                <w:sz w:val="18"/>
              </w:rPr>
              <w:t>shopping</w:t>
            </w:r>
          </w:p>
        </w:tc>
        <w:tc>
          <w:tcPr>
            <w:tcW w:w="789" w:type="dxa"/>
            <w:noWrap/>
            <w:hideMark/>
          </w:tcPr>
          <w:p w:rsidR="007202E6" w:rsidRPr="00334073" w:rsidRDefault="007202E6" w:rsidP="003405CC">
            <w:r w:rsidRPr="00334073">
              <w:t>Goods</w:t>
            </w:r>
          </w:p>
        </w:tc>
        <w:tc>
          <w:tcPr>
            <w:tcW w:w="840" w:type="dxa"/>
            <w:noWrap/>
            <w:hideMark/>
          </w:tcPr>
          <w:p w:rsidR="007202E6" w:rsidRPr="00334073" w:rsidRDefault="007202E6" w:rsidP="003405CC">
            <w:r w:rsidRPr="00334073">
              <w:t>Post</w:t>
            </w:r>
          </w:p>
        </w:tc>
        <w:tc>
          <w:tcPr>
            <w:tcW w:w="1544" w:type="dxa"/>
            <w:noWrap/>
            <w:hideMark/>
          </w:tcPr>
          <w:p w:rsidR="007202E6" w:rsidRPr="00334073" w:rsidRDefault="007202E6" w:rsidP="003405CC">
            <w:r w:rsidRPr="00334073">
              <w:t>C</w:t>
            </w:r>
            <w:r>
              <w:t>OPCU</w:t>
            </w:r>
          </w:p>
        </w:tc>
        <w:tc>
          <w:tcPr>
            <w:tcW w:w="972" w:type="dxa"/>
            <w:noWrap/>
            <w:hideMark/>
          </w:tcPr>
          <w:p w:rsidR="007202E6" w:rsidRPr="00334073" w:rsidRDefault="007202E6" w:rsidP="003405CC">
            <w:r w:rsidRPr="00334073">
              <w:t>Jan-13</w:t>
            </w:r>
          </w:p>
        </w:tc>
      </w:tr>
      <w:tr w:rsidR="007202E6" w:rsidRPr="00334073" w:rsidTr="003405CC">
        <w:trPr>
          <w:trHeight w:val="465"/>
        </w:trPr>
        <w:tc>
          <w:tcPr>
            <w:tcW w:w="465" w:type="dxa"/>
            <w:noWrap/>
            <w:hideMark/>
          </w:tcPr>
          <w:p w:rsidR="007202E6" w:rsidRPr="00334073" w:rsidRDefault="007202E6" w:rsidP="003405CC"/>
        </w:tc>
        <w:tc>
          <w:tcPr>
            <w:tcW w:w="2613" w:type="dxa"/>
            <w:gridSpan w:val="2"/>
            <w:noWrap/>
            <w:vAlign w:val="center"/>
            <w:hideMark/>
          </w:tcPr>
          <w:p w:rsidR="007202E6" w:rsidRPr="004A1BC5" w:rsidRDefault="007202E6" w:rsidP="003405CC">
            <w:pPr>
              <w:jc w:val="center"/>
              <w:rPr>
                <w:b/>
              </w:rPr>
            </w:pPr>
            <w:r w:rsidRPr="004A1BC5">
              <w:rPr>
                <w:b/>
              </w:rPr>
              <w:t>Total B3b</w:t>
            </w:r>
          </w:p>
        </w:tc>
        <w:tc>
          <w:tcPr>
            <w:tcW w:w="689" w:type="dxa"/>
            <w:noWrap/>
            <w:vAlign w:val="center"/>
            <w:hideMark/>
          </w:tcPr>
          <w:p w:rsidR="007202E6" w:rsidRPr="004A1BC5" w:rsidRDefault="007202E6" w:rsidP="003405CC">
            <w:pPr>
              <w:jc w:val="center"/>
              <w:rPr>
                <w:b/>
              </w:rPr>
            </w:pPr>
          </w:p>
        </w:tc>
        <w:tc>
          <w:tcPr>
            <w:tcW w:w="1201" w:type="dxa"/>
            <w:gridSpan w:val="5"/>
            <w:noWrap/>
            <w:vAlign w:val="center"/>
            <w:hideMark/>
          </w:tcPr>
          <w:p w:rsidR="007202E6" w:rsidRPr="004A1BC5" w:rsidRDefault="007202E6" w:rsidP="003405CC">
            <w:pPr>
              <w:jc w:val="right"/>
              <w:rPr>
                <w:b/>
              </w:rPr>
            </w:pPr>
            <w:r>
              <w:rPr>
                <w:b/>
              </w:rPr>
              <w:t>8</w:t>
            </w:r>
            <w:r w:rsidRPr="004A1BC5">
              <w:rPr>
                <w:b/>
              </w:rPr>
              <w:t>,</w:t>
            </w:r>
            <w:r>
              <w:rPr>
                <w:b/>
              </w:rPr>
              <w:t>103,177</w:t>
            </w:r>
          </w:p>
        </w:tc>
        <w:tc>
          <w:tcPr>
            <w:tcW w:w="831" w:type="dxa"/>
            <w:gridSpan w:val="2"/>
            <w:hideMark/>
          </w:tcPr>
          <w:p w:rsidR="007202E6" w:rsidRPr="00334073" w:rsidRDefault="007202E6" w:rsidP="003405CC"/>
        </w:tc>
        <w:tc>
          <w:tcPr>
            <w:tcW w:w="789" w:type="dxa"/>
            <w:noWrap/>
            <w:hideMark/>
          </w:tcPr>
          <w:p w:rsidR="007202E6" w:rsidRPr="00334073" w:rsidRDefault="007202E6" w:rsidP="003405CC"/>
        </w:tc>
        <w:tc>
          <w:tcPr>
            <w:tcW w:w="840" w:type="dxa"/>
            <w:noWrap/>
            <w:hideMark/>
          </w:tcPr>
          <w:p w:rsidR="007202E6" w:rsidRPr="00334073" w:rsidRDefault="007202E6" w:rsidP="003405CC"/>
        </w:tc>
        <w:tc>
          <w:tcPr>
            <w:tcW w:w="1544" w:type="dxa"/>
            <w:noWrap/>
            <w:hideMark/>
          </w:tcPr>
          <w:p w:rsidR="007202E6" w:rsidRPr="00334073" w:rsidRDefault="007202E6" w:rsidP="003405CC"/>
        </w:tc>
        <w:tc>
          <w:tcPr>
            <w:tcW w:w="972" w:type="dxa"/>
            <w:noWrap/>
            <w:hideMark/>
          </w:tcPr>
          <w:p w:rsidR="007202E6" w:rsidRPr="00334073" w:rsidRDefault="007202E6" w:rsidP="003405CC"/>
        </w:tc>
      </w:tr>
    </w:tbl>
    <w:p w:rsidR="007202E6" w:rsidRDefault="007202E6">
      <w:pPr>
        <w:jc w:val="left"/>
      </w:pPr>
      <w:r>
        <w:br w:type="page"/>
      </w:r>
    </w:p>
    <w:tbl>
      <w:tblPr>
        <w:tblW w:w="5179" w:type="pct"/>
        <w:tblLayout w:type="fixed"/>
        <w:tblLook w:val="04A0" w:firstRow="1" w:lastRow="0" w:firstColumn="1" w:lastColumn="0" w:noHBand="0" w:noVBand="1"/>
      </w:tblPr>
      <w:tblGrid>
        <w:gridCol w:w="431"/>
        <w:gridCol w:w="3463"/>
        <w:gridCol w:w="99"/>
        <w:gridCol w:w="77"/>
        <w:gridCol w:w="851"/>
        <w:gridCol w:w="797"/>
        <w:gridCol w:w="69"/>
        <w:gridCol w:w="1176"/>
        <w:gridCol w:w="728"/>
        <w:gridCol w:w="173"/>
        <w:gridCol w:w="1170"/>
        <w:gridCol w:w="175"/>
        <w:gridCol w:w="710"/>
      </w:tblGrid>
      <w:tr w:rsidR="00BB4DCC" w:rsidRPr="003943AC" w:rsidTr="003405CC">
        <w:trPr>
          <w:trHeight w:val="300"/>
        </w:trPr>
        <w:tc>
          <w:tcPr>
            <w:tcW w:w="5000" w:type="pct"/>
            <w:gridSpan w:val="13"/>
            <w:tcBorders>
              <w:top w:val="nil"/>
              <w:left w:val="nil"/>
              <w:bottom w:val="nil"/>
            </w:tcBorders>
            <w:shd w:val="clear" w:color="auto" w:fill="auto"/>
            <w:noWrap/>
            <w:vAlign w:val="bottom"/>
            <w:hideMark/>
          </w:tcPr>
          <w:p w:rsidR="00BB4DCC" w:rsidRPr="003943AC" w:rsidRDefault="00BB4DCC" w:rsidP="003405CC">
            <w:pPr>
              <w:jc w:val="center"/>
              <w:rPr>
                <w:rFonts w:ascii="Calibri" w:hAnsi="Calibri"/>
                <w:color w:val="000000"/>
              </w:rPr>
            </w:pPr>
            <w:r w:rsidRPr="003943AC">
              <w:rPr>
                <w:rFonts w:ascii="Calibri" w:hAnsi="Calibri"/>
                <w:b/>
                <w:bCs/>
                <w:color w:val="000000"/>
                <w:szCs w:val="20"/>
              </w:rPr>
              <w:lastRenderedPageBreak/>
              <w:t>Sub- Program B: Strengthening Local transparency and Accountability Systems</w:t>
            </w:r>
          </w:p>
        </w:tc>
      </w:tr>
      <w:tr w:rsidR="00BB4DCC" w:rsidRPr="003943AC" w:rsidTr="003405CC">
        <w:trPr>
          <w:trHeight w:val="315"/>
        </w:trPr>
        <w:tc>
          <w:tcPr>
            <w:tcW w:w="5000" w:type="pct"/>
            <w:gridSpan w:val="13"/>
            <w:tcBorders>
              <w:top w:val="nil"/>
              <w:left w:val="nil"/>
              <w:bottom w:val="nil"/>
            </w:tcBorders>
            <w:shd w:val="clear" w:color="auto" w:fill="auto"/>
            <w:noWrap/>
            <w:vAlign w:val="bottom"/>
            <w:hideMark/>
          </w:tcPr>
          <w:p w:rsidR="00BB4DCC" w:rsidRPr="003943AC" w:rsidRDefault="00BB4DCC" w:rsidP="003405CC">
            <w:pPr>
              <w:jc w:val="center"/>
              <w:rPr>
                <w:rFonts w:ascii="Calibri" w:hAnsi="Calibri"/>
                <w:color w:val="000000"/>
              </w:rPr>
            </w:pPr>
            <w:r w:rsidRPr="003943AC">
              <w:rPr>
                <w:b/>
                <w:bCs/>
                <w:color w:val="000000"/>
              </w:rPr>
              <w:t>Component -B3: Managing For Results</w:t>
            </w:r>
          </w:p>
        </w:tc>
      </w:tr>
      <w:tr w:rsidR="00BB4DCC" w:rsidRPr="003943AC" w:rsidTr="003405CC">
        <w:trPr>
          <w:trHeight w:val="300"/>
        </w:trPr>
        <w:tc>
          <w:tcPr>
            <w:tcW w:w="5000" w:type="pct"/>
            <w:gridSpan w:val="13"/>
            <w:tcBorders>
              <w:top w:val="nil"/>
              <w:left w:val="nil"/>
              <w:bottom w:val="nil"/>
            </w:tcBorders>
            <w:shd w:val="clear" w:color="auto" w:fill="auto"/>
            <w:noWrap/>
            <w:vAlign w:val="bottom"/>
            <w:hideMark/>
          </w:tcPr>
          <w:p w:rsidR="00BB4DCC" w:rsidRPr="003943AC" w:rsidRDefault="00BB4DCC" w:rsidP="003405CC">
            <w:pPr>
              <w:jc w:val="center"/>
              <w:rPr>
                <w:rFonts w:ascii="Calibri" w:hAnsi="Calibri"/>
                <w:color w:val="000000"/>
              </w:rPr>
            </w:pPr>
            <w:r w:rsidRPr="003943AC">
              <w:rPr>
                <w:rFonts w:ascii="Calibri" w:hAnsi="Calibri"/>
                <w:color w:val="000000"/>
                <w:szCs w:val="18"/>
              </w:rPr>
              <w:t xml:space="preserve">Sub-component </w:t>
            </w:r>
            <w:r w:rsidRPr="003943AC">
              <w:rPr>
                <w:rFonts w:ascii="Calibri" w:hAnsi="Calibri"/>
                <w:b/>
                <w:bCs/>
                <w:color w:val="000000"/>
              </w:rPr>
              <w:t>B3c</w:t>
            </w:r>
            <w:r w:rsidRPr="003943AC">
              <w:rPr>
                <w:rFonts w:ascii="Calibri" w:hAnsi="Calibri"/>
                <w:color w:val="000000"/>
                <w:szCs w:val="18"/>
              </w:rPr>
              <w:t>: Demand-driven, Collaborative Analytical Works</w:t>
            </w:r>
          </w:p>
        </w:tc>
      </w:tr>
      <w:tr w:rsidR="00BB4DCC" w:rsidRPr="003943AC" w:rsidTr="003405CC">
        <w:trPr>
          <w:trHeight w:val="300"/>
        </w:trPr>
        <w:tc>
          <w:tcPr>
            <w:tcW w:w="5000" w:type="pct"/>
            <w:gridSpan w:val="13"/>
            <w:tcBorders>
              <w:top w:val="nil"/>
              <w:left w:val="nil"/>
              <w:bottom w:val="nil"/>
            </w:tcBorders>
            <w:shd w:val="clear" w:color="auto" w:fill="auto"/>
            <w:noWrap/>
            <w:vAlign w:val="bottom"/>
            <w:hideMark/>
          </w:tcPr>
          <w:p w:rsidR="00BB4DCC" w:rsidRPr="003943AC" w:rsidRDefault="00BB4DCC" w:rsidP="003405CC">
            <w:pPr>
              <w:jc w:val="center"/>
              <w:rPr>
                <w:rFonts w:ascii="Calibri" w:hAnsi="Calibri"/>
                <w:color w:val="000000"/>
              </w:rPr>
            </w:pPr>
            <w:r w:rsidRPr="003943AC">
              <w:rPr>
                <w:rFonts w:ascii="Calibri" w:hAnsi="Calibri"/>
                <w:color w:val="000000"/>
              </w:rPr>
              <w:t>Category---Consultancy</w:t>
            </w:r>
          </w:p>
        </w:tc>
      </w:tr>
      <w:tr w:rsidR="00BB4DCC" w:rsidRPr="003943AC" w:rsidTr="00872C81">
        <w:trPr>
          <w:trHeight w:val="525"/>
        </w:trPr>
        <w:tc>
          <w:tcPr>
            <w:tcW w:w="217" w:type="pct"/>
            <w:tcBorders>
              <w:top w:val="single" w:sz="8" w:space="0" w:color="auto"/>
              <w:left w:val="single" w:sz="8" w:space="0" w:color="auto"/>
              <w:bottom w:val="single" w:sz="8" w:space="0" w:color="auto"/>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No</w:t>
            </w:r>
          </w:p>
        </w:tc>
        <w:tc>
          <w:tcPr>
            <w:tcW w:w="1795" w:type="pct"/>
            <w:gridSpan w:val="2"/>
            <w:tcBorders>
              <w:top w:val="single" w:sz="8" w:space="0" w:color="auto"/>
              <w:left w:val="nil"/>
              <w:bottom w:val="single" w:sz="8" w:space="0" w:color="auto"/>
              <w:right w:val="single" w:sz="8" w:space="0" w:color="auto"/>
            </w:tcBorders>
            <w:shd w:val="clear" w:color="auto" w:fill="auto"/>
            <w:hideMark/>
          </w:tcPr>
          <w:p w:rsidR="00BB4DCC" w:rsidRPr="003943AC" w:rsidRDefault="00BB4DCC" w:rsidP="003405CC">
            <w:pPr>
              <w:jc w:val="center"/>
              <w:rPr>
                <w:b/>
                <w:bCs/>
                <w:i/>
                <w:color w:val="000000"/>
                <w:sz w:val="18"/>
                <w:szCs w:val="18"/>
              </w:rPr>
            </w:pPr>
            <w:r w:rsidRPr="003943AC">
              <w:rPr>
                <w:b/>
                <w:bCs/>
                <w:i/>
                <w:color w:val="000000"/>
                <w:sz w:val="18"/>
              </w:rPr>
              <w:t>Description</w:t>
            </w:r>
          </w:p>
        </w:tc>
        <w:tc>
          <w:tcPr>
            <w:tcW w:w="468" w:type="pct"/>
            <w:gridSpan w:val="2"/>
            <w:tcBorders>
              <w:top w:val="single" w:sz="8" w:space="0" w:color="auto"/>
              <w:left w:val="nil"/>
              <w:bottom w:val="single" w:sz="8" w:space="0" w:color="auto"/>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Amount</w:t>
            </w:r>
          </w:p>
        </w:tc>
        <w:tc>
          <w:tcPr>
            <w:tcW w:w="437" w:type="pct"/>
            <w:gridSpan w:val="2"/>
            <w:tcBorders>
              <w:top w:val="single" w:sz="8" w:space="0" w:color="auto"/>
              <w:left w:val="nil"/>
              <w:bottom w:val="single" w:sz="8" w:space="0" w:color="auto"/>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Method</w:t>
            </w:r>
          </w:p>
        </w:tc>
        <w:tc>
          <w:tcPr>
            <w:tcW w:w="593" w:type="pct"/>
            <w:tcBorders>
              <w:top w:val="single" w:sz="8" w:space="0" w:color="auto"/>
              <w:left w:val="nil"/>
              <w:bottom w:val="single" w:sz="8" w:space="0" w:color="auto"/>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 xml:space="preserve">Type </w:t>
            </w:r>
          </w:p>
        </w:tc>
        <w:tc>
          <w:tcPr>
            <w:tcW w:w="454" w:type="pct"/>
            <w:gridSpan w:val="2"/>
            <w:tcBorders>
              <w:top w:val="single" w:sz="8" w:space="0" w:color="auto"/>
              <w:left w:val="nil"/>
              <w:bottom w:val="nil"/>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Review Type</w:t>
            </w:r>
          </w:p>
        </w:tc>
        <w:tc>
          <w:tcPr>
            <w:tcW w:w="678" w:type="pct"/>
            <w:gridSpan w:val="2"/>
            <w:tcBorders>
              <w:top w:val="single" w:sz="8" w:space="0" w:color="auto"/>
              <w:left w:val="nil"/>
              <w:bottom w:val="nil"/>
              <w:right w:val="single" w:sz="8"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Procuring entity</w:t>
            </w:r>
          </w:p>
        </w:tc>
        <w:tc>
          <w:tcPr>
            <w:tcW w:w="359" w:type="pct"/>
            <w:tcBorders>
              <w:top w:val="single" w:sz="8" w:space="0" w:color="auto"/>
              <w:left w:val="nil"/>
              <w:bottom w:val="nil"/>
              <w:right w:val="single" w:sz="4" w:space="0" w:color="auto"/>
            </w:tcBorders>
            <w:shd w:val="clear" w:color="auto" w:fill="auto"/>
            <w:hideMark/>
          </w:tcPr>
          <w:p w:rsidR="00BB4DCC" w:rsidRPr="003943AC" w:rsidRDefault="00BB4DCC" w:rsidP="003405CC">
            <w:pPr>
              <w:rPr>
                <w:b/>
                <w:bCs/>
                <w:i/>
                <w:color w:val="000000"/>
                <w:sz w:val="18"/>
                <w:szCs w:val="20"/>
              </w:rPr>
            </w:pPr>
            <w:r w:rsidRPr="003943AC">
              <w:rPr>
                <w:b/>
                <w:bCs/>
                <w:i/>
                <w:color w:val="000000"/>
                <w:sz w:val="18"/>
              </w:rPr>
              <w:t>Start Date</w:t>
            </w:r>
          </w:p>
        </w:tc>
      </w:tr>
      <w:tr w:rsidR="00BB4DCC" w:rsidRPr="001351B7" w:rsidTr="00872C81">
        <w:trPr>
          <w:trHeight w:val="315"/>
        </w:trPr>
        <w:tc>
          <w:tcPr>
            <w:tcW w:w="217" w:type="pct"/>
            <w:tcBorders>
              <w:top w:val="nil"/>
              <w:left w:val="single" w:sz="8" w:space="0" w:color="auto"/>
              <w:bottom w:val="single" w:sz="8" w:space="0" w:color="auto"/>
              <w:right w:val="single" w:sz="8" w:space="0" w:color="auto"/>
            </w:tcBorders>
            <w:shd w:val="clear" w:color="auto" w:fill="auto"/>
            <w:hideMark/>
          </w:tcPr>
          <w:p w:rsidR="00BB4DCC" w:rsidRPr="001351B7" w:rsidRDefault="00BB4DCC" w:rsidP="003405CC">
            <w:pPr>
              <w:rPr>
                <w:b/>
                <w:color w:val="000000"/>
                <w:szCs w:val="18"/>
              </w:rPr>
            </w:pPr>
            <w:r w:rsidRPr="001351B7">
              <w:rPr>
                <w:b/>
                <w:color w:val="000000"/>
                <w:szCs w:val="18"/>
              </w:rPr>
              <w:t>1</w:t>
            </w:r>
          </w:p>
        </w:tc>
        <w:tc>
          <w:tcPr>
            <w:tcW w:w="3292" w:type="pct"/>
            <w:gridSpan w:val="7"/>
            <w:tcBorders>
              <w:top w:val="nil"/>
              <w:left w:val="nil"/>
              <w:bottom w:val="single" w:sz="8" w:space="0" w:color="auto"/>
            </w:tcBorders>
            <w:shd w:val="clear" w:color="auto" w:fill="auto"/>
            <w:hideMark/>
          </w:tcPr>
          <w:p w:rsidR="00BB4DCC" w:rsidRPr="001351B7" w:rsidRDefault="00BB4DCC" w:rsidP="003405CC">
            <w:pPr>
              <w:rPr>
                <w:rFonts w:ascii="Calibri" w:hAnsi="Calibri"/>
                <w:b/>
                <w:color w:val="000000"/>
              </w:rPr>
            </w:pPr>
            <w:r w:rsidRPr="001351B7">
              <w:rPr>
                <w:rFonts w:ascii="Calibri" w:hAnsi="Calibri"/>
                <w:b/>
                <w:color w:val="000000"/>
              </w:rPr>
              <w:t>Ministry of Education COSTS---Woredal level EMIS rollout</w:t>
            </w:r>
          </w:p>
        </w:tc>
        <w:tc>
          <w:tcPr>
            <w:tcW w:w="454" w:type="pct"/>
            <w:gridSpan w:val="2"/>
            <w:tcBorders>
              <w:top w:val="single" w:sz="4" w:space="0" w:color="auto"/>
              <w:bottom w:val="single" w:sz="4" w:space="0" w:color="auto"/>
            </w:tcBorders>
            <w:shd w:val="clear" w:color="auto" w:fill="auto"/>
            <w:noWrap/>
            <w:vAlign w:val="bottom"/>
            <w:hideMark/>
          </w:tcPr>
          <w:p w:rsidR="00BB4DCC" w:rsidRPr="001351B7" w:rsidRDefault="00BB4DCC" w:rsidP="003405CC">
            <w:pPr>
              <w:rPr>
                <w:rFonts w:ascii="Calibri" w:hAnsi="Calibri"/>
                <w:b/>
                <w:color w:val="000000"/>
              </w:rPr>
            </w:pPr>
          </w:p>
        </w:tc>
        <w:tc>
          <w:tcPr>
            <w:tcW w:w="678" w:type="pct"/>
            <w:gridSpan w:val="2"/>
            <w:tcBorders>
              <w:top w:val="single" w:sz="4" w:space="0" w:color="auto"/>
              <w:bottom w:val="single" w:sz="4" w:space="0" w:color="auto"/>
            </w:tcBorders>
            <w:shd w:val="clear" w:color="auto" w:fill="auto"/>
            <w:hideMark/>
          </w:tcPr>
          <w:p w:rsidR="00BB4DCC" w:rsidRPr="001351B7" w:rsidRDefault="00BB4DCC" w:rsidP="003405CC">
            <w:pPr>
              <w:rPr>
                <w:b/>
                <w:color w:val="000000"/>
                <w:szCs w:val="18"/>
              </w:rPr>
            </w:pPr>
          </w:p>
        </w:tc>
        <w:tc>
          <w:tcPr>
            <w:tcW w:w="359" w:type="pct"/>
            <w:tcBorders>
              <w:top w:val="single" w:sz="4" w:space="0" w:color="auto"/>
              <w:bottom w:val="single" w:sz="4" w:space="0" w:color="auto"/>
              <w:right w:val="single" w:sz="4" w:space="0" w:color="auto"/>
            </w:tcBorders>
            <w:shd w:val="clear" w:color="auto" w:fill="auto"/>
            <w:noWrap/>
            <w:vAlign w:val="bottom"/>
            <w:hideMark/>
          </w:tcPr>
          <w:p w:rsidR="00BB4DCC" w:rsidRPr="001351B7" w:rsidRDefault="00BB4DCC" w:rsidP="003405CC">
            <w:pPr>
              <w:jc w:val="right"/>
              <w:rPr>
                <w:rFonts w:ascii="Calibri" w:hAnsi="Calibri"/>
                <w:b/>
                <w:color w:val="000000"/>
              </w:rPr>
            </w:pPr>
          </w:p>
        </w:tc>
      </w:tr>
      <w:tr w:rsidR="00BB4DCC" w:rsidRPr="00334073" w:rsidTr="00872C81">
        <w:trPr>
          <w:trHeight w:val="313"/>
        </w:trPr>
        <w:tc>
          <w:tcPr>
            <w:tcW w:w="217" w:type="pct"/>
            <w:tcBorders>
              <w:top w:val="nil"/>
              <w:left w:val="single" w:sz="8" w:space="0" w:color="auto"/>
              <w:bottom w:val="single" w:sz="8" w:space="0" w:color="auto"/>
              <w:right w:val="single" w:sz="8" w:space="0" w:color="auto"/>
            </w:tcBorders>
            <w:shd w:val="clear" w:color="auto" w:fill="auto"/>
            <w:hideMark/>
          </w:tcPr>
          <w:p w:rsidR="00BB4DCC" w:rsidRPr="00334073" w:rsidRDefault="00BB4DCC" w:rsidP="003405CC">
            <w:pPr>
              <w:rPr>
                <w:color w:val="000000"/>
                <w:sz w:val="18"/>
                <w:szCs w:val="18"/>
              </w:rPr>
            </w:pPr>
          </w:p>
        </w:tc>
        <w:tc>
          <w:tcPr>
            <w:tcW w:w="1834" w:type="pct"/>
            <w:gridSpan w:val="3"/>
            <w:tcBorders>
              <w:top w:val="nil"/>
              <w:left w:val="nil"/>
              <w:bottom w:val="single" w:sz="8" w:space="0" w:color="auto"/>
              <w:right w:val="single" w:sz="8"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18"/>
              </w:rPr>
              <w:t>Data Quality Assessment (internal validation)</w:t>
            </w:r>
          </w:p>
        </w:tc>
        <w:tc>
          <w:tcPr>
            <w:tcW w:w="428" w:type="pct"/>
            <w:tcBorders>
              <w:top w:val="nil"/>
              <w:left w:val="nil"/>
              <w:bottom w:val="single" w:sz="8" w:space="0" w:color="auto"/>
              <w:right w:val="nil"/>
            </w:tcBorders>
            <w:shd w:val="clear" w:color="auto" w:fill="auto"/>
            <w:vAlign w:val="center"/>
            <w:hideMark/>
          </w:tcPr>
          <w:p w:rsidR="00BB4DCC" w:rsidRPr="00B87597" w:rsidRDefault="00BB4DCC" w:rsidP="003405CC">
            <w:pPr>
              <w:jc w:val="right"/>
              <w:rPr>
                <w:rFonts w:ascii="Calibri" w:hAnsi="Calibri"/>
                <w:color w:val="000000"/>
                <w:sz w:val="18"/>
                <w:szCs w:val="18"/>
              </w:rPr>
            </w:pPr>
            <w:r w:rsidRPr="00B87597">
              <w:rPr>
                <w:rFonts w:ascii="Calibri" w:hAnsi="Calibri" w:cs="Calibri"/>
                <w:color w:val="000000"/>
                <w:sz w:val="18"/>
                <w:szCs w:val="18"/>
              </w:rPr>
              <w:t>200,000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454"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8" w:type="pct"/>
            <w:gridSpan w:val="2"/>
            <w:tcBorders>
              <w:top w:val="single" w:sz="4" w:space="0" w:color="auto"/>
              <w:left w:val="nil"/>
              <w:bottom w:val="single" w:sz="4" w:space="0" w:color="auto"/>
              <w:right w:val="single" w:sz="4" w:space="0" w:color="auto"/>
            </w:tcBorders>
            <w:shd w:val="clear" w:color="auto" w:fill="auto"/>
            <w:hideMark/>
          </w:tcPr>
          <w:p w:rsidR="00BB4DCC" w:rsidRPr="00334073" w:rsidRDefault="00BB4DCC" w:rsidP="003405CC">
            <w:pPr>
              <w:rPr>
                <w:color w:val="000000"/>
                <w:sz w:val="18"/>
                <w:szCs w:val="18"/>
              </w:rPr>
            </w:pPr>
            <w:r w:rsidRPr="00334073">
              <w:rPr>
                <w:color w:val="000000"/>
                <w:sz w:val="18"/>
                <w:szCs w:val="18"/>
              </w:rPr>
              <w:t>MoE/COPCU</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Jan-14</w:t>
            </w:r>
          </w:p>
        </w:tc>
      </w:tr>
      <w:tr w:rsidR="00BB4DCC" w:rsidRPr="00334073" w:rsidTr="00872C81">
        <w:trPr>
          <w:trHeight w:val="250"/>
        </w:trPr>
        <w:tc>
          <w:tcPr>
            <w:tcW w:w="217" w:type="pct"/>
            <w:tcBorders>
              <w:top w:val="nil"/>
              <w:left w:val="single" w:sz="8" w:space="0" w:color="auto"/>
              <w:bottom w:val="single" w:sz="8" w:space="0" w:color="auto"/>
              <w:right w:val="single" w:sz="8" w:space="0" w:color="auto"/>
            </w:tcBorders>
            <w:shd w:val="clear" w:color="auto" w:fill="auto"/>
            <w:hideMark/>
          </w:tcPr>
          <w:p w:rsidR="00BB4DCC" w:rsidRPr="00334073" w:rsidRDefault="00BB4DCC" w:rsidP="003405CC">
            <w:pPr>
              <w:rPr>
                <w:color w:val="000000"/>
                <w:sz w:val="18"/>
                <w:szCs w:val="18"/>
              </w:rPr>
            </w:pPr>
          </w:p>
        </w:tc>
        <w:tc>
          <w:tcPr>
            <w:tcW w:w="1834" w:type="pct"/>
            <w:gridSpan w:val="3"/>
            <w:tcBorders>
              <w:top w:val="nil"/>
              <w:left w:val="nil"/>
              <w:bottom w:val="single" w:sz="8" w:space="0" w:color="auto"/>
              <w:right w:val="single" w:sz="8"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18"/>
              </w:rPr>
              <w:t>Service Facility/Delivery Survey (2 times)</w:t>
            </w:r>
          </w:p>
        </w:tc>
        <w:tc>
          <w:tcPr>
            <w:tcW w:w="428" w:type="pct"/>
            <w:tcBorders>
              <w:top w:val="nil"/>
              <w:left w:val="nil"/>
              <w:bottom w:val="single" w:sz="8" w:space="0" w:color="auto"/>
              <w:right w:val="nil"/>
            </w:tcBorders>
            <w:shd w:val="clear" w:color="auto" w:fill="auto"/>
            <w:vAlign w:val="center"/>
            <w:hideMark/>
          </w:tcPr>
          <w:p w:rsidR="00BB4DCC" w:rsidRPr="00B87597" w:rsidRDefault="00BB4DCC" w:rsidP="003405CC">
            <w:pPr>
              <w:jc w:val="right"/>
              <w:rPr>
                <w:rFonts w:ascii="Calibri" w:hAnsi="Calibri"/>
                <w:color w:val="000000"/>
                <w:sz w:val="18"/>
                <w:szCs w:val="18"/>
              </w:rPr>
            </w:pPr>
            <w:r w:rsidRPr="00B87597">
              <w:rPr>
                <w:rFonts w:ascii="Calibri" w:hAnsi="Calibri" w:cs="Calibri"/>
                <w:color w:val="000000"/>
                <w:sz w:val="18"/>
                <w:szCs w:val="18"/>
              </w:rPr>
              <w:t>420,000</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8" w:type="pct"/>
            <w:gridSpan w:val="2"/>
            <w:tcBorders>
              <w:top w:val="nil"/>
              <w:left w:val="nil"/>
              <w:bottom w:val="single" w:sz="4" w:space="0" w:color="auto"/>
              <w:right w:val="single" w:sz="4" w:space="0" w:color="auto"/>
            </w:tcBorders>
            <w:shd w:val="clear" w:color="auto" w:fill="auto"/>
            <w:hideMark/>
          </w:tcPr>
          <w:p w:rsidR="00BB4DCC" w:rsidRPr="00334073" w:rsidRDefault="00BB4DCC" w:rsidP="003405CC">
            <w:pPr>
              <w:rPr>
                <w:color w:val="000000"/>
                <w:sz w:val="18"/>
                <w:szCs w:val="18"/>
              </w:rPr>
            </w:pPr>
            <w:r w:rsidRPr="00334073">
              <w:rPr>
                <w:color w:val="000000"/>
                <w:sz w:val="18"/>
                <w:szCs w:val="18"/>
              </w:rPr>
              <w:t>MoE/COPCU</w:t>
            </w:r>
          </w:p>
        </w:tc>
        <w:tc>
          <w:tcPr>
            <w:tcW w:w="359" w:type="pct"/>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334073" w:rsidTr="00872C81">
        <w:trPr>
          <w:trHeight w:val="340"/>
        </w:trPr>
        <w:tc>
          <w:tcPr>
            <w:tcW w:w="217" w:type="pct"/>
            <w:tcBorders>
              <w:top w:val="nil"/>
              <w:left w:val="single" w:sz="8" w:space="0" w:color="auto"/>
              <w:bottom w:val="single" w:sz="4" w:space="0" w:color="auto"/>
              <w:right w:val="single" w:sz="8" w:space="0" w:color="auto"/>
            </w:tcBorders>
            <w:shd w:val="clear" w:color="auto" w:fill="auto"/>
            <w:hideMark/>
          </w:tcPr>
          <w:p w:rsidR="00BB4DCC" w:rsidRPr="00334073" w:rsidRDefault="00BB4DCC" w:rsidP="003405CC">
            <w:pPr>
              <w:rPr>
                <w:color w:val="000000"/>
                <w:sz w:val="18"/>
                <w:szCs w:val="18"/>
              </w:rPr>
            </w:pPr>
          </w:p>
        </w:tc>
        <w:tc>
          <w:tcPr>
            <w:tcW w:w="1834" w:type="pct"/>
            <w:gridSpan w:val="3"/>
            <w:tcBorders>
              <w:top w:val="nil"/>
              <w:left w:val="nil"/>
              <w:bottom w:val="single" w:sz="4" w:space="0" w:color="auto"/>
              <w:right w:val="single" w:sz="8"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18"/>
              </w:rPr>
              <w:t>Staff tracking study</w:t>
            </w:r>
          </w:p>
        </w:tc>
        <w:tc>
          <w:tcPr>
            <w:tcW w:w="428" w:type="pct"/>
            <w:tcBorders>
              <w:top w:val="nil"/>
              <w:left w:val="nil"/>
              <w:bottom w:val="single" w:sz="4" w:space="0" w:color="auto"/>
              <w:right w:val="nil"/>
            </w:tcBorders>
            <w:shd w:val="clear" w:color="auto" w:fill="auto"/>
            <w:vAlign w:val="center"/>
            <w:hideMark/>
          </w:tcPr>
          <w:p w:rsidR="00BB4DCC" w:rsidRPr="00B87597" w:rsidRDefault="00BB4DCC" w:rsidP="003405CC">
            <w:pPr>
              <w:jc w:val="right"/>
              <w:rPr>
                <w:rFonts w:ascii="Calibri" w:hAnsi="Calibri"/>
                <w:color w:val="000000"/>
                <w:sz w:val="18"/>
                <w:szCs w:val="18"/>
              </w:rPr>
            </w:pPr>
            <w:r w:rsidRPr="00B87597">
              <w:rPr>
                <w:rFonts w:ascii="Calibri" w:hAnsi="Calibri" w:cs="Calibri"/>
                <w:color w:val="000000"/>
                <w:sz w:val="18"/>
                <w:szCs w:val="18"/>
              </w:rPr>
              <w:t>200,000</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8" w:type="pct"/>
            <w:gridSpan w:val="2"/>
            <w:tcBorders>
              <w:top w:val="nil"/>
              <w:left w:val="nil"/>
              <w:bottom w:val="single" w:sz="4" w:space="0" w:color="auto"/>
              <w:right w:val="single" w:sz="4" w:space="0" w:color="auto"/>
            </w:tcBorders>
            <w:shd w:val="clear" w:color="auto" w:fill="auto"/>
            <w:hideMark/>
          </w:tcPr>
          <w:p w:rsidR="00BB4DCC" w:rsidRPr="00334073" w:rsidRDefault="00BB4DCC" w:rsidP="003405CC">
            <w:pPr>
              <w:rPr>
                <w:color w:val="000000"/>
                <w:sz w:val="18"/>
                <w:szCs w:val="18"/>
              </w:rPr>
            </w:pPr>
            <w:r w:rsidRPr="00334073">
              <w:rPr>
                <w:color w:val="000000"/>
                <w:sz w:val="18"/>
                <w:szCs w:val="18"/>
              </w:rPr>
              <w:t>MoE/COPCU</w:t>
            </w:r>
          </w:p>
        </w:tc>
        <w:tc>
          <w:tcPr>
            <w:tcW w:w="359" w:type="pct"/>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1351B7" w:rsidTr="003405CC">
        <w:trPr>
          <w:trHeight w:val="39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BB4DCC" w:rsidRPr="001351B7" w:rsidRDefault="00BB4DCC" w:rsidP="003405CC">
            <w:pPr>
              <w:jc w:val="right"/>
              <w:rPr>
                <w:color w:val="000000"/>
                <w:szCs w:val="18"/>
              </w:rPr>
            </w:pPr>
            <w:r w:rsidRPr="001351B7">
              <w:rPr>
                <w:color w:val="000000"/>
                <w:szCs w:val="18"/>
              </w:rPr>
              <w:t>2</w:t>
            </w:r>
          </w:p>
        </w:tc>
        <w:tc>
          <w:tcPr>
            <w:tcW w:w="4783"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B87597" w:rsidRDefault="00BB4DCC" w:rsidP="003405CC">
            <w:pPr>
              <w:rPr>
                <w:rFonts w:ascii="Calibri" w:hAnsi="Calibri"/>
                <w:b/>
                <w:bCs/>
                <w:color w:val="000000"/>
              </w:rPr>
            </w:pPr>
            <w:r w:rsidRPr="00B87597">
              <w:rPr>
                <w:rFonts w:ascii="Calibri" w:hAnsi="Calibri"/>
                <w:b/>
                <w:bCs/>
                <w:color w:val="000000"/>
                <w:szCs w:val="28"/>
              </w:rPr>
              <w:t xml:space="preserve"> </w:t>
            </w:r>
            <w:r w:rsidRPr="00B87597">
              <w:rPr>
                <w:rFonts w:ascii="Calibri" w:hAnsi="Calibri"/>
                <w:b/>
                <w:bCs/>
                <w:color w:val="000000"/>
              </w:rPr>
              <w:t>Ministry of Health COST---Health Post and Health Center level Community Health Information System Strengthening  </w:t>
            </w:r>
          </w:p>
        </w:tc>
      </w:tr>
      <w:tr w:rsidR="00BB4DCC" w:rsidRPr="00334073" w:rsidTr="00872C81">
        <w:trPr>
          <w:trHeight w:val="495"/>
        </w:trPr>
        <w:tc>
          <w:tcPr>
            <w:tcW w:w="217" w:type="pct"/>
            <w:tcBorders>
              <w:top w:val="single" w:sz="4" w:space="0" w:color="auto"/>
              <w:left w:val="single" w:sz="8" w:space="0" w:color="auto"/>
              <w:bottom w:val="single" w:sz="8" w:space="0" w:color="auto"/>
              <w:right w:val="single" w:sz="8" w:space="0" w:color="auto"/>
            </w:tcBorders>
            <w:shd w:val="clear" w:color="auto" w:fill="auto"/>
            <w:hideMark/>
          </w:tcPr>
          <w:p w:rsidR="00BB4DCC" w:rsidRPr="00334073" w:rsidRDefault="00BB4DCC" w:rsidP="003405CC">
            <w:pPr>
              <w:rPr>
                <w:color w:val="000000"/>
                <w:sz w:val="18"/>
                <w:szCs w:val="18"/>
              </w:rPr>
            </w:pPr>
          </w:p>
        </w:tc>
        <w:tc>
          <w:tcPr>
            <w:tcW w:w="1834" w:type="pct"/>
            <w:gridSpan w:val="3"/>
            <w:tcBorders>
              <w:top w:val="single" w:sz="4" w:space="0" w:color="auto"/>
              <w:left w:val="nil"/>
              <w:bottom w:val="single" w:sz="8" w:space="0" w:color="auto"/>
              <w:right w:val="single" w:sz="8" w:space="0" w:color="auto"/>
            </w:tcBorders>
            <w:shd w:val="clear" w:color="auto" w:fill="auto"/>
            <w:hideMark/>
          </w:tcPr>
          <w:p w:rsidR="00BB4DCC" w:rsidRPr="00334073" w:rsidRDefault="00BB4DCC" w:rsidP="003405CC">
            <w:pPr>
              <w:rPr>
                <w:color w:val="000000"/>
                <w:sz w:val="18"/>
                <w:szCs w:val="18"/>
              </w:rPr>
            </w:pPr>
            <w:r w:rsidRPr="00334073">
              <w:rPr>
                <w:color w:val="000000"/>
                <w:sz w:val="18"/>
                <w:szCs w:val="18"/>
              </w:rPr>
              <w:t xml:space="preserve">Health Facility Survey (Service Delivery Indicator –SDI) Survey </w:t>
            </w:r>
          </w:p>
        </w:tc>
        <w:tc>
          <w:tcPr>
            <w:tcW w:w="428" w:type="pct"/>
            <w:tcBorders>
              <w:top w:val="single" w:sz="4" w:space="0" w:color="auto"/>
              <w:left w:val="nil"/>
              <w:bottom w:val="single" w:sz="8" w:space="0" w:color="auto"/>
              <w:right w:val="nil"/>
            </w:tcBorders>
            <w:shd w:val="clear" w:color="auto" w:fill="auto"/>
            <w:vAlign w:val="center"/>
            <w:hideMark/>
          </w:tcPr>
          <w:p w:rsidR="00BB4DCC" w:rsidRPr="00B87597" w:rsidRDefault="00BB4DCC" w:rsidP="003405CC">
            <w:pPr>
              <w:jc w:val="right"/>
              <w:rPr>
                <w:color w:val="000000"/>
                <w:sz w:val="18"/>
                <w:szCs w:val="18"/>
              </w:rPr>
            </w:pPr>
            <w:r w:rsidRPr="00B87597">
              <w:rPr>
                <w:color w:val="000000"/>
                <w:sz w:val="18"/>
                <w:szCs w:val="18"/>
              </w:rPr>
              <w:t>600,000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rsidR="00BB4DCC" w:rsidRPr="00334073" w:rsidRDefault="00BB4DCC" w:rsidP="003405CC">
            <w:pPr>
              <w:jc w:val="center"/>
              <w:rPr>
                <w:color w:val="000000"/>
                <w:sz w:val="18"/>
                <w:szCs w:val="16"/>
              </w:rPr>
            </w:pPr>
            <w:r w:rsidRPr="00334073">
              <w:rPr>
                <w:color w:val="000000"/>
                <w:sz w:val="18"/>
                <w:szCs w:val="16"/>
              </w:rPr>
              <w:t>MoH/COPCU</w:t>
            </w: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334073" w:rsidTr="00872C81">
        <w:trPr>
          <w:trHeight w:val="223"/>
        </w:trPr>
        <w:tc>
          <w:tcPr>
            <w:tcW w:w="217" w:type="pct"/>
            <w:tcBorders>
              <w:top w:val="nil"/>
              <w:left w:val="single" w:sz="8" w:space="0" w:color="auto"/>
              <w:bottom w:val="single" w:sz="4" w:space="0" w:color="auto"/>
              <w:right w:val="single" w:sz="8" w:space="0" w:color="auto"/>
            </w:tcBorders>
            <w:shd w:val="clear" w:color="auto" w:fill="auto"/>
            <w:hideMark/>
          </w:tcPr>
          <w:p w:rsidR="00BB4DCC" w:rsidRPr="00334073" w:rsidRDefault="00BB4DCC" w:rsidP="003405CC">
            <w:pPr>
              <w:rPr>
                <w:color w:val="000000"/>
                <w:sz w:val="18"/>
                <w:szCs w:val="18"/>
              </w:rPr>
            </w:pPr>
          </w:p>
        </w:tc>
        <w:tc>
          <w:tcPr>
            <w:tcW w:w="1834" w:type="pct"/>
            <w:gridSpan w:val="3"/>
            <w:tcBorders>
              <w:top w:val="nil"/>
              <w:left w:val="nil"/>
              <w:bottom w:val="single" w:sz="4" w:space="0" w:color="auto"/>
              <w:right w:val="single" w:sz="8" w:space="0" w:color="auto"/>
            </w:tcBorders>
            <w:shd w:val="clear" w:color="auto" w:fill="auto"/>
            <w:hideMark/>
          </w:tcPr>
          <w:p w:rsidR="00BB4DCC" w:rsidRPr="00334073" w:rsidRDefault="00BB4DCC" w:rsidP="003405CC">
            <w:pPr>
              <w:rPr>
                <w:color w:val="000000"/>
                <w:sz w:val="18"/>
                <w:szCs w:val="18"/>
              </w:rPr>
            </w:pPr>
            <w:r w:rsidRPr="00334073">
              <w:rPr>
                <w:color w:val="000000"/>
                <w:sz w:val="18"/>
                <w:szCs w:val="18"/>
              </w:rPr>
              <w:t>Patient Satisfaction survey</w:t>
            </w:r>
          </w:p>
        </w:tc>
        <w:tc>
          <w:tcPr>
            <w:tcW w:w="428" w:type="pct"/>
            <w:tcBorders>
              <w:top w:val="nil"/>
              <w:left w:val="nil"/>
              <w:bottom w:val="single" w:sz="4" w:space="0" w:color="auto"/>
              <w:right w:val="nil"/>
            </w:tcBorders>
            <w:shd w:val="clear" w:color="auto" w:fill="auto"/>
            <w:vAlign w:val="center"/>
            <w:hideMark/>
          </w:tcPr>
          <w:p w:rsidR="00BB4DCC" w:rsidRPr="00B87597" w:rsidRDefault="00BB4DCC" w:rsidP="003405CC">
            <w:pPr>
              <w:jc w:val="right"/>
              <w:rPr>
                <w:color w:val="000000"/>
                <w:sz w:val="18"/>
                <w:szCs w:val="18"/>
              </w:rPr>
            </w:pPr>
            <w:r w:rsidRPr="00B87597">
              <w:rPr>
                <w:color w:val="000000"/>
                <w:sz w:val="18"/>
                <w:szCs w:val="18"/>
              </w:rPr>
              <w:t>200,000</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nil"/>
              <w:left w:val="nil"/>
              <w:bottom w:val="single" w:sz="4" w:space="0" w:color="auto"/>
              <w:right w:val="single" w:sz="4" w:space="0" w:color="auto"/>
            </w:tcBorders>
            <w:shd w:val="clear" w:color="auto" w:fill="auto"/>
            <w:hideMark/>
          </w:tcPr>
          <w:p w:rsidR="00BB4DCC" w:rsidRPr="00334073" w:rsidRDefault="00BB4DCC" w:rsidP="003405CC">
            <w:pPr>
              <w:jc w:val="center"/>
              <w:rPr>
                <w:color w:val="000000"/>
                <w:sz w:val="18"/>
                <w:szCs w:val="16"/>
              </w:rPr>
            </w:pPr>
            <w:r w:rsidRPr="00334073">
              <w:rPr>
                <w:color w:val="000000"/>
                <w:sz w:val="18"/>
                <w:szCs w:val="16"/>
              </w:rPr>
              <w:t>MoH/COPCU</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Jan-14</w:t>
            </w:r>
          </w:p>
        </w:tc>
      </w:tr>
      <w:tr w:rsidR="00BB4DCC" w:rsidRPr="001351B7" w:rsidTr="00872C81">
        <w:trPr>
          <w:trHeight w:val="33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1351B7" w:rsidRDefault="00BB4DCC" w:rsidP="003405CC">
            <w:pPr>
              <w:jc w:val="right"/>
              <w:rPr>
                <w:rFonts w:ascii="Calibri" w:hAnsi="Calibri"/>
                <w:color w:val="000000"/>
              </w:rPr>
            </w:pPr>
            <w:r w:rsidRPr="001351B7">
              <w:rPr>
                <w:rFonts w:ascii="Calibri" w:hAnsi="Calibri"/>
                <w:color w:val="000000"/>
              </w:rPr>
              <w:t>3</w:t>
            </w:r>
          </w:p>
        </w:tc>
        <w:tc>
          <w:tcPr>
            <w:tcW w:w="3659" w:type="pct"/>
            <w:gridSpan w:val="8"/>
            <w:tcBorders>
              <w:top w:val="single" w:sz="4" w:space="0" w:color="auto"/>
              <w:left w:val="single" w:sz="4" w:space="0" w:color="auto"/>
              <w:bottom w:val="single" w:sz="4" w:space="0" w:color="auto"/>
            </w:tcBorders>
            <w:shd w:val="clear" w:color="auto" w:fill="auto"/>
            <w:noWrap/>
            <w:vAlign w:val="bottom"/>
            <w:hideMark/>
          </w:tcPr>
          <w:p w:rsidR="00BB4DCC" w:rsidRPr="001351B7" w:rsidRDefault="00BB4DCC" w:rsidP="003405CC">
            <w:pPr>
              <w:rPr>
                <w:b/>
                <w:bCs/>
                <w:color w:val="000000"/>
              </w:rPr>
            </w:pPr>
            <w:r w:rsidRPr="001351B7">
              <w:rPr>
                <w:b/>
                <w:bCs/>
                <w:color w:val="000000"/>
              </w:rPr>
              <w:t>Ministry of Water and Energy ---</w:t>
            </w:r>
            <w:r w:rsidRPr="001351B7">
              <w:rPr>
                <w:color w:val="000000"/>
              </w:rPr>
              <w:t xml:space="preserve">WASh MIS Strengthening  </w:t>
            </w:r>
          </w:p>
        </w:tc>
        <w:tc>
          <w:tcPr>
            <w:tcW w:w="677" w:type="pct"/>
            <w:gridSpan w:val="2"/>
            <w:tcBorders>
              <w:top w:val="nil"/>
              <w:bottom w:val="nil"/>
              <w:right w:val="nil"/>
            </w:tcBorders>
            <w:shd w:val="clear" w:color="auto" w:fill="auto"/>
            <w:noWrap/>
            <w:vAlign w:val="bottom"/>
            <w:hideMark/>
          </w:tcPr>
          <w:p w:rsidR="00BB4DCC" w:rsidRPr="001351B7" w:rsidRDefault="00BB4DCC" w:rsidP="003405CC">
            <w:pPr>
              <w:jc w:val="center"/>
              <w:rPr>
                <w:rFonts w:ascii="Calibri" w:hAnsi="Calibri"/>
                <w:color w:val="000000"/>
              </w:rPr>
            </w:pPr>
          </w:p>
        </w:tc>
        <w:tc>
          <w:tcPr>
            <w:tcW w:w="447" w:type="pct"/>
            <w:gridSpan w:val="2"/>
            <w:tcBorders>
              <w:top w:val="nil"/>
              <w:left w:val="nil"/>
              <w:bottom w:val="nil"/>
              <w:right w:val="single" w:sz="4" w:space="0" w:color="auto"/>
            </w:tcBorders>
            <w:shd w:val="clear" w:color="auto" w:fill="auto"/>
            <w:noWrap/>
            <w:vAlign w:val="bottom"/>
            <w:hideMark/>
          </w:tcPr>
          <w:p w:rsidR="00BB4DCC" w:rsidRPr="001351B7" w:rsidRDefault="00BB4DCC" w:rsidP="003405CC">
            <w:pPr>
              <w:rPr>
                <w:rFonts w:ascii="Calibri" w:hAnsi="Calibri"/>
                <w:color w:val="000000"/>
              </w:rPr>
            </w:pPr>
          </w:p>
        </w:tc>
      </w:tr>
      <w:tr w:rsidR="00BB4DCC" w:rsidRPr="00334073" w:rsidTr="00872C81">
        <w:trPr>
          <w:trHeight w:val="315"/>
        </w:trPr>
        <w:tc>
          <w:tcPr>
            <w:tcW w:w="21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BB4DCC" w:rsidRPr="00334073" w:rsidRDefault="00BB4DCC" w:rsidP="003405CC">
            <w:pPr>
              <w:rPr>
                <w:color w:val="000000"/>
                <w:sz w:val="18"/>
                <w:szCs w:val="20"/>
              </w:rPr>
            </w:pPr>
          </w:p>
        </w:tc>
        <w:tc>
          <w:tcPr>
            <w:tcW w:w="1834" w:type="pct"/>
            <w:gridSpan w:val="3"/>
            <w:tcBorders>
              <w:top w:val="single" w:sz="4" w:space="0" w:color="auto"/>
              <w:left w:val="nil"/>
              <w:bottom w:val="single" w:sz="8" w:space="0" w:color="auto"/>
              <w:right w:val="single" w:sz="8" w:space="0" w:color="auto"/>
            </w:tcBorders>
            <w:shd w:val="clear" w:color="auto" w:fill="auto"/>
            <w:vAlign w:val="bottom"/>
            <w:hideMark/>
          </w:tcPr>
          <w:p w:rsidR="00BB4DCC" w:rsidRPr="00334073" w:rsidRDefault="00BB4DCC" w:rsidP="003405CC">
            <w:pPr>
              <w:rPr>
                <w:color w:val="000000"/>
                <w:sz w:val="18"/>
                <w:szCs w:val="20"/>
              </w:rPr>
            </w:pPr>
            <w:r w:rsidRPr="00334073">
              <w:rPr>
                <w:color w:val="000000"/>
                <w:sz w:val="18"/>
                <w:szCs w:val="20"/>
              </w:rPr>
              <w:t>Service Delivery and Facility Survey</w:t>
            </w:r>
          </w:p>
        </w:tc>
        <w:tc>
          <w:tcPr>
            <w:tcW w:w="428" w:type="pct"/>
            <w:tcBorders>
              <w:top w:val="single" w:sz="4" w:space="0" w:color="auto"/>
              <w:left w:val="nil"/>
              <w:bottom w:val="single" w:sz="8" w:space="0" w:color="auto"/>
              <w:right w:val="nil"/>
            </w:tcBorders>
            <w:shd w:val="clear" w:color="000000" w:fill="FFFFFF"/>
            <w:vAlign w:val="center"/>
            <w:hideMark/>
          </w:tcPr>
          <w:p w:rsidR="00BB4DCC" w:rsidRPr="00334073" w:rsidRDefault="00BB4DCC" w:rsidP="003405CC">
            <w:pPr>
              <w:jc w:val="right"/>
              <w:rPr>
                <w:color w:val="000000"/>
                <w:sz w:val="18"/>
                <w:szCs w:val="20"/>
              </w:rPr>
            </w:pPr>
            <w:r w:rsidRPr="00334073">
              <w:rPr>
                <w:color w:val="000000"/>
                <w:sz w:val="18"/>
                <w:szCs w:val="20"/>
              </w:rPr>
              <w:t>600,000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1351B7" w:rsidRDefault="00BB4DCC" w:rsidP="003405CC">
            <w:pPr>
              <w:jc w:val="center"/>
              <w:rPr>
                <w:color w:val="000000"/>
                <w:sz w:val="16"/>
                <w:szCs w:val="18"/>
              </w:rPr>
            </w:pPr>
            <w:r w:rsidRPr="001351B7">
              <w:rPr>
                <w:color w:val="000000"/>
                <w:sz w:val="16"/>
                <w:szCs w:val="18"/>
              </w:rPr>
              <w:t>MoWE</w:t>
            </w: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334073" w:rsidTr="00872C81">
        <w:trPr>
          <w:trHeight w:val="315"/>
        </w:trPr>
        <w:tc>
          <w:tcPr>
            <w:tcW w:w="217" w:type="pct"/>
            <w:tcBorders>
              <w:top w:val="nil"/>
              <w:left w:val="single" w:sz="8" w:space="0" w:color="auto"/>
              <w:bottom w:val="single" w:sz="8" w:space="0" w:color="auto"/>
              <w:right w:val="single" w:sz="8" w:space="0" w:color="auto"/>
            </w:tcBorders>
            <w:shd w:val="clear" w:color="auto" w:fill="auto"/>
            <w:vAlign w:val="bottom"/>
            <w:hideMark/>
          </w:tcPr>
          <w:p w:rsidR="00BB4DCC" w:rsidRPr="00334073" w:rsidRDefault="00BB4DCC" w:rsidP="003405CC">
            <w:pPr>
              <w:rPr>
                <w:color w:val="000000"/>
                <w:sz w:val="18"/>
                <w:szCs w:val="20"/>
              </w:rPr>
            </w:pPr>
          </w:p>
        </w:tc>
        <w:tc>
          <w:tcPr>
            <w:tcW w:w="1834" w:type="pct"/>
            <w:gridSpan w:val="3"/>
            <w:tcBorders>
              <w:top w:val="nil"/>
              <w:left w:val="nil"/>
              <w:bottom w:val="single" w:sz="4" w:space="0" w:color="auto"/>
              <w:right w:val="single" w:sz="8" w:space="0" w:color="auto"/>
            </w:tcBorders>
            <w:shd w:val="clear" w:color="auto" w:fill="auto"/>
            <w:vAlign w:val="bottom"/>
            <w:hideMark/>
          </w:tcPr>
          <w:p w:rsidR="00BB4DCC" w:rsidRPr="00334073" w:rsidRDefault="00BB4DCC" w:rsidP="003405CC">
            <w:pPr>
              <w:rPr>
                <w:color w:val="000000"/>
                <w:sz w:val="18"/>
                <w:szCs w:val="20"/>
              </w:rPr>
            </w:pPr>
            <w:r w:rsidRPr="00334073">
              <w:rPr>
                <w:color w:val="000000"/>
                <w:sz w:val="18"/>
                <w:szCs w:val="20"/>
              </w:rPr>
              <w:t xml:space="preserve">Internal validation and Data Quality Assessment </w:t>
            </w:r>
          </w:p>
        </w:tc>
        <w:tc>
          <w:tcPr>
            <w:tcW w:w="428" w:type="pct"/>
            <w:tcBorders>
              <w:top w:val="nil"/>
              <w:left w:val="nil"/>
              <w:bottom w:val="single" w:sz="4" w:space="0" w:color="auto"/>
              <w:right w:val="nil"/>
            </w:tcBorders>
            <w:shd w:val="clear" w:color="000000" w:fill="FFFFFF"/>
            <w:vAlign w:val="center"/>
            <w:hideMark/>
          </w:tcPr>
          <w:p w:rsidR="00BB4DCC" w:rsidRPr="00334073" w:rsidRDefault="008E16A2" w:rsidP="003405CC">
            <w:pPr>
              <w:jc w:val="right"/>
              <w:rPr>
                <w:color w:val="000000"/>
                <w:sz w:val="18"/>
                <w:szCs w:val="20"/>
              </w:rPr>
            </w:pPr>
            <w:r>
              <w:rPr>
                <w:color w:val="000000"/>
                <w:sz w:val="18"/>
                <w:szCs w:val="20"/>
              </w:rPr>
              <w:t>1</w:t>
            </w:r>
            <w:r w:rsidR="00BB4DCC" w:rsidRPr="00334073">
              <w:rPr>
                <w:color w:val="000000"/>
                <w:sz w:val="18"/>
                <w:szCs w:val="20"/>
              </w:rPr>
              <w:t>00,000</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nil"/>
              <w:left w:val="nil"/>
              <w:bottom w:val="single" w:sz="4" w:space="0" w:color="auto"/>
              <w:right w:val="single" w:sz="4" w:space="0" w:color="auto"/>
            </w:tcBorders>
            <w:shd w:val="clear" w:color="auto" w:fill="auto"/>
            <w:noWrap/>
            <w:vAlign w:val="bottom"/>
            <w:hideMark/>
          </w:tcPr>
          <w:p w:rsidR="00BB4DCC" w:rsidRPr="001351B7" w:rsidRDefault="00BB4DCC" w:rsidP="003405CC">
            <w:pPr>
              <w:jc w:val="center"/>
              <w:rPr>
                <w:color w:val="000000"/>
                <w:sz w:val="16"/>
                <w:szCs w:val="18"/>
              </w:rPr>
            </w:pPr>
            <w:r w:rsidRPr="001351B7">
              <w:rPr>
                <w:color w:val="000000"/>
                <w:sz w:val="16"/>
                <w:szCs w:val="18"/>
              </w:rPr>
              <w:t>MoWE</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1351B7" w:rsidTr="00872C81">
        <w:trPr>
          <w:trHeight w:val="31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1351B7" w:rsidRDefault="00BB4DCC" w:rsidP="003405CC">
            <w:pPr>
              <w:jc w:val="right"/>
              <w:rPr>
                <w:rFonts w:ascii="Calibri" w:hAnsi="Calibri"/>
                <w:color w:val="000000"/>
              </w:rPr>
            </w:pPr>
            <w:r w:rsidRPr="001351B7">
              <w:rPr>
                <w:rFonts w:ascii="Calibri" w:hAnsi="Calibri"/>
                <w:color w:val="000000"/>
              </w:rPr>
              <w:t>4</w:t>
            </w:r>
          </w:p>
        </w:tc>
        <w:tc>
          <w:tcPr>
            <w:tcW w:w="3292" w:type="pct"/>
            <w:gridSpan w:val="7"/>
            <w:tcBorders>
              <w:top w:val="single" w:sz="4" w:space="0" w:color="auto"/>
              <w:left w:val="nil"/>
              <w:bottom w:val="single" w:sz="4" w:space="0" w:color="auto"/>
            </w:tcBorders>
            <w:shd w:val="clear" w:color="auto" w:fill="auto"/>
            <w:noWrap/>
            <w:vAlign w:val="bottom"/>
            <w:hideMark/>
          </w:tcPr>
          <w:p w:rsidR="00BB4DCC" w:rsidRPr="001351B7" w:rsidRDefault="00BB4DCC" w:rsidP="003405CC">
            <w:pPr>
              <w:rPr>
                <w:b/>
                <w:bCs/>
                <w:color w:val="000000"/>
              </w:rPr>
            </w:pPr>
            <w:r w:rsidRPr="001351B7">
              <w:rPr>
                <w:b/>
                <w:bCs/>
                <w:color w:val="000000"/>
              </w:rPr>
              <w:t xml:space="preserve">Ministry of Agriculture ---MIS  Strengthening </w:t>
            </w:r>
          </w:p>
        </w:tc>
        <w:tc>
          <w:tcPr>
            <w:tcW w:w="367" w:type="pct"/>
            <w:tcBorders>
              <w:top w:val="single" w:sz="4" w:space="0" w:color="auto"/>
              <w:bottom w:val="single" w:sz="4" w:space="0" w:color="auto"/>
            </w:tcBorders>
            <w:shd w:val="clear" w:color="auto" w:fill="auto"/>
            <w:hideMark/>
          </w:tcPr>
          <w:p w:rsidR="00BB4DCC" w:rsidRPr="001351B7" w:rsidRDefault="00BB4DCC" w:rsidP="003405CC">
            <w:pPr>
              <w:rPr>
                <w:b/>
                <w:bCs/>
                <w:color w:val="000000"/>
                <w:szCs w:val="20"/>
              </w:rPr>
            </w:pPr>
            <w:r w:rsidRPr="001351B7">
              <w:rPr>
                <w:b/>
                <w:bCs/>
                <w:color w:val="000000"/>
                <w:szCs w:val="20"/>
              </w:rPr>
              <w:t> </w:t>
            </w:r>
          </w:p>
        </w:tc>
        <w:tc>
          <w:tcPr>
            <w:tcW w:w="677" w:type="pct"/>
            <w:gridSpan w:val="2"/>
            <w:tcBorders>
              <w:top w:val="single" w:sz="4" w:space="0" w:color="auto"/>
              <w:bottom w:val="single" w:sz="4" w:space="0" w:color="auto"/>
            </w:tcBorders>
            <w:shd w:val="clear" w:color="auto" w:fill="auto"/>
            <w:hideMark/>
          </w:tcPr>
          <w:p w:rsidR="00BB4DCC" w:rsidRPr="001351B7" w:rsidRDefault="00BB4DCC" w:rsidP="003405CC">
            <w:pPr>
              <w:jc w:val="center"/>
              <w:rPr>
                <w:b/>
                <w:bCs/>
                <w:color w:val="000000"/>
                <w:szCs w:val="20"/>
              </w:rPr>
            </w:pPr>
          </w:p>
        </w:tc>
        <w:tc>
          <w:tcPr>
            <w:tcW w:w="447" w:type="pct"/>
            <w:gridSpan w:val="2"/>
            <w:tcBorders>
              <w:top w:val="single" w:sz="4" w:space="0" w:color="auto"/>
              <w:bottom w:val="single" w:sz="4" w:space="0" w:color="auto"/>
              <w:right w:val="single" w:sz="4" w:space="0" w:color="auto"/>
            </w:tcBorders>
            <w:shd w:val="clear" w:color="auto" w:fill="auto"/>
            <w:hideMark/>
          </w:tcPr>
          <w:p w:rsidR="00BB4DCC" w:rsidRPr="001351B7" w:rsidRDefault="00BB4DCC" w:rsidP="003405CC">
            <w:pPr>
              <w:rPr>
                <w:b/>
                <w:bCs/>
                <w:color w:val="000000"/>
                <w:szCs w:val="20"/>
              </w:rPr>
            </w:pPr>
            <w:r w:rsidRPr="001351B7">
              <w:rPr>
                <w:b/>
                <w:bCs/>
                <w:color w:val="000000"/>
                <w:szCs w:val="20"/>
              </w:rPr>
              <w:t> </w:t>
            </w:r>
          </w:p>
        </w:tc>
      </w:tr>
      <w:tr w:rsidR="00BB4DCC" w:rsidRPr="00334073" w:rsidTr="00872C81">
        <w:trPr>
          <w:trHeight w:val="315"/>
        </w:trPr>
        <w:tc>
          <w:tcPr>
            <w:tcW w:w="217" w:type="pct"/>
            <w:tcBorders>
              <w:top w:val="nil"/>
              <w:left w:val="single" w:sz="8" w:space="0" w:color="auto"/>
              <w:bottom w:val="single" w:sz="8" w:space="0" w:color="auto"/>
              <w:right w:val="single" w:sz="8" w:space="0" w:color="auto"/>
            </w:tcBorders>
            <w:shd w:val="clear" w:color="auto" w:fill="auto"/>
            <w:vAlign w:val="bottom"/>
            <w:hideMark/>
          </w:tcPr>
          <w:p w:rsidR="00BB4DCC" w:rsidRPr="00334073" w:rsidRDefault="00BB4DCC" w:rsidP="003405CC">
            <w:pPr>
              <w:jc w:val="center"/>
              <w:rPr>
                <w:color w:val="000000"/>
                <w:sz w:val="18"/>
                <w:szCs w:val="20"/>
              </w:rPr>
            </w:pPr>
          </w:p>
        </w:tc>
        <w:tc>
          <w:tcPr>
            <w:tcW w:w="1745" w:type="pct"/>
            <w:tcBorders>
              <w:top w:val="nil"/>
              <w:left w:val="nil"/>
              <w:bottom w:val="single" w:sz="8" w:space="0" w:color="auto"/>
              <w:right w:val="single" w:sz="8"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20"/>
              </w:rPr>
              <w:t>DAs tracking survey</w:t>
            </w:r>
          </w:p>
        </w:tc>
        <w:tc>
          <w:tcPr>
            <w:tcW w:w="518" w:type="pct"/>
            <w:gridSpan w:val="3"/>
            <w:tcBorders>
              <w:top w:val="nil"/>
              <w:left w:val="nil"/>
              <w:bottom w:val="single" w:sz="8" w:space="0" w:color="auto"/>
              <w:right w:val="single" w:sz="8" w:space="0" w:color="auto"/>
            </w:tcBorders>
            <w:shd w:val="clear" w:color="000000" w:fill="FFFFFF"/>
            <w:vAlign w:val="center"/>
            <w:hideMark/>
          </w:tcPr>
          <w:p w:rsidR="00BB4DCC" w:rsidRPr="00334073" w:rsidRDefault="00BB4DCC" w:rsidP="003405CC">
            <w:pPr>
              <w:jc w:val="right"/>
              <w:rPr>
                <w:rFonts w:ascii="Calibri" w:hAnsi="Calibri"/>
                <w:color w:val="000000"/>
                <w:sz w:val="18"/>
                <w:szCs w:val="18"/>
              </w:rPr>
            </w:pPr>
            <w:r w:rsidRPr="00334073">
              <w:rPr>
                <w:rFonts w:ascii="Calibri" w:hAnsi="Calibri" w:cs="Calibri"/>
                <w:color w:val="000000"/>
                <w:sz w:val="18"/>
                <w:szCs w:val="18"/>
              </w:rPr>
              <w:t>200,000</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single" w:sz="4" w:space="0" w:color="auto"/>
              <w:left w:val="single" w:sz="4" w:space="0" w:color="auto"/>
              <w:bottom w:val="single" w:sz="4" w:space="0" w:color="auto"/>
              <w:right w:val="nil"/>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jc w:val="center"/>
              <w:rPr>
                <w:rFonts w:ascii="Calibri" w:hAnsi="Calibri"/>
                <w:color w:val="000000"/>
                <w:sz w:val="18"/>
              </w:rPr>
            </w:pPr>
            <w:r w:rsidRPr="00334073">
              <w:rPr>
                <w:rFonts w:ascii="Calibri" w:hAnsi="Calibri"/>
                <w:color w:val="000000"/>
                <w:sz w:val="18"/>
              </w:rPr>
              <w:t>MoA</w:t>
            </w:r>
          </w:p>
        </w:tc>
        <w:tc>
          <w:tcPr>
            <w:tcW w:w="447" w:type="pct"/>
            <w:gridSpan w:val="2"/>
            <w:tcBorders>
              <w:top w:val="nil"/>
              <w:left w:val="nil"/>
              <w:bottom w:val="nil"/>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Jan-13</w:t>
            </w:r>
          </w:p>
        </w:tc>
      </w:tr>
      <w:tr w:rsidR="00BB4DCC" w:rsidRPr="00334073" w:rsidTr="00872C81">
        <w:trPr>
          <w:trHeight w:val="315"/>
        </w:trPr>
        <w:tc>
          <w:tcPr>
            <w:tcW w:w="217" w:type="pct"/>
            <w:tcBorders>
              <w:top w:val="nil"/>
              <w:left w:val="single" w:sz="8" w:space="0" w:color="auto"/>
              <w:bottom w:val="single" w:sz="4" w:space="0" w:color="auto"/>
              <w:right w:val="single" w:sz="8" w:space="0" w:color="auto"/>
            </w:tcBorders>
            <w:shd w:val="clear" w:color="auto" w:fill="auto"/>
            <w:vAlign w:val="bottom"/>
            <w:hideMark/>
          </w:tcPr>
          <w:p w:rsidR="00BB4DCC" w:rsidRPr="00334073" w:rsidRDefault="00BB4DCC" w:rsidP="003405CC">
            <w:pPr>
              <w:jc w:val="center"/>
              <w:rPr>
                <w:color w:val="000000"/>
                <w:sz w:val="18"/>
                <w:szCs w:val="20"/>
              </w:rPr>
            </w:pPr>
          </w:p>
        </w:tc>
        <w:tc>
          <w:tcPr>
            <w:tcW w:w="1745" w:type="pct"/>
            <w:tcBorders>
              <w:top w:val="nil"/>
              <w:left w:val="nil"/>
              <w:bottom w:val="single" w:sz="4" w:space="0" w:color="auto"/>
              <w:right w:val="single" w:sz="8"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20"/>
              </w:rPr>
              <w:t xml:space="preserve">Facility survey </w:t>
            </w:r>
          </w:p>
        </w:tc>
        <w:tc>
          <w:tcPr>
            <w:tcW w:w="518" w:type="pct"/>
            <w:gridSpan w:val="3"/>
            <w:tcBorders>
              <w:top w:val="nil"/>
              <w:left w:val="nil"/>
              <w:bottom w:val="single" w:sz="4" w:space="0" w:color="auto"/>
              <w:right w:val="single" w:sz="8" w:space="0" w:color="auto"/>
            </w:tcBorders>
            <w:shd w:val="clear" w:color="000000" w:fill="FFFFFF"/>
            <w:vAlign w:val="center"/>
            <w:hideMark/>
          </w:tcPr>
          <w:p w:rsidR="00BB4DCC" w:rsidRPr="00334073" w:rsidRDefault="00BB4DCC" w:rsidP="003405CC">
            <w:pPr>
              <w:jc w:val="right"/>
              <w:rPr>
                <w:rFonts w:ascii="Calibri" w:hAnsi="Calibri"/>
                <w:color w:val="000000"/>
                <w:sz w:val="18"/>
                <w:szCs w:val="18"/>
              </w:rPr>
            </w:pPr>
            <w:r w:rsidRPr="00334073">
              <w:rPr>
                <w:rFonts w:ascii="Calibri" w:hAnsi="Calibri" w:cs="Calibri"/>
                <w:color w:val="000000"/>
                <w:sz w:val="18"/>
                <w:szCs w:val="18"/>
              </w:rPr>
              <w:t>300,000</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Consultancy</w:t>
            </w:r>
          </w:p>
        </w:tc>
        <w:tc>
          <w:tcPr>
            <w:tcW w:w="367" w:type="pct"/>
            <w:tcBorders>
              <w:top w:val="single" w:sz="4" w:space="0" w:color="auto"/>
              <w:left w:val="single" w:sz="4" w:space="0" w:color="auto"/>
              <w:bottom w:val="single" w:sz="4" w:space="0" w:color="auto"/>
              <w:right w:val="nil"/>
            </w:tcBorders>
            <w:shd w:val="clear" w:color="auto" w:fill="auto"/>
            <w:noWrap/>
            <w:vAlign w:val="bottom"/>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nil"/>
              <w:left w:val="single" w:sz="4" w:space="0" w:color="auto"/>
              <w:bottom w:val="single" w:sz="4" w:space="0" w:color="auto"/>
              <w:right w:val="single" w:sz="4" w:space="0" w:color="auto"/>
            </w:tcBorders>
            <w:shd w:val="clear" w:color="auto" w:fill="auto"/>
            <w:noWrap/>
            <w:vAlign w:val="bottom"/>
            <w:hideMark/>
          </w:tcPr>
          <w:p w:rsidR="00BB4DCC" w:rsidRPr="00334073" w:rsidRDefault="00BB4DCC" w:rsidP="003405CC">
            <w:pPr>
              <w:jc w:val="center"/>
              <w:rPr>
                <w:rFonts w:ascii="Calibri" w:hAnsi="Calibri"/>
                <w:color w:val="000000"/>
                <w:sz w:val="18"/>
              </w:rPr>
            </w:pPr>
            <w:r w:rsidRPr="00334073">
              <w:rPr>
                <w:rFonts w:ascii="Calibri" w:hAnsi="Calibri"/>
                <w:color w:val="000000"/>
                <w:sz w:val="18"/>
              </w:rPr>
              <w:t>MoA</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B4DCC" w:rsidRPr="00334073" w:rsidRDefault="00BB4DCC" w:rsidP="003405CC">
            <w:pPr>
              <w:jc w:val="right"/>
              <w:rPr>
                <w:rFonts w:ascii="Calibri" w:hAnsi="Calibri"/>
                <w:color w:val="000000"/>
                <w:sz w:val="18"/>
              </w:rPr>
            </w:pPr>
            <w:r w:rsidRPr="00334073">
              <w:rPr>
                <w:rFonts w:ascii="Calibri" w:hAnsi="Calibri"/>
                <w:color w:val="000000"/>
                <w:sz w:val="18"/>
              </w:rPr>
              <w:t>Jan-15</w:t>
            </w:r>
          </w:p>
        </w:tc>
      </w:tr>
      <w:tr w:rsidR="00BB4DCC" w:rsidRPr="001351B7" w:rsidTr="00872C81">
        <w:trPr>
          <w:trHeight w:val="31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CC" w:rsidRPr="001351B7" w:rsidRDefault="00BB4DCC" w:rsidP="003405CC">
            <w:pPr>
              <w:jc w:val="right"/>
              <w:rPr>
                <w:rFonts w:ascii="Calibri" w:hAnsi="Calibri"/>
                <w:color w:val="000000"/>
              </w:rPr>
            </w:pPr>
            <w:r w:rsidRPr="001351B7">
              <w:rPr>
                <w:rFonts w:ascii="Calibri" w:hAnsi="Calibri"/>
                <w:color w:val="000000"/>
              </w:rPr>
              <w:t>5</w:t>
            </w:r>
          </w:p>
        </w:tc>
        <w:tc>
          <w:tcPr>
            <w:tcW w:w="1745" w:type="pct"/>
            <w:tcBorders>
              <w:top w:val="single" w:sz="4" w:space="0" w:color="auto"/>
              <w:left w:val="single" w:sz="4" w:space="0" w:color="auto"/>
              <w:bottom w:val="single" w:sz="4" w:space="0" w:color="auto"/>
              <w:right w:val="nil"/>
            </w:tcBorders>
            <w:shd w:val="clear" w:color="auto" w:fill="auto"/>
            <w:noWrap/>
            <w:vAlign w:val="bottom"/>
            <w:hideMark/>
          </w:tcPr>
          <w:p w:rsidR="00BB4DCC" w:rsidRPr="001351B7" w:rsidRDefault="00BB4DCC" w:rsidP="003405CC">
            <w:pPr>
              <w:rPr>
                <w:b/>
                <w:bCs/>
                <w:color w:val="000000"/>
              </w:rPr>
            </w:pPr>
            <w:r w:rsidRPr="001351B7">
              <w:rPr>
                <w:b/>
                <w:bCs/>
                <w:color w:val="000000"/>
              </w:rPr>
              <w:t>MoFED/COPCU</w:t>
            </w:r>
          </w:p>
        </w:tc>
        <w:tc>
          <w:tcPr>
            <w:tcW w:w="518" w:type="pct"/>
            <w:gridSpan w:val="3"/>
            <w:tcBorders>
              <w:top w:val="single" w:sz="4" w:space="0" w:color="auto"/>
              <w:left w:val="nil"/>
              <w:bottom w:val="single" w:sz="4" w:space="0" w:color="auto"/>
              <w:right w:val="nil"/>
            </w:tcBorders>
            <w:shd w:val="clear" w:color="auto" w:fill="auto"/>
            <w:noWrap/>
            <w:vAlign w:val="center"/>
            <w:hideMark/>
          </w:tcPr>
          <w:p w:rsidR="00BB4DCC" w:rsidRPr="001351B7" w:rsidRDefault="00BB4DCC" w:rsidP="003405CC">
            <w:pPr>
              <w:jc w:val="right"/>
              <w:rPr>
                <w:rFonts w:ascii="Calibri" w:hAnsi="Calibri"/>
                <w:color w:val="000000"/>
              </w:rPr>
            </w:pPr>
          </w:p>
        </w:tc>
        <w:tc>
          <w:tcPr>
            <w:tcW w:w="402" w:type="pct"/>
            <w:tcBorders>
              <w:top w:val="single" w:sz="4" w:space="0" w:color="auto"/>
              <w:left w:val="nil"/>
              <w:bottom w:val="single" w:sz="4" w:space="0" w:color="auto"/>
              <w:right w:val="nil"/>
            </w:tcBorders>
            <w:shd w:val="clear" w:color="auto" w:fill="auto"/>
            <w:noWrap/>
            <w:vAlign w:val="bottom"/>
            <w:hideMark/>
          </w:tcPr>
          <w:p w:rsidR="00BB4DCC" w:rsidRPr="001351B7" w:rsidRDefault="00BB4DCC" w:rsidP="003405CC">
            <w:pPr>
              <w:rPr>
                <w:rFonts w:ascii="Calibri" w:hAnsi="Calibri"/>
                <w:color w:val="000000"/>
              </w:rPr>
            </w:pPr>
          </w:p>
        </w:tc>
        <w:tc>
          <w:tcPr>
            <w:tcW w:w="628" w:type="pct"/>
            <w:gridSpan w:val="2"/>
            <w:tcBorders>
              <w:top w:val="single" w:sz="4" w:space="0" w:color="auto"/>
              <w:left w:val="nil"/>
              <w:bottom w:val="single" w:sz="4" w:space="0" w:color="auto"/>
              <w:right w:val="nil"/>
            </w:tcBorders>
            <w:shd w:val="clear" w:color="auto" w:fill="auto"/>
            <w:noWrap/>
            <w:vAlign w:val="bottom"/>
            <w:hideMark/>
          </w:tcPr>
          <w:p w:rsidR="00BB4DCC" w:rsidRPr="001351B7" w:rsidRDefault="00BB4DCC" w:rsidP="003405CC">
            <w:pPr>
              <w:rPr>
                <w:rFonts w:ascii="Calibri" w:hAnsi="Calibri"/>
                <w:color w:val="000000"/>
              </w:rPr>
            </w:pPr>
          </w:p>
        </w:tc>
        <w:tc>
          <w:tcPr>
            <w:tcW w:w="367" w:type="pct"/>
            <w:tcBorders>
              <w:top w:val="single" w:sz="4" w:space="0" w:color="auto"/>
              <w:left w:val="nil"/>
              <w:bottom w:val="single" w:sz="4" w:space="0" w:color="auto"/>
              <w:right w:val="nil"/>
            </w:tcBorders>
            <w:shd w:val="clear" w:color="auto" w:fill="auto"/>
            <w:noWrap/>
            <w:vAlign w:val="bottom"/>
            <w:hideMark/>
          </w:tcPr>
          <w:p w:rsidR="00BB4DCC" w:rsidRPr="001351B7" w:rsidRDefault="00BB4DCC" w:rsidP="003405CC">
            <w:pPr>
              <w:rPr>
                <w:rFonts w:ascii="Calibri" w:hAnsi="Calibri"/>
                <w:color w:val="000000"/>
              </w:rPr>
            </w:pPr>
          </w:p>
        </w:tc>
        <w:tc>
          <w:tcPr>
            <w:tcW w:w="677" w:type="pct"/>
            <w:gridSpan w:val="2"/>
            <w:tcBorders>
              <w:top w:val="single" w:sz="4" w:space="0" w:color="auto"/>
              <w:left w:val="nil"/>
              <w:bottom w:val="single" w:sz="4" w:space="0" w:color="auto"/>
              <w:right w:val="nil"/>
            </w:tcBorders>
            <w:shd w:val="clear" w:color="auto" w:fill="auto"/>
            <w:noWrap/>
            <w:vAlign w:val="bottom"/>
            <w:hideMark/>
          </w:tcPr>
          <w:p w:rsidR="00BB4DCC" w:rsidRPr="001351B7" w:rsidRDefault="00BB4DCC" w:rsidP="003405CC">
            <w:pPr>
              <w:jc w:val="center"/>
              <w:rPr>
                <w:rFonts w:ascii="Calibri" w:hAnsi="Calibri"/>
                <w:color w:val="000000"/>
              </w:rPr>
            </w:pP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rsidR="00BB4DCC" w:rsidRPr="001351B7" w:rsidRDefault="00BB4DCC" w:rsidP="003405CC">
            <w:pPr>
              <w:rPr>
                <w:rFonts w:ascii="Calibri" w:hAnsi="Calibri"/>
                <w:color w:val="000000"/>
              </w:rPr>
            </w:pPr>
          </w:p>
        </w:tc>
      </w:tr>
      <w:tr w:rsidR="00BB4DCC" w:rsidRPr="00334073" w:rsidTr="00872C81">
        <w:trPr>
          <w:trHeight w:val="378"/>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DCC" w:rsidRPr="00334073" w:rsidRDefault="00BB4DCC" w:rsidP="003405CC">
            <w:pPr>
              <w:jc w:val="center"/>
              <w:rPr>
                <w:b/>
                <w:bCs/>
                <w:color w:val="000000"/>
                <w:sz w:val="18"/>
              </w:rPr>
            </w:pPr>
          </w:p>
        </w:tc>
        <w:tc>
          <w:tcPr>
            <w:tcW w:w="1745" w:type="pct"/>
            <w:tcBorders>
              <w:top w:val="single" w:sz="4" w:space="0" w:color="auto"/>
              <w:left w:val="nil"/>
              <w:bottom w:val="single" w:sz="4" w:space="0" w:color="auto"/>
              <w:right w:val="single" w:sz="4" w:space="0" w:color="auto"/>
            </w:tcBorders>
            <w:shd w:val="clear" w:color="auto" w:fill="auto"/>
            <w:hideMark/>
          </w:tcPr>
          <w:p w:rsidR="00BB4DCC" w:rsidRPr="00334073" w:rsidRDefault="00BB4DCC" w:rsidP="003405CC">
            <w:pPr>
              <w:rPr>
                <w:color w:val="000000"/>
                <w:sz w:val="18"/>
                <w:szCs w:val="20"/>
              </w:rPr>
            </w:pPr>
            <w:r w:rsidRPr="00334073">
              <w:rPr>
                <w:color w:val="000000"/>
                <w:sz w:val="18"/>
                <w:szCs w:val="18"/>
              </w:rPr>
              <w:t>Basic service staff tracking studies (four PBS sectors)</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BB4DCC" w:rsidRPr="00334073" w:rsidRDefault="00BB4DCC" w:rsidP="003405CC">
            <w:pPr>
              <w:jc w:val="right"/>
              <w:rPr>
                <w:rFonts w:ascii="Calibri" w:hAnsi="Calibri"/>
                <w:color w:val="000000"/>
                <w:sz w:val="18"/>
                <w:szCs w:val="20"/>
              </w:rPr>
            </w:pPr>
            <w:r w:rsidRPr="00334073">
              <w:rPr>
                <w:rFonts w:ascii="Calibri" w:hAnsi="Calibri"/>
                <w:color w:val="000000"/>
                <w:sz w:val="18"/>
                <w:szCs w:val="20"/>
              </w:rPr>
              <w:t>800,000</w:t>
            </w:r>
          </w:p>
        </w:tc>
        <w:tc>
          <w:tcPr>
            <w:tcW w:w="402" w:type="pct"/>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r w:rsidRPr="00334073">
              <w:rPr>
                <w:rFonts w:ascii="Calibri" w:hAnsi="Calibri"/>
                <w:color w:val="000000"/>
                <w:sz w:val="18"/>
              </w:rPr>
              <w:t>QCBS</w:t>
            </w:r>
          </w:p>
        </w:tc>
        <w:tc>
          <w:tcPr>
            <w:tcW w:w="628"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r w:rsidRPr="00334073">
              <w:rPr>
                <w:rFonts w:ascii="Calibri" w:hAnsi="Calibri"/>
                <w:color w:val="000000"/>
                <w:sz w:val="18"/>
              </w:rPr>
              <w:t>Consult</w:t>
            </w:r>
            <w:r>
              <w:rPr>
                <w:rFonts w:ascii="Calibri" w:hAnsi="Calibri"/>
                <w:color w:val="000000"/>
                <w:sz w:val="18"/>
              </w:rPr>
              <w:t>ancy</w:t>
            </w:r>
          </w:p>
        </w:tc>
        <w:tc>
          <w:tcPr>
            <w:tcW w:w="367" w:type="pct"/>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r w:rsidRPr="00334073">
              <w:rPr>
                <w:rFonts w:ascii="Calibri" w:hAnsi="Calibri"/>
                <w:color w:val="000000"/>
                <w:sz w:val="18"/>
              </w:rPr>
              <w:t>prior</w:t>
            </w:r>
          </w:p>
        </w:tc>
        <w:tc>
          <w:tcPr>
            <w:tcW w:w="677"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jc w:val="center"/>
              <w:rPr>
                <w:rFonts w:ascii="Calibri" w:hAnsi="Calibri"/>
                <w:color w:val="000000"/>
                <w:sz w:val="18"/>
              </w:rPr>
            </w:pPr>
            <w:r w:rsidRPr="00334073">
              <w:rPr>
                <w:rFonts w:ascii="Calibri" w:hAnsi="Calibri"/>
                <w:color w:val="000000"/>
                <w:sz w:val="18"/>
              </w:rPr>
              <w:t>COPCU</w:t>
            </w:r>
          </w:p>
        </w:tc>
        <w:tc>
          <w:tcPr>
            <w:tcW w:w="447"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r w:rsidRPr="00334073">
              <w:rPr>
                <w:rFonts w:ascii="Calibri" w:hAnsi="Calibri"/>
                <w:color w:val="000000"/>
                <w:sz w:val="18"/>
              </w:rPr>
              <w:t>Jan-13</w:t>
            </w:r>
          </w:p>
        </w:tc>
      </w:tr>
      <w:tr w:rsidR="00BB4DCC" w:rsidRPr="00334073" w:rsidTr="00872C81">
        <w:trPr>
          <w:trHeight w:val="378"/>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DCC" w:rsidRPr="00334073" w:rsidRDefault="00BB4DCC" w:rsidP="003405CC">
            <w:pPr>
              <w:jc w:val="center"/>
              <w:rPr>
                <w:b/>
                <w:bCs/>
                <w:color w:val="000000"/>
                <w:sz w:val="18"/>
              </w:rPr>
            </w:pPr>
          </w:p>
        </w:tc>
        <w:tc>
          <w:tcPr>
            <w:tcW w:w="1745" w:type="pct"/>
            <w:tcBorders>
              <w:top w:val="single" w:sz="4" w:space="0" w:color="auto"/>
              <w:left w:val="nil"/>
              <w:bottom w:val="single" w:sz="4" w:space="0" w:color="auto"/>
              <w:right w:val="single" w:sz="4" w:space="0" w:color="auto"/>
            </w:tcBorders>
            <w:shd w:val="clear" w:color="auto" w:fill="auto"/>
            <w:vAlign w:val="center"/>
            <w:hideMark/>
          </w:tcPr>
          <w:p w:rsidR="00BB4DCC" w:rsidRPr="00AB7C14" w:rsidRDefault="00BB4DCC" w:rsidP="003405CC">
            <w:pPr>
              <w:jc w:val="center"/>
              <w:rPr>
                <w:b/>
                <w:color w:val="000000"/>
                <w:sz w:val="18"/>
                <w:szCs w:val="18"/>
              </w:rPr>
            </w:pPr>
            <w:r w:rsidRPr="00AB7C14">
              <w:rPr>
                <w:b/>
                <w:color w:val="000000"/>
                <w:sz w:val="18"/>
                <w:szCs w:val="18"/>
              </w:rPr>
              <w:t>Total B3c</w:t>
            </w:r>
          </w:p>
        </w:tc>
        <w:tc>
          <w:tcPr>
            <w:tcW w:w="518" w:type="pct"/>
            <w:gridSpan w:val="3"/>
            <w:tcBorders>
              <w:top w:val="single" w:sz="4" w:space="0" w:color="auto"/>
              <w:left w:val="nil"/>
              <w:bottom w:val="single" w:sz="4" w:space="0" w:color="auto"/>
              <w:right w:val="single" w:sz="4" w:space="0" w:color="auto"/>
            </w:tcBorders>
            <w:shd w:val="clear" w:color="auto" w:fill="auto"/>
            <w:vAlign w:val="center"/>
            <w:hideMark/>
          </w:tcPr>
          <w:p w:rsidR="00BB4DCC" w:rsidRPr="00AB7C14" w:rsidRDefault="00BB4DCC" w:rsidP="008E16A2">
            <w:pPr>
              <w:jc w:val="right"/>
              <w:rPr>
                <w:rFonts w:ascii="Calibri" w:hAnsi="Calibri"/>
                <w:b/>
                <w:color w:val="000000"/>
                <w:sz w:val="18"/>
                <w:szCs w:val="20"/>
              </w:rPr>
            </w:pPr>
            <w:r w:rsidRPr="00AB7C14">
              <w:rPr>
                <w:rFonts w:ascii="Calibri" w:hAnsi="Calibri"/>
                <w:b/>
                <w:color w:val="000000"/>
                <w:sz w:val="18"/>
                <w:szCs w:val="20"/>
              </w:rPr>
              <w:t>3,</w:t>
            </w:r>
            <w:r w:rsidR="008E16A2">
              <w:rPr>
                <w:rFonts w:ascii="Calibri" w:hAnsi="Calibri"/>
                <w:b/>
                <w:color w:val="000000"/>
                <w:sz w:val="18"/>
                <w:szCs w:val="20"/>
              </w:rPr>
              <w:t>6</w:t>
            </w:r>
            <w:r>
              <w:rPr>
                <w:rFonts w:ascii="Calibri" w:hAnsi="Calibri"/>
                <w:b/>
                <w:color w:val="000000"/>
                <w:sz w:val="18"/>
                <w:szCs w:val="20"/>
              </w:rPr>
              <w:t>20,0</w:t>
            </w:r>
            <w:r w:rsidRPr="00AB7C14">
              <w:rPr>
                <w:rFonts w:ascii="Calibri" w:hAnsi="Calibri"/>
                <w:b/>
                <w:color w:val="000000"/>
                <w:sz w:val="18"/>
                <w:szCs w:val="20"/>
              </w:rPr>
              <w:t>00</w:t>
            </w:r>
          </w:p>
        </w:tc>
        <w:tc>
          <w:tcPr>
            <w:tcW w:w="402" w:type="pct"/>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p>
        </w:tc>
        <w:tc>
          <w:tcPr>
            <w:tcW w:w="628"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p>
        </w:tc>
        <w:tc>
          <w:tcPr>
            <w:tcW w:w="367" w:type="pct"/>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p>
        </w:tc>
        <w:tc>
          <w:tcPr>
            <w:tcW w:w="677"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jc w:val="center"/>
              <w:rPr>
                <w:rFonts w:ascii="Calibri" w:hAnsi="Calibri"/>
                <w:color w:val="000000"/>
                <w:sz w:val="18"/>
              </w:rPr>
            </w:pPr>
          </w:p>
        </w:tc>
        <w:tc>
          <w:tcPr>
            <w:tcW w:w="447" w:type="pct"/>
            <w:gridSpan w:val="2"/>
            <w:tcBorders>
              <w:top w:val="single" w:sz="4" w:space="0" w:color="auto"/>
              <w:left w:val="nil"/>
              <w:bottom w:val="single" w:sz="4" w:space="0" w:color="auto"/>
              <w:right w:val="single" w:sz="4" w:space="0" w:color="auto"/>
            </w:tcBorders>
            <w:shd w:val="clear" w:color="auto" w:fill="auto"/>
            <w:noWrap/>
            <w:hideMark/>
          </w:tcPr>
          <w:p w:rsidR="00BB4DCC" w:rsidRPr="00334073" w:rsidRDefault="00BB4DCC" w:rsidP="003405CC">
            <w:pPr>
              <w:rPr>
                <w:rFonts w:ascii="Calibri" w:hAnsi="Calibri"/>
                <w:color w:val="000000"/>
                <w:sz w:val="18"/>
              </w:rPr>
            </w:pPr>
          </w:p>
        </w:tc>
      </w:tr>
    </w:tbl>
    <w:p w:rsidR="00BB4DCC" w:rsidRDefault="00BB4DCC" w:rsidP="00BB4DCC"/>
    <w:p w:rsidR="00BB4DCC" w:rsidRPr="008B7B06" w:rsidRDefault="00BB4DCC" w:rsidP="00BB4DCC">
      <w:pPr>
        <w:rPr>
          <w:b/>
        </w:rPr>
      </w:pPr>
      <w:r w:rsidRPr="008B7B06">
        <w:rPr>
          <w:b/>
        </w:rPr>
        <w:t>Operational Costs</w:t>
      </w:r>
    </w:p>
    <w:p w:rsidR="00BB4DCC" w:rsidRDefault="00BB4DCC" w:rsidP="003621D2">
      <w:pPr>
        <w:tabs>
          <w:tab w:val="right" w:pos="5760"/>
        </w:tabs>
        <w:ind w:left="634"/>
      </w:pPr>
      <w:r>
        <w:t>Ministry of Health</w:t>
      </w:r>
      <w:r w:rsidR="003621D2">
        <w:tab/>
      </w:r>
      <w:r>
        <w:t xml:space="preserve"> 257,800</w:t>
      </w:r>
    </w:p>
    <w:p w:rsidR="003621D2" w:rsidRDefault="003621D2" w:rsidP="003621D2">
      <w:pPr>
        <w:tabs>
          <w:tab w:val="right" w:pos="5760"/>
        </w:tabs>
        <w:ind w:left="634"/>
      </w:pPr>
      <w:r>
        <w:t>Ministry of Water and Energy</w:t>
      </w:r>
      <w:r>
        <w:tab/>
        <w:t>358,805</w:t>
      </w:r>
    </w:p>
    <w:p w:rsidR="00BB4DCC" w:rsidRDefault="00BB4DCC" w:rsidP="003621D2">
      <w:pPr>
        <w:tabs>
          <w:tab w:val="right" w:pos="5760"/>
        </w:tabs>
        <w:ind w:left="634"/>
      </w:pPr>
      <w:r>
        <w:t>Ministry of Agriculture</w:t>
      </w:r>
      <w:r>
        <w:tab/>
        <w:t xml:space="preserve">    435,000</w:t>
      </w:r>
    </w:p>
    <w:p w:rsidR="00BB4DCC" w:rsidRDefault="00BB4DCC" w:rsidP="003621D2">
      <w:pPr>
        <w:tabs>
          <w:tab w:val="right" w:pos="5760"/>
        </w:tabs>
        <w:ind w:left="634"/>
      </w:pPr>
      <w:r>
        <w:t>Central Statistics Agency</w:t>
      </w:r>
      <w:r>
        <w:tab/>
        <w:t xml:space="preserve"> 2,703,900</w:t>
      </w:r>
    </w:p>
    <w:p w:rsidR="00BB4DCC" w:rsidRDefault="00BB4DCC" w:rsidP="003621D2">
      <w:pPr>
        <w:tabs>
          <w:tab w:val="right" w:pos="5760"/>
        </w:tabs>
        <w:ind w:left="634"/>
      </w:pPr>
      <w:r>
        <w:t>Ethiopian Road Authority</w:t>
      </w:r>
      <w:r>
        <w:tab/>
        <w:t xml:space="preserve">   160,000</w:t>
      </w:r>
    </w:p>
    <w:p w:rsidR="00BB4DCC" w:rsidRDefault="00BB4DCC" w:rsidP="003621D2">
      <w:pPr>
        <w:tabs>
          <w:tab w:val="right" w:pos="5760"/>
        </w:tabs>
        <w:ind w:left="634"/>
      </w:pPr>
      <w:r>
        <w:t>MoFED/COPCU</w:t>
      </w:r>
      <w:r>
        <w:tab/>
        <w:t xml:space="preserve">   169,767</w:t>
      </w:r>
    </w:p>
    <w:p w:rsidR="00BB4DCC" w:rsidRDefault="00BB4DCC" w:rsidP="00BB4DCC">
      <w:pPr>
        <w:ind w:left="634"/>
      </w:pPr>
    </w:p>
    <w:p w:rsidR="004608EA" w:rsidRDefault="00BB4DCC" w:rsidP="00414693">
      <w:pPr>
        <w:tabs>
          <w:tab w:val="right" w:pos="5760"/>
        </w:tabs>
        <w:ind w:left="634"/>
      </w:pPr>
      <w:r w:rsidRPr="00EB57F2">
        <w:rPr>
          <w:b/>
        </w:rPr>
        <w:t>Total Operational Cost</w:t>
      </w:r>
      <w:r w:rsidRPr="00EB57F2">
        <w:rPr>
          <w:b/>
        </w:rPr>
        <w:tab/>
      </w:r>
      <w:r>
        <w:rPr>
          <w:b/>
        </w:rPr>
        <w:t>4</w:t>
      </w:r>
      <w:r w:rsidRPr="00EB57F2">
        <w:rPr>
          <w:b/>
        </w:rPr>
        <w:t>,</w:t>
      </w:r>
      <w:r>
        <w:rPr>
          <w:b/>
        </w:rPr>
        <w:t>085</w:t>
      </w:r>
      <w:r w:rsidRPr="00EB57F2">
        <w:rPr>
          <w:b/>
        </w:rPr>
        <w:t>,</w:t>
      </w:r>
      <w:r>
        <w:rPr>
          <w:b/>
        </w:rPr>
        <w:t>2</w:t>
      </w:r>
      <w:r w:rsidRPr="00EB57F2">
        <w:rPr>
          <w:b/>
        </w:rPr>
        <w:t>72</w:t>
      </w:r>
    </w:p>
    <w:tbl>
      <w:tblPr>
        <w:tblStyle w:val="TableGrid"/>
        <w:tblpPr w:leftFromText="180" w:rightFromText="180" w:vertAnchor="page" w:horzAnchor="margin" w:tblpY="961"/>
        <w:tblW w:w="5000" w:type="pct"/>
        <w:tblLook w:val="04A0" w:firstRow="1" w:lastRow="0" w:firstColumn="1" w:lastColumn="0" w:noHBand="0" w:noVBand="1"/>
      </w:tblPr>
      <w:tblGrid>
        <w:gridCol w:w="9576"/>
      </w:tblGrid>
      <w:tr w:rsidR="004608EA" w:rsidRPr="00844C12" w:rsidTr="004608EA">
        <w:trPr>
          <w:tblHeader/>
        </w:trPr>
        <w:tc>
          <w:tcPr>
            <w:tcW w:w="5000" w:type="pct"/>
            <w:tcBorders>
              <w:top w:val="nil"/>
              <w:left w:val="nil"/>
              <w:bottom w:val="nil"/>
              <w:right w:val="nil"/>
            </w:tcBorders>
          </w:tcPr>
          <w:p w:rsidR="004608EA" w:rsidRPr="00844C12" w:rsidRDefault="004608EA" w:rsidP="004608EA">
            <w:pPr>
              <w:tabs>
                <w:tab w:val="left" w:pos="3425"/>
              </w:tabs>
              <w:jc w:val="center"/>
              <w:rPr>
                <w:sz w:val="18"/>
              </w:rPr>
            </w:pPr>
          </w:p>
        </w:tc>
      </w:tr>
    </w:tbl>
    <w:p w:rsidR="005C58DB" w:rsidRDefault="005C58DB" w:rsidP="005C58DB">
      <w:pPr>
        <w:spacing w:after="200" w:line="276" w:lineRule="auto"/>
        <w:ind w:firstLine="540"/>
        <w:contextualSpacing/>
        <w:jc w:val="left"/>
      </w:pPr>
    </w:p>
    <w:p w:rsidR="00486920" w:rsidRDefault="00486920" w:rsidP="005C58DB">
      <w:pPr>
        <w:spacing w:after="200" w:line="276" w:lineRule="auto"/>
        <w:ind w:firstLine="540"/>
        <w:contextualSpacing/>
        <w:jc w:val="left"/>
      </w:pPr>
    </w:p>
    <w:p w:rsidR="00486920" w:rsidRDefault="00486920" w:rsidP="005C58DB">
      <w:pPr>
        <w:spacing w:after="200" w:line="276" w:lineRule="auto"/>
        <w:ind w:firstLine="540"/>
        <w:contextualSpacing/>
        <w:jc w:val="left"/>
      </w:pPr>
    </w:p>
    <w:p w:rsidR="00486920" w:rsidRDefault="00486920" w:rsidP="005C58DB">
      <w:pPr>
        <w:spacing w:after="200" w:line="276" w:lineRule="auto"/>
        <w:ind w:firstLine="540"/>
        <w:contextualSpacing/>
        <w:jc w:val="left"/>
      </w:pPr>
    </w:p>
    <w:p w:rsidR="00486920" w:rsidRDefault="00486920" w:rsidP="005C58DB">
      <w:pPr>
        <w:spacing w:after="200" w:line="276" w:lineRule="auto"/>
        <w:ind w:firstLine="540"/>
        <w:contextualSpacing/>
        <w:jc w:val="left"/>
      </w:pPr>
    </w:p>
    <w:p w:rsidR="00872C81" w:rsidRDefault="00872C81" w:rsidP="00E612F2">
      <w:pPr>
        <w:pStyle w:val="Default"/>
        <w:spacing w:after="120"/>
        <w:jc w:val="center"/>
        <w:rPr>
          <w:b/>
          <w:sz w:val="28"/>
          <w:szCs w:val="32"/>
          <w:u w:val="single"/>
        </w:rPr>
      </w:pPr>
    </w:p>
    <w:p w:rsidR="00872C81" w:rsidRDefault="00872C81" w:rsidP="00E612F2">
      <w:pPr>
        <w:pStyle w:val="Default"/>
        <w:spacing w:after="120"/>
        <w:jc w:val="center"/>
        <w:rPr>
          <w:b/>
          <w:sz w:val="28"/>
          <w:szCs w:val="32"/>
          <w:u w:val="single"/>
        </w:rPr>
      </w:pPr>
    </w:p>
    <w:p w:rsidR="00872C81" w:rsidRDefault="00872C81" w:rsidP="00E612F2">
      <w:pPr>
        <w:pStyle w:val="Default"/>
        <w:spacing w:after="120"/>
        <w:jc w:val="center"/>
        <w:rPr>
          <w:b/>
          <w:sz w:val="28"/>
          <w:szCs w:val="32"/>
          <w:u w:val="single"/>
        </w:rPr>
      </w:pPr>
    </w:p>
    <w:sectPr w:rsidR="00872C81" w:rsidSect="005C064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47" w:rsidRDefault="00364147">
      <w:r>
        <w:separator/>
      </w:r>
    </w:p>
    <w:p w:rsidR="00364147" w:rsidRDefault="00364147"/>
  </w:endnote>
  <w:endnote w:type="continuationSeparator" w:id="0">
    <w:p w:rsidR="00364147" w:rsidRDefault="00364147">
      <w:r>
        <w:continuationSeparator/>
      </w:r>
    </w:p>
    <w:p w:rsidR="00364147" w:rsidRDefault="00364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G2 Main">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yala">
    <w:panose1 w:val="02000504070300020003"/>
    <w:charset w:val="00"/>
    <w:family w:val="auto"/>
    <w:pitch w:val="variable"/>
    <w:sig w:usb0="A000006F" w:usb1="00000000" w:usb2="00000800" w:usb3="00000000" w:csb0="00000093" w:csb1="00000000"/>
  </w:font>
  <w:font w:name="Academy Engraved LE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A12" w:rsidRDefault="00E65A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11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A12" w:rsidRDefault="00E65A12" w:rsidP="00011F49">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11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54E">
      <w:rPr>
        <w:rStyle w:val="PageNumber"/>
        <w:noProof/>
      </w:rPr>
      <w:t>202</w:t>
    </w:r>
    <w:r>
      <w:rPr>
        <w:rStyle w:val="PageNumber"/>
      </w:rPr>
      <w:fldChar w:fldCharType="end"/>
    </w:r>
  </w:p>
  <w:p w:rsidR="00E65A12" w:rsidRDefault="00E65A12" w:rsidP="00011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E65A12" w:rsidRDefault="00E65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Footer"/>
      <w:jc w:val="center"/>
    </w:pPr>
    <w:r>
      <w:rPr>
        <w:rStyle w:val="PageNumber"/>
      </w:rPr>
      <w:fldChar w:fldCharType="begin"/>
    </w:r>
    <w:r>
      <w:rPr>
        <w:rStyle w:val="PageNumber"/>
      </w:rPr>
      <w:instrText xml:space="preserve"> PAGE </w:instrText>
    </w:r>
    <w:r>
      <w:rPr>
        <w:rStyle w:val="PageNumber"/>
      </w:rPr>
      <w:fldChar w:fldCharType="separate"/>
    </w:r>
    <w:r w:rsidR="002D254E">
      <w:rPr>
        <w:rStyle w:val="PageNumber"/>
        <w:noProof/>
      </w:rPr>
      <w:t>iv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Footer"/>
      <w:jc w:val="center"/>
    </w:pPr>
    <w:r>
      <w:rPr>
        <w:rStyle w:val="PageNumber"/>
      </w:rPr>
      <w:fldChar w:fldCharType="begin"/>
    </w:r>
    <w:r>
      <w:rPr>
        <w:rStyle w:val="PageNumber"/>
      </w:rPr>
      <w:instrText xml:space="preserve"> PAGE </w:instrText>
    </w:r>
    <w:r>
      <w:rPr>
        <w:rStyle w:val="PageNumber"/>
      </w:rPr>
      <w:fldChar w:fldCharType="separate"/>
    </w:r>
    <w:r w:rsidR="002D254E">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Footer"/>
      <w:jc w:val="center"/>
    </w:pPr>
    <w:r>
      <w:rPr>
        <w:rStyle w:val="PageNumber"/>
      </w:rPr>
      <w:fldChar w:fldCharType="begin"/>
    </w:r>
    <w:r>
      <w:rPr>
        <w:rStyle w:val="PageNumber"/>
      </w:rPr>
      <w:instrText xml:space="preserve"> PAGE </w:instrText>
    </w:r>
    <w:r>
      <w:rPr>
        <w:rStyle w:val="PageNumber"/>
      </w:rPr>
      <w:fldChar w:fldCharType="separate"/>
    </w:r>
    <w:r w:rsidR="002D254E">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Footer"/>
      <w:jc w:val="center"/>
    </w:pPr>
    <w:r>
      <w:fldChar w:fldCharType="begin"/>
    </w:r>
    <w:r>
      <w:instrText xml:space="preserve"> PAGE   \* MERGEFORMAT </w:instrText>
    </w:r>
    <w:r>
      <w:fldChar w:fldCharType="separate"/>
    </w:r>
    <w:r w:rsidR="002D254E">
      <w:rPr>
        <w:noProof/>
      </w:rPr>
      <w:t>12</w:t>
    </w:r>
    <w:r>
      <w:rPr>
        <w:noProof/>
      </w:rPr>
      <w:fldChar w:fldCharType="end"/>
    </w:r>
  </w:p>
  <w:p w:rsidR="00E65A12" w:rsidRDefault="00E65A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858"/>
      <w:docPartObj>
        <w:docPartGallery w:val="Page Numbers (Bottom of Page)"/>
        <w:docPartUnique/>
      </w:docPartObj>
    </w:sdtPr>
    <w:sdtEndPr/>
    <w:sdtContent>
      <w:p w:rsidR="00E65A12" w:rsidRDefault="00E65A12">
        <w:pPr>
          <w:pStyle w:val="Footer"/>
          <w:jc w:val="center"/>
        </w:pPr>
        <w:r>
          <w:fldChar w:fldCharType="begin"/>
        </w:r>
        <w:r>
          <w:instrText xml:space="preserve"> PAGE   \* MERGEFORMAT </w:instrText>
        </w:r>
        <w:r>
          <w:fldChar w:fldCharType="separate"/>
        </w:r>
        <w:r w:rsidR="002D254E">
          <w:rPr>
            <w:noProof/>
          </w:rPr>
          <w:t>30</w:t>
        </w:r>
        <w:r>
          <w:rPr>
            <w:noProof/>
          </w:rPr>
          <w:fldChar w:fldCharType="end"/>
        </w:r>
      </w:p>
    </w:sdtContent>
  </w:sdt>
  <w:p w:rsidR="00E65A12" w:rsidRDefault="00E65A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4E2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A12" w:rsidRDefault="00E65A12" w:rsidP="004E2B58">
    <w:pPr>
      <w:pStyle w:val="Footer"/>
      <w:ind w:right="360"/>
    </w:pPr>
  </w:p>
  <w:p w:rsidR="00E65A12" w:rsidRDefault="00E65A1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22332"/>
      <w:docPartObj>
        <w:docPartGallery w:val="Page Numbers (Bottom of Page)"/>
        <w:docPartUnique/>
      </w:docPartObj>
    </w:sdtPr>
    <w:sdtEndPr>
      <w:rPr>
        <w:noProof/>
      </w:rPr>
    </w:sdtEndPr>
    <w:sdtContent>
      <w:p w:rsidR="002D254E" w:rsidRDefault="002D254E">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E65A12" w:rsidRPr="00444C6D" w:rsidRDefault="00E65A12" w:rsidP="0044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47" w:rsidRDefault="00364147">
      <w:r>
        <w:separator/>
      </w:r>
    </w:p>
    <w:p w:rsidR="00364147" w:rsidRDefault="00364147"/>
  </w:footnote>
  <w:footnote w:type="continuationSeparator" w:id="0">
    <w:p w:rsidR="00364147" w:rsidRDefault="00364147">
      <w:r>
        <w:continuationSeparator/>
      </w:r>
    </w:p>
    <w:p w:rsidR="00364147" w:rsidRDefault="00364147"/>
  </w:footnote>
  <w:footnote w:id="1">
    <w:p w:rsidR="00E65A12" w:rsidRDefault="00E65A12" w:rsidP="00377AD2">
      <w:pPr>
        <w:pStyle w:val="FootnoteText"/>
      </w:pPr>
      <w:r>
        <w:rPr>
          <w:rStyle w:val="FootnoteReference"/>
        </w:rPr>
        <w:footnoteRef/>
      </w:r>
      <w:r>
        <w:t xml:space="preserve"> The governance structures in the </w:t>
      </w:r>
      <w:r>
        <w:rPr>
          <w:b/>
        </w:rPr>
        <w:t>zones</w:t>
      </w:r>
      <w:r>
        <w:t xml:space="preserve"> vary -- in Southern Nations, zones (and special woredas such as Konso) elect councils, which form executive committees; in Tigray, Amhara and Oromiya there are no such elected councils, with the exception of three nationality zones in Amhara. Some sector bureaus have offices at the zonal level.</w:t>
      </w:r>
    </w:p>
  </w:footnote>
  <w:footnote w:id="2">
    <w:p w:rsidR="00E65A12" w:rsidRDefault="00E65A12" w:rsidP="00E45AF4">
      <w:pPr>
        <w:pStyle w:val="FootnoteText"/>
        <w:ind w:left="180" w:hanging="180"/>
      </w:pPr>
      <w:r>
        <w:rPr>
          <w:rStyle w:val="FootnoteReference"/>
        </w:rPr>
        <w:footnoteRef/>
      </w:r>
      <w:r>
        <w:t xml:space="preserve"> In addition to IDA, confirmed DPs for PBS 3 are the African Development Bank, DFID, the European Union, and Italy. Three other agencies have expressed tentative interest, but confirmation must await the approval of new country strategies. </w:t>
      </w:r>
    </w:p>
  </w:footnote>
  <w:footnote w:id="3">
    <w:p w:rsidR="00E65A12" w:rsidRDefault="00E65A12" w:rsidP="00E45AF4">
      <w:pPr>
        <w:pStyle w:val="FootnoteText"/>
        <w:ind w:left="180" w:hanging="180"/>
        <w:jc w:val="left"/>
      </w:pPr>
      <w:r>
        <w:rPr>
          <w:rStyle w:val="FootnoteReference"/>
        </w:rPr>
        <w:footnoteRef/>
      </w:r>
      <w:r>
        <w:t xml:space="preserve"> The PBS Project was featured at the World Bank’s 2011 Showcase on Aid Effectiveness as well as the Knowledge and Innovation Space at the 4</w:t>
      </w:r>
      <w:r w:rsidRPr="00560EE0">
        <w:rPr>
          <w:vertAlign w:val="superscript"/>
        </w:rPr>
        <w:t>th</w:t>
      </w:r>
      <w:r>
        <w:t xml:space="preserve"> High-Level Forum on Aid Effectiveness at Busan, South Korea. Relevant documents can be found at: </w:t>
      </w:r>
      <w:hyperlink w:history="1">
        <w:r w:rsidRPr="00F67D7E">
          <w:rPr>
            <w:rStyle w:val="Hyperlink"/>
          </w:rPr>
          <w:t>www.africa-platform.org (search for “</w:t>
        </w:r>
        <w:r>
          <w:rPr>
            <w:rStyle w:val="Hyperlink"/>
          </w:rPr>
          <w:t xml:space="preserve">Ethiopia).          </w:t>
        </w:r>
      </w:hyperlink>
      <w:r>
        <w:t xml:space="preserve"> </w:t>
      </w:r>
      <w:r w:rsidRPr="00A00405">
        <w:rPr>
          <w:highlight w:val="yellow"/>
        </w:rPr>
        <w:t xml:space="preserve"> </w:t>
      </w:r>
      <w:r>
        <w:rPr>
          <w:highlight w:val="yellow"/>
        </w:rPr>
        <w:t xml:space="preserve"> </w:t>
      </w:r>
    </w:p>
  </w:footnote>
  <w:footnote w:id="4">
    <w:p w:rsidR="00E65A12" w:rsidRDefault="00E65A12" w:rsidP="00E45AF4">
      <w:pPr>
        <w:pStyle w:val="FootnoteText"/>
        <w:ind w:left="180" w:hanging="180"/>
      </w:pPr>
      <w:r>
        <w:rPr>
          <w:rStyle w:val="FootnoteReference"/>
        </w:rPr>
        <w:footnoteRef/>
      </w:r>
      <w:r>
        <w:t xml:space="preserve"> ECORYS (Stephen Lister et al.), </w:t>
      </w:r>
      <w:r>
        <w:rPr>
          <w:i/>
        </w:rPr>
        <w:t>Ethiopia: Multi-Annual Review of PBS Programme – Final Report</w:t>
      </w:r>
      <w:r>
        <w:t>, 2012.</w:t>
      </w:r>
      <w:r w:rsidRPr="00614315">
        <w:t xml:space="preserve">  </w:t>
      </w:r>
    </w:p>
  </w:footnote>
  <w:footnote w:id="5">
    <w:p w:rsidR="00E65A12" w:rsidRPr="008337B5" w:rsidRDefault="00E65A12" w:rsidP="00E45AF4">
      <w:pPr>
        <w:pStyle w:val="FootnoteText"/>
        <w:ind w:left="180" w:hanging="180"/>
      </w:pPr>
      <w:r>
        <w:rPr>
          <w:rStyle w:val="FootnoteReference"/>
        </w:rPr>
        <w:footnoteRef/>
      </w:r>
      <w:r>
        <w:t xml:space="preserve"> DFID, </w:t>
      </w:r>
      <w:r>
        <w:rPr>
          <w:i/>
        </w:rPr>
        <w:t>Understanding VfM in the Protection of Basic Services Programme</w:t>
      </w:r>
      <w:r>
        <w:t>, 2012.</w:t>
      </w:r>
    </w:p>
  </w:footnote>
  <w:footnote w:id="6">
    <w:p w:rsidR="00E65A12" w:rsidRDefault="00E65A12" w:rsidP="00147B29">
      <w:pPr>
        <w:pStyle w:val="FootnoteText"/>
      </w:pPr>
      <w:r>
        <w:rPr>
          <w:rStyle w:val="FootnoteReference"/>
        </w:rPr>
        <w:footnoteRef/>
      </w:r>
      <w:r>
        <w:t xml:space="preserve"> This is excluding Sub-program B1b (</w:t>
      </w:r>
      <w:r w:rsidRPr="00316C50">
        <w:t xml:space="preserve">which is </w:t>
      </w:r>
      <w:r w:rsidRPr="00316C50">
        <w:rPr>
          <w:i/>
        </w:rPr>
        <w:t xml:space="preserve">Ethiopia Social Accountability Program (ESAP) </w:t>
      </w:r>
      <w:r w:rsidRPr="002811A7">
        <w:t>being managed by a Management Agent</w:t>
      </w:r>
      <w:r>
        <w:t>)</w:t>
      </w:r>
      <w:r>
        <w:rPr>
          <w:i/>
        </w:rPr>
        <w:t>.</w:t>
      </w:r>
    </w:p>
  </w:footnote>
  <w:footnote w:id="7">
    <w:p w:rsidR="00E65A12" w:rsidRDefault="00E65A12" w:rsidP="00147B29">
      <w:pPr>
        <w:pStyle w:val="FootnoteText"/>
        <w:rPr>
          <w:vertAlign w:val="superscript"/>
          <w:lang w:val="en-GB"/>
        </w:rPr>
      </w:pPr>
      <w:r>
        <w:rPr>
          <w:rStyle w:val="FootnoteReference"/>
        </w:rPr>
        <w:footnoteRef/>
      </w:r>
      <w:r>
        <w:t xml:space="preserve"> </w:t>
      </w:r>
      <w:r w:rsidRPr="0037595C">
        <w:rPr>
          <w:vertAlign w:val="superscript"/>
          <w:lang w:val="en-GB"/>
        </w:rPr>
        <w:t>According to the Ethiopian Constitution, the Office of the Federal Auditor General (OFAG) is responsible for auditing all the financial transactions of the federal government as well as subsidies to the regions. OFAG has regional offices. Each of the regions has a Regional Auditor General, who is responsible for the audit of government financial transactions in the region</w:t>
      </w:r>
    </w:p>
    <w:p w:rsidR="00E65A12" w:rsidRDefault="00E65A12" w:rsidP="00147B29">
      <w:pPr>
        <w:pStyle w:val="FootnoteText"/>
      </w:pPr>
    </w:p>
  </w:footnote>
  <w:footnote w:id="8">
    <w:p w:rsidR="00E65A12" w:rsidRDefault="00E65A12" w:rsidP="001929D9">
      <w:pPr>
        <w:pStyle w:val="FootnoteText"/>
      </w:pPr>
      <w:r>
        <w:rPr>
          <w:rStyle w:val="FootnoteReference"/>
        </w:rPr>
        <w:footnoteRef/>
      </w:r>
      <w:r>
        <w:t xml:space="preserve"> Development partners and the Government recognize the difficulty of tracking the full extent of financing from all sources. </w:t>
      </w:r>
    </w:p>
  </w:footnote>
  <w:footnote w:id="9">
    <w:p w:rsidR="00E65A12" w:rsidRPr="0064359A" w:rsidRDefault="00E65A12" w:rsidP="00171BE2">
      <w:pPr>
        <w:pStyle w:val="FootnoteText"/>
        <w:ind w:left="180" w:hanging="180"/>
        <w:rPr>
          <w:sz w:val="16"/>
          <w:szCs w:val="16"/>
        </w:rPr>
      </w:pPr>
      <w:r w:rsidRPr="003C7C35">
        <w:rPr>
          <w:rStyle w:val="FootnoteReference"/>
          <w:sz w:val="16"/>
          <w:szCs w:val="16"/>
        </w:rPr>
        <w:footnoteRef/>
      </w:r>
      <w:r w:rsidRPr="003C7C35">
        <w:rPr>
          <w:sz w:val="16"/>
          <w:szCs w:val="16"/>
        </w:rPr>
        <w:t xml:space="preserve"> </w:t>
      </w:r>
      <w:r w:rsidRPr="0064359A">
        <w:rPr>
          <w:sz w:val="16"/>
          <w:szCs w:val="16"/>
        </w:rPr>
        <w:t>UOM = Unit of Measurement.</w:t>
      </w:r>
    </w:p>
  </w:footnote>
  <w:footnote w:id="10">
    <w:p w:rsidR="00E65A12" w:rsidRPr="00C86CB5" w:rsidRDefault="00E65A12" w:rsidP="00171BE2">
      <w:pPr>
        <w:pStyle w:val="FootnoteText"/>
        <w:ind w:left="180" w:hanging="180"/>
      </w:pPr>
      <w:r>
        <w:rPr>
          <w:rStyle w:val="FootnoteReference"/>
        </w:rPr>
        <w:footnoteRef/>
      </w:r>
      <w:r>
        <w:t xml:space="preserve"> </w:t>
      </w:r>
      <w:r w:rsidRPr="00C86CB5">
        <w:rPr>
          <w:sz w:val="18"/>
          <w:szCs w:val="18"/>
        </w:rPr>
        <w:t>Target values of higher level indicators are harmonized with the Government of Ethiopia’s Growth and Transformation Plan (GTP) Framework</w:t>
      </w:r>
      <w:r>
        <w:rPr>
          <w:sz w:val="18"/>
          <w:szCs w:val="18"/>
        </w:rPr>
        <w:t>.  Target values for outer years (EFY08 and EFY09) are subject to change based on the Government’s next five year plan.</w:t>
      </w:r>
    </w:p>
  </w:footnote>
  <w:footnote w:id="11">
    <w:p w:rsidR="00E65A12" w:rsidRPr="0064359A" w:rsidRDefault="00E65A12" w:rsidP="00171BE2">
      <w:pPr>
        <w:pStyle w:val="FootnoteText"/>
        <w:rPr>
          <w:sz w:val="16"/>
          <w:szCs w:val="16"/>
        </w:rPr>
      </w:pPr>
      <w:r w:rsidRPr="0064359A">
        <w:rPr>
          <w:rStyle w:val="FootnoteReference"/>
          <w:sz w:val="16"/>
          <w:szCs w:val="16"/>
        </w:rPr>
        <w:footnoteRef/>
      </w:r>
      <w:r w:rsidRPr="0064359A">
        <w:rPr>
          <w:sz w:val="16"/>
          <w:szCs w:val="16"/>
        </w:rPr>
        <w:t xml:space="preserve"> Major crops include Cereals, Pulses and oil seeds.</w:t>
      </w:r>
    </w:p>
  </w:footnote>
  <w:footnote w:id="12">
    <w:p w:rsidR="00E65A12" w:rsidRDefault="00E65A12" w:rsidP="00652CC5">
      <w:pPr>
        <w:pStyle w:val="FootnoteText"/>
      </w:pPr>
      <w:r>
        <w:rPr>
          <w:rStyle w:val="FootnoteReference"/>
        </w:rPr>
        <w:footnoteRef/>
      </w:r>
      <w:r>
        <w:t xml:space="preserve"> Woreda Finance and Economic Development Office. There are approximately 900 woredas in Ethiopia; this number changes regularly due to the creation of new woredas. </w:t>
      </w:r>
    </w:p>
  </w:footnote>
  <w:footnote w:id="13">
    <w:p w:rsidR="00E65A12" w:rsidRDefault="00E65A12" w:rsidP="00652CC5">
      <w:pPr>
        <w:pStyle w:val="FootnoteText"/>
      </w:pPr>
      <w:r>
        <w:rPr>
          <w:rStyle w:val="FootnoteReference"/>
        </w:rPr>
        <w:footnoteRef/>
      </w:r>
      <w:r>
        <w:t xml:space="preserve"> % woreda sectoral offices audited by regional auditor general annually</w:t>
      </w:r>
    </w:p>
    <w:p w:rsidR="00E65A12" w:rsidRDefault="00E65A12" w:rsidP="00652CC5">
      <w:pPr>
        <w:pStyle w:val="FootnoteText"/>
      </w:pPr>
    </w:p>
  </w:footnote>
  <w:footnote w:id="14">
    <w:p w:rsidR="00E65A12" w:rsidRDefault="00E65A12" w:rsidP="00652CC5">
      <w:pPr>
        <w:pStyle w:val="FootnoteText"/>
      </w:pPr>
      <w:r>
        <w:rPr>
          <w:rStyle w:val="FootnoteReference"/>
        </w:rPr>
        <w:footnoteRef/>
      </w:r>
      <w:r>
        <w:t xml:space="preserve"> % federal agencies and ministries audited by the federal auditor annually</w:t>
      </w:r>
    </w:p>
  </w:footnote>
  <w:footnote w:id="15">
    <w:p w:rsidR="00E65A12" w:rsidRPr="00741F16" w:rsidRDefault="00E65A12" w:rsidP="00652CC5">
      <w:pPr>
        <w:pStyle w:val="FootnoteText"/>
      </w:pPr>
      <w:r>
        <w:rPr>
          <w:rStyle w:val="FootnoteReference"/>
        </w:rPr>
        <w:footnoteRef/>
      </w:r>
      <w:r>
        <w:t xml:space="preserve"> </w:t>
      </w:r>
      <w:r w:rsidRPr="0000444E">
        <w:rPr>
          <w:sz w:val="16"/>
          <w:szCs w:val="16"/>
        </w:rPr>
        <w:t>CHIS:-community health information system</w:t>
      </w:r>
    </w:p>
  </w:footnote>
  <w:footnote w:id="16">
    <w:p w:rsidR="00E65A12" w:rsidRPr="00F014EC" w:rsidRDefault="00E65A12" w:rsidP="00652CC5">
      <w:pPr>
        <w:pStyle w:val="FootnoteText"/>
        <w:rPr>
          <w:sz w:val="16"/>
          <w:szCs w:val="16"/>
        </w:rPr>
      </w:pPr>
      <w:r w:rsidRPr="00F014EC">
        <w:rPr>
          <w:sz w:val="16"/>
          <w:szCs w:val="16"/>
        </w:rPr>
        <w:footnoteRef/>
      </w:r>
      <w:r w:rsidRPr="00F014EC">
        <w:rPr>
          <w:sz w:val="16"/>
          <w:szCs w:val="16"/>
        </w:rPr>
        <w:t xml:space="preserve"> Woredas that roll out the new WASH MIS under PBS support only.</w:t>
      </w:r>
    </w:p>
  </w:footnote>
  <w:footnote w:id="17">
    <w:p w:rsidR="00E65A12" w:rsidRPr="00440A63" w:rsidRDefault="00E65A12" w:rsidP="00971FF7">
      <w:pPr>
        <w:pStyle w:val="FootnoteText"/>
      </w:pPr>
      <w:r>
        <w:rPr>
          <w:rStyle w:val="FootnoteReference"/>
        </w:rPr>
        <w:footnoteRef/>
      </w:r>
      <w:r>
        <w:t xml:space="preserve"> Depending on the complexity of procurement activities, the auditor may consider involving technical experts during the audit engagement.  In cases where such experts are involved, the auditor is expected to comply with provisions of </w:t>
      </w:r>
      <w:r>
        <w:rPr>
          <w:u w:val="single"/>
        </w:rPr>
        <w:t>International Standard on Auditing 620: Using the Work of an Expert</w:t>
      </w:r>
      <w:r>
        <w:t>.  Consideration to use of the work of experts should be brought to the early attention of the borrower and the World Bank for mutual agreement and appropriate guidance.</w:t>
      </w:r>
    </w:p>
  </w:footnote>
  <w:footnote w:id="18">
    <w:p w:rsidR="00E65A12" w:rsidRDefault="00E65A12" w:rsidP="00AB21B9">
      <w:pPr>
        <w:pStyle w:val="FootnoteText"/>
      </w:pPr>
      <w:r>
        <w:rPr>
          <w:rStyle w:val="FootnoteReference"/>
        </w:rPr>
        <w:footnoteRef/>
      </w:r>
      <w:r>
        <w:t xml:space="preserve"> Follow-Up Study to Monitor Improvements in Financial Transparency and Accountability, by B&amp;M Development Consultants PLC, Sept4, 2012, Addis Ababa</w:t>
      </w:r>
    </w:p>
  </w:footnote>
  <w:footnote w:id="19">
    <w:p w:rsidR="00E65A12" w:rsidRDefault="00E65A12" w:rsidP="00AB21B9">
      <w:pPr>
        <w:pStyle w:val="FootnoteText"/>
      </w:pPr>
      <w:r>
        <w:rPr>
          <w:rStyle w:val="FootnoteReference"/>
        </w:rPr>
        <w:footnoteRef/>
      </w:r>
      <w:r>
        <w:t xml:space="preserve"> Gambella is procuring airtime to restart the use of radio for FTA work</w:t>
      </w:r>
    </w:p>
  </w:footnote>
  <w:footnote w:id="20">
    <w:p w:rsidR="00E65A12" w:rsidRDefault="00E65A12" w:rsidP="00AB21B9">
      <w:pPr>
        <w:pStyle w:val="FootnoteText"/>
      </w:pPr>
      <w:r>
        <w:rPr>
          <w:rStyle w:val="FootnoteReference"/>
        </w:rPr>
        <w:footnoteRef/>
      </w:r>
      <w:r>
        <w:t xml:space="preserve"> FTA Documentary Film (Ethiopia’s Experience in Demystifying Budget through the Financial Transparency and Accountability) and various JRIS reports </w:t>
      </w:r>
    </w:p>
  </w:footnote>
  <w:footnote w:id="21">
    <w:p w:rsidR="00E65A12" w:rsidRDefault="00E65A12" w:rsidP="00AB21B9">
      <w:pPr>
        <w:pStyle w:val="FootnoteText"/>
      </w:pPr>
      <w:r w:rsidRPr="00540E82">
        <w:footnoteRef/>
      </w:r>
      <w:r>
        <w:t xml:space="preserve"> Woreda City Benchmarking Survey IV, 2011</w:t>
      </w:r>
    </w:p>
    <w:p w:rsidR="00E65A12" w:rsidRDefault="00E65A12" w:rsidP="00AB21B9">
      <w:pPr>
        <w:pStyle w:val="FootnoteText"/>
        <w:spacing w:line="120" w:lineRule="auto"/>
      </w:pPr>
    </w:p>
  </w:footnote>
  <w:footnote w:id="22">
    <w:p w:rsidR="00E65A12" w:rsidRDefault="00E65A12" w:rsidP="00AB21B9">
      <w:pPr>
        <w:pStyle w:val="FootnoteText"/>
      </w:pPr>
      <w:r w:rsidRPr="00540E82">
        <w:footnoteRef/>
      </w:r>
      <w:r w:rsidRPr="00540E82">
        <w:t>Grievance Redress Mechanism (GRM) is one of the sub-components of Citizen’s Engagement component of PBS III.</w:t>
      </w:r>
    </w:p>
  </w:footnote>
  <w:footnote w:id="23">
    <w:p w:rsidR="00E65A12" w:rsidRDefault="00E65A12" w:rsidP="00EF6123">
      <w:pPr>
        <w:pStyle w:val="Default"/>
      </w:pPr>
      <w:r>
        <w:rPr>
          <w:rStyle w:val="FootnoteReference"/>
        </w:rPr>
        <w:footnoteRef/>
      </w:r>
      <w:r>
        <w:t xml:space="preserve"> </w:t>
      </w:r>
      <w:r>
        <w:rPr>
          <w:rFonts w:ascii="Academy Engraved LET" w:hAnsi="Academy Engraved LET" w:cs="Academy Engraved LET"/>
          <w:sz w:val="16"/>
          <w:szCs w:val="16"/>
        </w:rPr>
        <w:t xml:space="preserve">Study on Strengthening Grievance Redress Mechanisms for the Protection of the Basic Services (PBS) Program in Ethiopia, </w:t>
      </w:r>
    </w:p>
    <w:p w:rsidR="00E65A12" w:rsidRDefault="00E65A12" w:rsidP="00EF6123">
      <w:pPr>
        <w:autoSpaceDE w:val="0"/>
        <w:rPr>
          <w:rFonts w:ascii="Academy Engraved LET" w:hAnsi="Academy Engraved LET" w:cs="Academy Engraved LET"/>
          <w:color w:val="000000"/>
          <w:sz w:val="16"/>
          <w:szCs w:val="16"/>
        </w:rPr>
      </w:pPr>
      <w:r>
        <w:rPr>
          <w:rFonts w:ascii="Academy Engraved LET" w:hAnsi="Academy Engraved LET" w:cs="Academy Engraved LET"/>
          <w:color w:val="000000"/>
          <w:sz w:val="16"/>
          <w:szCs w:val="16"/>
        </w:rPr>
        <w:t xml:space="preserve">September 30, 2011 </w:t>
      </w:r>
    </w:p>
    <w:p w:rsidR="00E65A12" w:rsidRDefault="00E65A12" w:rsidP="00EF6123">
      <w:pPr>
        <w:pStyle w:val="FootnoteText"/>
      </w:pPr>
    </w:p>
  </w:footnote>
  <w:footnote w:id="24">
    <w:p w:rsidR="00E65A12" w:rsidRDefault="00E65A12" w:rsidP="00AA06AD">
      <w:pPr>
        <w:pStyle w:val="Default"/>
      </w:pPr>
      <w:r>
        <w:rPr>
          <w:rStyle w:val="FootnoteReference"/>
        </w:rPr>
        <w:footnoteRef/>
      </w:r>
      <w:r>
        <w:rPr>
          <w:rFonts w:ascii="Academy Engraved LET" w:hAnsi="Academy Engraved LET" w:cs="Academy Engraved LET"/>
          <w:sz w:val="16"/>
          <w:szCs w:val="16"/>
        </w:rPr>
        <w:t xml:space="preserve"> Study on Strengthening Grievance Redress Mechanisms for the Protection of the Basic Services (PBS) Program in Ethiopia, </w:t>
      </w:r>
    </w:p>
    <w:p w:rsidR="00E65A12" w:rsidRDefault="00E65A12" w:rsidP="00AA06AD">
      <w:pPr>
        <w:autoSpaceDE w:val="0"/>
        <w:rPr>
          <w:rFonts w:ascii="Academy Engraved LET" w:hAnsi="Academy Engraved LET" w:cs="Academy Engraved LET"/>
          <w:color w:val="000000"/>
          <w:sz w:val="16"/>
          <w:szCs w:val="16"/>
        </w:rPr>
      </w:pPr>
      <w:r>
        <w:rPr>
          <w:rFonts w:ascii="Academy Engraved LET" w:hAnsi="Academy Engraved LET" w:cs="Academy Engraved LET"/>
          <w:color w:val="000000"/>
          <w:sz w:val="16"/>
          <w:szCs w:val="16"/>
        </w:rPr>
        <w:t xml:space="preserve">September 30, 2011 </w:t>
      </w:r>
    </w:p>
    <w:p w:rsidR="00E65A12" w:rsidRDefault="00E65A12" w:rsidP="00AA06AD">
      <w:pPr>
        <w:pStyle w:val="FootnoteText"/>
      </w:pPr>
    </w:p>
  </w:footnote>
  <w:footnote w:id="25">
    <w:p w:rsidR="00E65A12" w:rsidRDefault="00E65A12" w:rsidP="00AA06AD">
      <w:pPr>
        <w:pStyle w:val="Default"/>
      </w:pPr>
      <w:r>
        <w:rPr>
          <w:rStyle w:val="FootnoteReference"/>
        </w:rPr>
        <w:footnoteRef/>
      </w:r>
      <w:r>
        <w:rPr>
          <w:rFonts w:ascii="Academy Engraved LET" w:hAnsi="Academy Engraved LET" w:cs="Academy Engraved LET"/>
          <w:sz w:val="16"/>
          <w:szCs w:val="16"/>
        </w:rPr>
        <w:t xml:space="preserve">Study on Strengthening Grievance Redress Mechanisms for the Protection of the Basic Services (PBS) Program in Ethiopia, </w:t>
      </w:r>
    </w:p>
    <w:p w:rsidR="00E65A12" w:rsidRDefault="00E65A12" w:rsidP="00AA06AD">
      <w:pPr>
        <w:autoSpaceDE w:val="0"/>
        <w:rPr>
          <w:rFonts w:ascii="Academy Engraved LET" w:hAnsi="Academy Engraved LET" w:cs="Academy Engraved LET"/>
          <w:color w:val="000000"/>
          <w:sz w:val="16"/>
          <w:szCs w:val="16"/>
        </w:rPr>
      </w:pPr>
      <w:r>
        <w:rPr>
          <w:rFonts w:ascii="Academy Engraved LET" w:hAnsi="Academy Engraved LET" w:cs="Academy Engraved LET"/>
          <w:color w:val="000000"/>
          <w:sz w:val="16"/>
          <w:szCs w:val="16"/>
        </w:rPr>
        <w:t xml:space="preserve">September 30, 2011 </w:t>
      </w:r>
    </w:p>
    <w:p w:rsidR="00E65A12" w:rsidRDefault="00E65A12" w:rsidP="00AA06AD">
      <w:pPr>
        <w:pStyle w:val="FootnoteText"/>
      </w:pPr>
    </w:p>
  </w:footnote>
  <w:footnote w:id="26">
    <w:p w:rsidR="00E65A12" w:rsidRDefault="00E65A12" w:rsidP="00027E21">
      <w:pPr>
        <w:pStyle w:val="FootnoteText"/>
      </w:pPr>
      <w:r>
        <w:rPr>
          <w:rStyle w:val="FootnoteReference"/>
        </w:rPr>
        <w:footnoteRef/>
      </w:r>
      <w:r>
        <w:t xml:space="preserve"> Emerging regional states are Somali, Gambella, Benishangul Gumuz and Afar</w:t>
      </w:r>
    </w:p>
  </w:footnote>
  <w:footnote w:id="27">
    <w:p w:rsidR="00E65A12" w:rsidRDefault="00E65A12" w:rsidP="007202E6">
      <w:pPr>
        <w:pStyle w:val="FootnoteText"/>
      </w:pPr>
      <w:r>
        <w:rPr>
          <w:rStyle w:val="FootnoteReference"/>
        </w:rPr>
        <w:footnoteRef/>
      </w:r>
      <w:r>
        <w:t xml:space="preserve"> Items listed are materials required within the package</w:t>
      </w:r>
    </w:p>
  </w:footnote>
  <w:footnote w:id="28">
    <w:p w:rsidR="00E65A12" w:rsidRDefault="00E65A12" w:rsidP="007202E6">
      <w:pPr>
        <w:pStyle w:val="FootnoteText"/>
      </w:pPr>
      <w:r>
        <w:rPr>
          <w:rStyle w:val="FootnoteReference"/>
        </w:rPr>
        <w:footnoteRef/>
      </w:r>
      <w:r>
        <w:t xml:space="preserve"> </w:t>
      </w:r>
      <w:r w:rsidRPr="00580E27">
        <w:rPr>
          <w:sz w:val="16"/>
        </w:rPr>
        <w:t>CAT 5e UTP cable will allow a network access point to be 95cm away from the switch in structured cabling.  It also allows 100Mbps and 100 MHz.  CAT 6e (with 250 MHz) could be offered as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A12" w:rsidRDefault="00E65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Header"/>
      <w:framePr w:wrap="around" w:vAnchor="text" w:hAnchor="margin" w:xAlign="center" w:y="1"/>
      <w:rPr>
        <w:rStyle w:val="PageNumber"/>
      </w:rPr>
    </w:pPr>
  </w:p>
  <w:p w:rsidR="00E65A12" w:rsidRDefault="00E65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rsidP="000A6B91">
    <w:pPr>
      <w:pStyle w:val="Header"/>
      <w:framePr w:wrap="around" w:vAnchor="text" w:hAnchor="margin" w:xAlign="center" w:y="1"/>
      <w:rPr>
        <w:rStyle w:val="PageNumber"/>
      </w:rPr>
    </w:pPr>
  </w:p>
  <w:p w:rsidR="00E65A12" w:rsidRDefault="00E65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Pr="00315C40" w:rsidRDefault="00E65A12" w:rsidP="00011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6653C"/>
    <w:lvl w:ilvl="0">
      <w:start w:val="1"/>
      <w:numFmt w:val="decimal"/>
      <w:pStyle w:val="ListNumber5"/>
      <w:lvlText w:val="2.%1."/>
      <w:lvlJc w:val="left"/>
      <w:pPr>
        <w:ind w:left="1800" w:hanging="360"/>
      </w:pPr>
      <w:rPr>
        <w:rFonts w:hint="default"/>
      </w:rPr>
    </w:lvl>
  </w:abstractNum>
  <w:abstractNum w:abstractNumId="1">
    <w:nsid w:val="FFFFFF7F"/>
    <w:multiLevelType w:val="singleLevel"/>
    <w:tmpl w:val="B3463AA4"/>
    <w:lvl w:ilvl="0">
      <w:start w:val="1"/>
      <w:numFmt w:val="decimal"/>
      <w:pStyle w:val="ListNumber2"/>
      <w:lvlText w:val="6.%1."/>
      <w:lvlJc w:val="left"/>
      <w:pPr>
        <w:ind w:left="720" w:hanging="360"/>
      </w:pPr>
      <w:rPr>
        <w:rFonts w:hint="default"/>
      </w:rPr>
    </w:lvl>
  </w:abstractNum>
  <w:abstractNum w:abstractNumId="2">
    <w:nsid w:val="FFFFFF88"/>
    <w:multiLevelType w:val="singleLevel"/>
    <w:tmpl w:val="3B406174"/>
    <w:lvl w:ilvl="0">
      <w:start w:val="1"/>
      <w:numFmt w:val="decimal"/>
      <w:pStyle w:val="ListNumber"/>
      <w:lvlText w:val="5.%1."/>
      <w:lvlJc w:val="left"/>
      <w:pPr>
        <w:ind w:left="360" w:hanging="360"/>
      </w:pPr>
      <w:rPr>
        <w:rFonts w:hint="default"/>
        <w:i w:val="0"/>
      </w:rPr>
    </w:lvl>
  </w:abstractNum>
  <w:abstractNum w:abstractNumId="3">
    <w:nsid w:val="00E46C6D"/>
    <w:multiLevelType w:val="hybridMultilevel"/>
    <w:tmpl w:val="AF1C2FE0"/>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018F6F2D"/>
    <w:multiLevelType w:val="multilevel"/>
    <w:tmpl w:val="0FC42D3E"/>
    <w:lvl w:ilvl="0">
      <w:start w:val="1"/>
      <w:numFmt w:val="upperRoman"/>
      <w:pStyle w:val="PDSHeading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26392"/>
    <w:multiLevelType w:val="hybridMultilevel"/>
    <w:tmpl w:val="E0629F92"/>
    <w:lvl w:ilvl="0" w:tplc="75D6FF26">
      <w:start w:val="1"/>
      <w:numFmt w:val="lowerLetter"/>
      <w:lvlText w:val="%1)"/>
      <w:lvlJc w:val="left"/>
      <w:pPr>
        <w:ind w:left="1080" w:hanging="360"/>
      </w:pPr>
      <w:rPr>
        <w:rFonts w:eastAsia="+mn-e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C460CA"/>
    <w:multiLevelType w:val="hybridMultilevel"/>
    <w:tmpl w:val="15F4840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E23684"/>
    <w:multiLevelType w:val="hybridMultilevel"/>
    <w:tmpl w:val="3A3C97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433D84"/>
    <w:multiLevelType w:val="multilevel"/>
    <w:tmpl w:val="42DC5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50F4A98"/>
    <w:multiLevelType w:val="hybridMultilevel"/>
    <w:tmpl w:val="010C7A3A"/>
    <w:lvl w:ilvl="0" w:tplc="B576EC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216687"/>
    <w:multiLevelType w:val="hybridMultilevel"/>
    <w:tmpl w:val="ACD02734"/>
    <w:lvl w:ilvl="0" w:tplc="8A5EB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8918F1"/>
    <w:multiLevelType w:val="hybridMultilevel"/>
    <w:tmpl w:val="FED28654"/>
    <w:lvl w:ilvl="0" w:tplc="6D7CCE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313670"/>
    <w:multiLevelType w:val="multilevel"/>
    <w:tmpl w:val="26CCE07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nsid w:val="073116F3"/>
    <w:multiLevelType w:val="hybridMultilevel"/>
    <w:tmpl w:val="2D72C898"/>
    <w:lvl w:ilvl="0" w:tplc="5CA8FB3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323ADB"/>
    <w:multiLevelType w:val="hybridMultilevel"/>
    <w:tmpl w:val="B600CD88"/>
    <w:lvl w:ilvl="0" w:tplc="4A783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36955"/>
    <w:multiLevelType w:val="hybridMultilevel"/>
    <w:tmpl w:val="4E00EBF2"/>
    <w:lvl w:ilvl="0" w:tplc="7A2A3202">
      <w:start w:val="1"/>
      <w:numFmt w:val="decimal"/>
      <w:lvlText w:val="%1."/>
      <w:lvlJc w:val="left"/>
      <w:pPr>
        <w:ind w:left="720" w:hanging="360"/>
      </w:pPr>
      <w:rPr>
        <w:rFonts w:hint="default"/>
        <w:b w:val="0"/>
      </w:rPr>
    </w:lvl>
    <w:lvl w:ilvl="1" w:tplc="D284A8B2">
      <w:start w:val="1"/>
      <w:numFmt w:val="lowerLetter"/>
      <w:lvlText w:val="%2."/>
      <w:lvlJc w:val="left"/>
      <w:pPr>
        <w:ind w:left="1440" w:hanging="360"/>
      </w:pPr>
      <w:rPr>
        <w:b/>
      </w:rPr>
    </w:lvl>
    <w:lvl w:ilvl="2" w:tplc="51BAD9E0">
      <w:start w:val="1"/>
      <w:numFmt w:val="upperRoman"/>
      <w:lvlText w:val="%3."/>
      <w:lvlJc w:val="left"/>
      <w:pPr>
        <w:ind w:left="117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444EF5"/>
    <w:multiLevelType w:val="hybridMultilevel"/>
    <w:tmpl w:val="64987C58"/>
    <w:lvl w:ilvl="0" w:tplc="4A7CE6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7043B0"/>
    <w:multiLevelType w:val="hybridMultilevel"/>
    <w:tmpl w:val="24B8171E"/>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8">
    <w:nsid w:val="0CB821BF"/>
    <w:multiLevelType w:val="hybridMultilevel"/>
    <w:tmpl w:val="A55E9A0A"/>
    <w:lvl w:ilvl="0" w:tplc="B7D4DE84">
      <w:start w:val="1"/>
      <w:numFmt w:val="decimal"/>
      <w:pStyle w:val="ListContinue5"/>
      <w:lvlText w:val="4.%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0CCA54D9"/>
    <w:multiLevelType w:val="hybridMultilevel"/>
    <w:tmpl w:val="A10E3652"/>
    <w:lvl w:ilvl="0" w:tplc="9EFE2228">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4D226D"/>
    <w:multiLevelType w:val="multilevel"/>
    <w:tmpl w:val="ECFE6A52"/>
    <w:styleLink w:val="Style2"/>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E2714B"/>
    <w:multiLevelType w:val="multilevel"/>
    <w:tmpl w:val="42DC5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11150053"/>
    <w:multiLevelType w:val="hybridMultilevel"/>
    <w:tmpl w:val="5CB86364"/>
    <w:lvl w:ilvl="0" w:tplc="307C84E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17F6B6E"/>
    <w:multiLevelType w:val="hybridMultilevel"/>
    <w:tmpl w:val="3384CB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1AD3B61"/>
    <w:multiLevelType w:val="hybridMultilevel"/>
    <w:tmpl w:val="18501CAC"/>
    <w:lvl w:ilvl="0" w:tplc="FFFFFFFF">
      <w:start w:val="1"/>
      <w:numFmt w:val="bullet"/>
      <w:pStyle w:val="ListBullet"/>
      <w:lvlText w:val=""/>
      <w:lvlJc w:val="left"/>
      <w:pPr>
        <w:tabs>
          <w:tab w:val="num" w:pos="720"/>
        </w:tabs>
        <w:ind w:left="700" w:hanging="340"/>
      </w:pPr>
      <w:rPr>
        <w:rFonts w:ascii="Wingdings" w:hAnsi="Wingdings" w:hint="default"/>
      </w:rPr>
    </w:lvl>
    <w:lvl w:ilvl="1" w:tplc="1009000D">
      <w:start w:val="1"/>
      <w:numFmt w:val="bullet"/>
      <w:lvlText w:val="o"/>
      <w:lvlJc w:val="left"/>
      <w:pPr>
        <w:tabs>
          <w:tab w:val="num" w:pos="2987"/>
        </w:tabs>
        <w:ind w:left="2987" w:hanging="360"/>
      </w:pPr>
      <w:rPr>
        <w:rFonts w:ascii="Courier New" w:hAnsi="Courier New" w:cs="Courier New" w:hint="default"/>
      </w:rPr>
    </w:lvl>
    <w:lvl w:ilvl="2" w:tplc="04090013">
      <w:start w:val="1"/>
      <w:numFmt w:val="upperRoman"/>
      <w:lvlText w:val="%3."/>
      <w:lvlJc w:val="right"/>
      <w:pPr>
        <w:tabs>
          <w:tab w:val="num" w:pos="3527"/>
        </w:tabs>
        <w:ind w:left="3527" w:hanging="180"/>
      </w:pPr>
      <w:rPr>
        <w:rFonts w:hint="default"/>
      </w:rPr>
    </w:lvl>
    <w:lvl w:ilvl="3" w:tplc="FFFFFFFF" w:tentative="1">
      <w:start w:val="1"/>
      <w:numFmt w:val="bullet"/>
      <w:lvlText w:val=""/>
      <w:lvlJc w:val="left"/>
      <w:pPr>
        <w:tabs>
          <w:tab w:val="num" w:pos="4427"/>
        </w:tabs>
        <w:ind w:left="4427" w:hanging="360"/>
      </w:pPr>
      <w:rPr>
        <w:rFonts w:ascii="Symbol" w:hAnsi="Symbol" w:hint="default"/>
      </w:rPr>
    </w:lvl>
    <w:lvl w:ilvl="4" w:tplc="FFFFFFFF" w:tentative="1">
      <w:start w:val="1"/>
      <w:numFmt w:val="bullet"/>
      <w:lvlText w:val="o"/>
      <w:lvlJc w:val="left"/>
      <w:pPr>
        <w:tabs>
          <w:tab w:val="num" w:pos="5147"/>
        </w:tabs>
        <w:ind w:left="5147" w:hanging="360"/>
      </w:pPr>
      <w:rPr>
        <w:rFonts w:ascii="Courier New" w:hAnsi="Courier New" w:cs="Courier New" w:hint="default"/>
      </w:rPr>
    </w:lvl>
    <w:lvl w:ilvl="5" w:tplc="FFFFFFFF" w:tentative="1">
      <w:start w:val="1"/>
      <w:numFmt w:val="bullet"/>
      <w:lvlText w:val=""/>
      <w:lvlJc w:val="left"/>
      <w:pPr>
        <w:tabs>
          <w:tab w:val="num" w:pos="5867"/>
        </w:tabs>
        <w:ind w:left="5867" w:hanging="360"/>
      </w:pPr>
      <w:rPr>
        <w:rFonts w:ascii="Wingdings" w:hAnsi="Wingdings" w:hint="default"/>
      </w:rPr>
    </w:lvl>
    <w:lvl w:ilvl="6" w:tplc="FFFFFFFF" w:tentative="1">
      <w:start w:val="1"/>
      <w:numFmt w:val="bullet"/>
      <w:lvlText w:val=""/>
      <w:lvlJc w:val="left"/>
      <w:pPr>
        <w:tabs>
          <w:tab w:val="num" w:pos="6587"/>
        </w:tabs>
        <w:ind w:left="6587" w:hanging="360"/>
      </w:pPr>
      <w:rPr>
        <w:rFonts w:ascii="Symbol" w:hAnsi="Symbol" w:hint="default"/>
      </w:rPr>
    </w:lvl>
    <w:lvl w:ilvl="7" w:tplc="FFFFFFFF" w:tentative="1">
      <w:start w:val="1"/>
      <w:numFmt w:val="bullet"/>
      <w:lvlText w:val="o"/>
      <w:lvlJc w:val="left"/>
      <w:pPr>
        <w:tabs>
          <w:tab w:val="num" w:pos="7307"/>
        </w:tabs>
        <w:ind w:left="7307" w:hanging="360"/>
      </w:pPr>
      <w:rPr>
        <w:rFonts w:ascii="Courier New" w:hAnsi="Courier New" w:cs="Courier New" w:hint="default"/>
      </w:rPr>
    </w:lvl>
    <w:lvl w:ilvl="8" w:tplc="FFFFFFFF" w:tentative="1">
      <w:start w:val="1"/>
      <w:numFmt w:val="bullet"/>
      <w:lvlText w:val=""/>
      <w:lvlJc w:val="left"/>
      <w:pPr>
        <w:tabs>
          <w:tab w:val="num" w:pos="8027"/>
        </w:tabs>
        <w:ind w:left="8027" w:hanging="360"/>
      </w:pPr>
      <w:rPr>
        <w:rFonts w:ascii="Wingdings" w:hAnsi="Wingdings" w:hint="default"/>
      </w:rPr>
    </w:lvl>
  </w:abstractNum>
  <w:abstractNum w:abstractNumId="25">
    <w:nsid w:val="16903CA1"/>
    <w:multiLevelType w:val="hybridMultilevel"/>
    <w:tmpl w:val="680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B14A67"/>
    <w:multiLevelType w:val="hybridMultilevel"/>
    <w:tmpl w:val="2A1864A6"/>
    <w:lvl w:ilvl="0" w:tplc="0BA4E2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13744B"/>
    <w:multiLevelType w:val="multilevel"/>
    <w:tmpl w:val="E86633DE"/>
    <w:lvl w:ilvl="0">
      <w:start w:val="1"/>
      <w:numFmt w:val="upperRoman"/>
      <w:lvlText w:val="APPENDIX %1"/>
      <w:lvlJc w:val="center"/>
      <w:pPr>
        <w:tabs>
          <w:tab w:val="num" w:pos="360"/>
        </w:tabs>
        <w:ind w:left="360" w:hanging="72"/>
      </w:pPr>
      <w:rPr>
        <w:rFonts w:ascii="Algerian" w:hAnsi="Algerian" w:hint="default"/>
        <w:sz w:val="72"/>
        <w:szCs w:val="72"/>
      </w:rPr>
    </w:lvl>
    <w:lvl w:ilvl="1">
      <w:start w:val="1"/>
      <w:numFmt w:val="upperRoman"/>
      <w:lvlText w:val="APPENDIX  %2"/>
      <w:lvlJc w:val="center"/>
      <w:pPr>
        <w:tabs>
          <w:tab w:val="num" w:pos="2304"/>
        </w:tabs>
        <w:ind w:left="3024" w:hanging="1296"/>
      </w:pPr>
      <w:rPr>
        <w:rFonts w:ascii="Algerian" w:hAnsi="Algerian" w:hint="default"/>
        <w:sz w:val="96"/>
        <w:szCs w:val="96"/>
      </w:rPr>
    </w:lvl>
    <w:lvl w:ilvl="2">
      <w:start w:val="1"/>
      <w:numFmt w:val="upperLetter"/>
      <w:lvlRestart w:val="0"/>
      <w:pStyle w:val="xl27"/>
      <w:lvlText w:val="%3   "/>
      <w:lvlJc w:val="left"/>
      <w:pPr>
        <w:tabs>
          <w:tab w:val="num" w:pos="864"/>
        </w:tabs>
        <w:ind w:left="864" w:hanging="576"/>
      </w:pPr>
      <w:rPr>
        <w:rFonts w:hint="default"/>
        <w:b/>
        <w:sz w:val="26"/>
        <w:szCs w:val="26"/>
      </w:rPr>
    </w:lvl>
    <w:lvl w:ilvl="3">
      <w:start w:val="1"/>
      <w:numFmt w:val="upperLetter"/>
      <w:lvlText w:val="%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71828C7"/>
    <w:multiLevelType w:val="hybridMultilevel"/>
    <w:tmpl w:val="087CCF3A"/>
    <w:lvl w:ilvl="0" w:tplc="5F1C21BC">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553763"/>
    <w:multiLevelType w:val="hybridMultilevel"/>
    <w:tmpl w:val="BB4E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B705039"/>
    <w:multiLevelType w:val="hybridMultilevel"/>
    <w:tmpl w:val="A85AFBF4"/>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1">
    <w:nsid w:val="1C5E781F"/>
    <w:multiLevelType w:val="hybridMultilevel"/>
    <w:tmpl w:val="EBEEB7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13"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1D3E07A8"/>
    <w:multiLevelType w:val="hybridMultilevel"/>
    <w:tmpl w:val="7A4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8067D8"/>
    <w:multiLevelType w:val="hybridMultilevel"/>
    <w:tmpl w:val="AAD672E2"/>
    <w:lvl w:ilvl="0" w:tplc="6486FDE4">
      <w:start w:val="1"/>
      <w:numFmt w:val="decimal"/>
      <w:pStyle w:val="ParagraphText3"/>
      <w:lvlText w:val="3.%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A27FA2"/>
    <w:multiLevelType w:val="hybridMultilevel"/>
    <w:tmpl w:val="45B481C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F507F15"/>
    <w:multiLevelType w:val="hybridMultilevel"/>
    <w:tmpl w:val="8B084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03559B1"/>
    <w:multiLevelType w:val="hybridMultilevel"/>
    <w:tmpl w:val="671C1340"/>
    <w:lvl w:ilvl="0" w:tplc="095C7618">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C43EBF"/>
    <w:multiLevelType w:val="hybridMultilevel"/>
    <w:tmpl w:val="A4B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5A355A"/>
    <w:multiLevelType w:val="hybridMultilevel"/>
    <w:tmpl w:val="6EBA5A5E"/>
    <w:lvl w:ilvl="0" w:tplc="066A8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BE3ED6"/>
    <w:multiLevelType w:val="singleLevel"/>
    <w:tmpl w:val="307C84EA"/>
    <w:lvl w:ilvl="0">
      <w:start w:val="1"/>
      <w:numFmt w:val="lowerRoman"/>
      <w:lvlText w:val="(%1)"/>
      <w:lvlJc w:val="left"/>
      <w:pPr>
        <w:tabs>
          <w:tab w:val="num" w:pos="1620"/>
        </w:tabs>
        <w:ind w:left="1620" w:hanging="720"/>
      </w:pPr>
      <w:rPr>
        <w:rFonts w:hint="default"/>
      </w:rPr>
    </w:lvl>
  </w:abstractNum>
  <w:abstractNum w:abstractNumId="40">
    <w:nsid w:val="21EC0EAE"/>
    <w:multiLevelType w:val="hybridMultilevel"/>
    <w:tmpl w:val="BE7E7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3AF3B79"/>
    <w:multiLevelType w:val="hybridMultilevel"/>
    <w:tmpl w:val="8902A182"/>
    <w:lvl w:ilvl="0" w:tplc="5FE2CEF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42D784E"/>
    <w:multiLevelType w:val="hybridMultilevel"/>
    <w:tmpl w:val="33D4C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64304BC"/>
    <w:multiLevelType w:val="multilevel"/>
    <w:tmpl w:val="9A66B2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286E34FE"/>
    <w:multiLevelType w:val="hybridMultilevel"/>
    <w:tmpl w:val="98A0B154"/>
    <w:lvl w:ilvl="0" w:tplc="64CE9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B8453E"/>
    <w:multiLevelType w:val="hybridMultilevel"/>
    <w:tmpl w:val="210AE3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913777B"/>
    <w:multiLevelType w:val="hybridMultilevel"/>
    <w:tmpl w:val="18FC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297D4C43"/>
    <w:multiLevelType w:val="hybridMultilevel"/>
    <w:tmpl w:val="DCC40450"/>
    <w:lvl w:ilvl="0" w:tplc="D1182DF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2A1E79CA"/>
    <w:multiLevelType w:val="multilevel"/>
    <w:tmpl w:val="1486CD0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9">
    <w:nsid w:val="2AEC4A05"/>
    <w:multiLevelType w:val="hybridMultilevel"/>
    <w:tmpl w:val="B584F974"/>
    <w:lvl w:ilvl="0" w:tplc="6C36B67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0">
    <w:nsid w:val="2B12081D"/>
    <w:multiLevelType w:val="hybridMultilevel"/>
    <w:tmpl w:val="05B69898"/>
    <w:lvl w:ilvl="0" w:tplc="F77C1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4A73C5"/>
    <w:multiLevelType w:val="hybridMultilevel"/>
    <w:tmpl w:val="D78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FC7112"/>
    <w:multiLevelType w:val="hybridMultilevel"/>
    <w:tmpl w:val="B330CA6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3">
    <w:nsid w:val="2DDA493F"/>
    <w:multiLevelType w:val="hybridMultilevel"/>
    <w:tmpl w:val="6D3ACE1E"/>
    <w:lvl w:ilvl="0" w:tplc="0409000F">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936965"/>
    <w:multiLevelType w:val="multilevel"/>
    <w:tmpl w:val="AF749712"/>
    <w:styleLink w:val="Style3"/>
    <w:lvl w:ilvl="0">
      <w:start w:val="2"/>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2EE373E3"/>
    <w:multiLevelType w:val="hybridMultilevel"/>
    <w:tmpl w:val="2D242AD2"/>
    <w:lvl w:ilvl="0" w:tplc="6578087A">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631A7654" w:tentative="1">
      <w:start w:val="1"/>
      <w:numFmt w:val="bullet"/>
      <w:lvlText w:val=""/>
      <w:lvlJc w:val="left"/>
      <w:pPr>
        <w:tabs>
          <w:tab w:val="num" w:pos="1800"/>
        </w:tabs>
        <w:ind w:left="1800" w:hanging="360"/>
      </w:pPr>
      <w:rPr>
        <w:rFonts w:ascii="Wingdings" w:hAnsi="Wingdings" w:hint="default"/>
      </w:rPr>
    </w:lvl>
    <w:lvl w:ilvl="3" w:tplc="F44A5434" w:tentative="1">
      <w:start w:val="1"/>
      <w:numFmt w:val="bullet"/>
      <w:lvlText w:val=""/>
      <w:lvlJc w:val="left"/>
      <w:pPr>
        <w:tabs>
          <w:tab w:val="num" w:pos="2520"/>
        </w:tabs>
        <w:ind w:left="2520" w:hanging="360"/>
      </w:pPr>
      <w:rPr>
        <w:rFonts w:ascii="Symbol" w:hAnsi="Symbol" w:hint="default"/>
      </w:rPr>
    </w:lvl>
    <w:lvl w:ilvl="4" w:tplc="B48E26F0" w:tentative="1">
      <w:start w:val="1"/>
      <w:numFmt w:val="bullet"/>
      <w:lvlText w:val="o"/>
      <w:lvlJc w:val="left"/>
      <w:pPr>
        <w:tabs>
          <w:tab w:val="num" w:pos="3240"/>
        </w:tabs>
        <w:ind w:left="3240" w:hanging="360"/>
      </w:pPr>
      <w:rPr>
        <w:rFonts w:ascii="Courier New" w:hAnsi="Courier New" w:cs="Courier New" w:hint="default"/>
      </w:rPr>
    </w:lvl>
    <w:lvl w:ilvl="5" w:tplc="0A4A22FE" w:tentative="1">
      <w:start w:val="1"/>
      <w:numFmt w:val="bullet"/>
      <w:lvlText w:val=""/>
      <w:lvlJc w:val="left"/>
      <w:pPr>
        <w:tabs>
          <w:tab w:val="num" w:pos="3960"/>
        </w:tabs>
        <w:ind w:left="3960" w:hanging="360"/>
      </w:pPr>
      <w:rPr>
        <w:rFonts w:ascii="Wingdings" w:hAnsi="Wingdings" w:hint="default"/>
      </w:rPr>
    </w:lvl>
    <w:lvl w:ilvl="6" w:tplc="B5FE7E56" w:tentative="1">
      <w:start w:val="1"/>
      <w:numFmt w:val="bullet"/>
      <w:lvlText w:val=""/>
      <w:lvlJc w:val="left"/>
      <w:pPr>
        <w:tabs>
          <w:tab w:val="num" w:pos="4680"/>
        </w:tabs>
        <w:ind w:left="4680" w:hanging="360"/>
      </w:pPr>
      <w:rPr>
        <w:rFonts w:ascii="Symbol" w:hAnsi="Symbol" w:hint="default"/>
      </w:rPr>
    </w:lvl>
    <w:lvl w:ilvl="7" w:tplc="0DF61600" w:tentative="1">
      <w:start w:val="1"/>
      <w:numFmt w:val="bullet"/>
      <w:lvlText w:val="o"/>
      <w:lvlJc w:val="left"/>
      <w:pPr>
        <w:tabs>
          <w:tab w:val="num" w:pos="5400"/>
        </w:tabs>
        <w:ind w:left="5400" w:hanging="360"/>
      </w:pPr>
      <w:rPr>
        <w:rFonts w:ascii="Courier New" w:hAnsi="Courier New" w:cs="Courier New" w:hint="default"/>
      </w:rPr>
    </w:lvl>
    <w:lvl w:ilvl="8" w:tplc="4308132C" w:tentative="1">
      <w:start w:val="1"/>
      <w:numFmt w:val="bullet"/>
      <w:lvlText w:val=""/>
      <w:lvlJc w:val="left"/>
      <w:pPr>
        <w:tabs>
          <w:tab w:val="num" w:pos="6120"/>
        </w:tabs>
        <w:ind w:left="6120" w:hanging="360"/>
      </w:pPr>
      <w:rPr>
        <w:rFonts w:ascii="Wingdings" w:hAnsi="Wingdings" w:hint="default"/>
      </w:rPr>
    </w:lvl>
  </w:abstractNum>
  <w:abstractNum w:abstractNumId="56">
    <w:nsid w:val="2EF1127B"/>
    <w:multiLevelType w:val="hybridMultilevel"/>
    <w:tmpl w:val="74BA6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2F2D7BA1"/>
    <w:multiLevelType w:val="hybridMultilevel"/>
    <w:tmpl w:val="A8E61AAC"/>
    <w:lvl w:ilvl="0" w:tplc="F5E63C48">
      <w:start w:val="1"/>
      <w:numFmt w:val="bullet"/>
      <w:pStyle w:val="Bullets"/>
      <w:lvlText w:val=""/>
      <w:lvlJc w:val="left"/>
      <w:pPr>
        <w:tabs>
          <w:tab w:val="num" w:pos="1080"/>
        </w:tabs>
        <w:ind w:left="1080" w:hanging="360"/>
      </w:pPr>
      <w:rPr>
        <w:rFonts w:ascii="Symbol" w:hAnsi="Symbol" w:hint="default"/>
        <w:b w:val="0"/>
        <w:i w:val="0"/>
        <w:color w:val="auto"/>
        <w:sz w:val="22"/>
      </w:rPr>
    </w:lvl>
    <w:lvl w:ilvl="1" w:tplc="0C848620">
      <w:start w:val="1"/>
      <w:numFmt w:val="bullet"/>
      <w:lvlText w:val=""/>
      <w:lvlJc w:val="left"/>
      <w:pPr>
        <w:tabs>
          <w:tab w:val="num" w:pos="2160"/>
        </w:tabs>
        <w:ind w:left="2160" w:hanging="360"/>
      </w:pPr>
      <w:rPr>
        <w:rFonts w:ascii="Symbol" w:hAnsi="Symbol" w:hint="default"/>
        <w:b w:val="0"/>
        <w:i w:val="0"/>
        <w:color w:val="auto"/>
        <w:sz w:val="22"/>
      </w:rPr>
    </w:lvl>
    <w:lvl w:ilvl="2" w:tplc="010A5192" w:tentative="1">
      <w:start w:val="1"/>
      <w:numFmt w:val="lowerRoman"/>
      <w:lvlText w:val="%3."/>
      <w:lvlJc w:val="right"/>
      <w:pPr>
        <w:tabs>
          <w:tab w:val="num" w:pos="2880"/>
        </w:tabs>
        <w:ind w:left="2880" w:hanging="180"/>
      </w:pPr>
    </w:lvl>
    <w:lvl w:ilvl="3" w:tplc="AD902020" w:tentative="1">
      <w:start w:val="1"/>
      <w:numFmt w:val="decimal"/>
      <w:lvlText w:val="%4."/>
      <w:lvlJc w:val="left"/>
      <w:pPr>
        <w:tabs>
          <w:tab w:val="num" w:pos="3600"/>
        </w:tabs>
        <w:ind w:left="3600" w:hanging="360"/>
      </w:pPr>
    </w:lvl>
    <w:lvl w:ilvl="4" w:tplc="E4DC6022" w:tentative="1">
      <w:start w:val="1"/>
      <w:numFmt w:val="lowerLetter"/>
      <w:lvlText w:val="%5."/>
      <w:lvlJc w:val="left"/>
      <w:pPr>
        <w:tabs>
          <w:tab w:val="num" w:pos="4320"/>
        </w:tabs>
        <w:ind w:left="4320" w:hanging="360"/>
      </w:pPr>
    </w:lvl>
    <w:lvl w:ilvl="5" w:tplc="5FC8F7DC" w:tentative="1">
      <w:start w:val="1"/>
      <w:numFmt w:val="lowerRoman"/>
      <w:lvlText w:val="%6."/>
      <w:lvlJc w:val="right"/>
      <w:pPr>
        <w:tabs>
          <w:tab w:val="num" w:pos="5040"/>
        </w:tabs>
        <w:ind w:left="5040" w:hanging="180"/>
      </w:pPr>
    </w:lvl>
    <w:lvl w:ilvl="6" w:tplc="50B2301E" w:tentative="1">
      <w:start w:val="1"/>
      <w:numFmt w:val="decimal"/>
      <w:lvlText w:val="%7."/>
      <w:lvlJc w:val="left"/>
      <w:pPr>
        <w:tabs>
          <w:tab w:val="num" w:pos="5760"/>
        </w:tabs>
        <w:ind w:left="5760" w:hanging="360"/>
      </w:pPr>
    </w:lvl>
    <w:lvl w:ilvl="7" w:tplc="3A1C98B4" w:tentative="1">
      <w:start w:val="1"/>
      <w:numFmt w:val="lowerLetter"/>
      <w:lvlText w:val="%8."/>
      <w:lvlJc w:val="left"/>
      <w:pPr>
        <w:tabs>
          <w:tab w:val="num" w:pos="6480"/>
        </w:tabs>
        <w:ind w:left="6480" w:hanging="360"/>
      </w:pPr>
    </w:lvl>
    <w:lvl w:ilvl="8" w:tplc="D3F4EDF0" w:tentative="1">
      <w:start w:val="1"/>
      <w:numFmt w:val="lowerRoman"/>
      <w:lvlText w:val="%9."/>
      <w:lvlJc w:val="right"/>
      <w:pPr>
        <w:tabs>
          <w:tab w:val="num" w:pos="7200"/>
        </w:tabs>
        <w:ind w:left="7200" w:hanging="180"/>
      </w:pPr>
    </w:lvl>
  </w:abstractNum>
  <w:abstractNum w:abstractNumId="58">
    <w:nsid w:val="2FE34143"/>
    <w:multiLevelType w:val="hybridMultilevel"/>
    <w:tmpl w:val="ECFE6A52"/>
    <w:lvl w:ilvl="0" w:tplc="242C2B2C">
      <w:start w:val="1"/>
      <w:numFmt w:val="decimal"/>
      <w:pStyle w:val="ListParagraph"/>
      <w:lvlText w:val="1.%1."/>
      <w:lvlJc w:val="left"/>
      <w:pPr>
        <w:ind w:left="3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C00197"/>
    <w:multiLevelType w:val="multilevel"/>
    <w:tmpl w:val="7C6A7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1CA4D2B"/>
    <w:multiLevelType w:val="hybridMultilevel"/>
    <w:tmpl w:val="722EB00A"/>
    <w:lvl w:ilvl="0" w:tplc="5442F48E">
      <w:start w:val="1"/>
      <w:numFmt w:val="bullet"/>
      <w:lvlText w:val=""/>
      <w:lvlJc w:val="left"/>
      <w:pPr>
        <w:ind w:left="1080" w:hanging="360"/>
      </w:pPr>
      <w:rPr>
        <w:rFonts w:ascii="Wingdings" w:hAnsi="Wingdings" w:hint="default"/>
      </w:rPr>
    </w:lvl>
    <w:lvl w:ilvl="1" w:tplc="B27250C0" w:tentative="1">
      <w:start w:val="1"/>
      <w:numFmt w:val="bullet"/>
      <w:lvlText w:val="o"/>
      <w:lvlJc w:val="left"/>
      <w:pPr>
        <w:ind w:left="1800" w:hanging="360"/>
      </w:pPr>
      <w:rPr>
        <w:rFonts w:ascii="Courier New" w:hAnsi="Courier New" w:cs="Courier New" w:hint="default"/>
      </w:rPr>
    </w:lvl>
    <w:lvl w:ilvl="2" w:tplc="3962E0EA" w:tentative="1">
      <w:start w:val="1"/>
      <w:numFmt w:val="bullet"/>
      <w:lvlText w:val=""/>
      <w:lvlJc w:val="left"/>
      <w:pPr>
        <w:ind w:left="2520" w:hanging="360"/>
      </w:pPr>
      <w:rPr>
        <w:rFonts w:ascii="Wingdings" w:hAnsi="Wingdings" w:hint="default"/>
      </w:rPr>
    </w:lvl>
    <w:lvl w:ilvl="3" w:tplc="F83E0D10" w:tentative="1">
      <w:start w:val="1"/>
      <w:numFmt w:val="bullet"/>
      <w:lvlText w:val=""/>
      <w:lvlJc w:val="left"/>
      <w:pPr>
        <w:ind w:left="3240" w:hanging="360"/>
      </w:pPr>
      <w:rPr>
        <w:rFonts w:ascii="Symbol" w:hAnsi="Symbol" w:hint="default"/>
      </w:rPr>
    </w:lvl>
    <w:lvl w:ilvl="4" w:tplc="74263FCA" w:tentative="1">
      <w:start w:val="1"/>
      <w:numFmt w:val="bullet"/>
      <w:lvlText w:val="o"/>
      <w:lvlJc w:val="left"/>
      <w:pPr>
        <w:ind w:left="3960" w:hanging="360"/>
      </w:pPr>
      <w:rPr>
        <w:rFonts w:ascii="Courier New" w:hAnsi="Courier New" w:cs="Courier New" w:hint="default"/>
      </w:rPr>
    </w:lvl>
    <w:lvl w:ilvl="5" w:tplc="7E6EAC8E" w:tentative="1">
      <w:start w:val="1"/>
      <w:numFmt w:val="bullet"/>
      <w:lvlText w:val=""/>
      <w:lvlJc w:val="left"/>
      <w:pPr>
        <w:ind w:left="4680" w:hanging="360"/>
      </w:pPr>
      <w:rPr>
        <w:rFonts w:ascii="Wingdings" w:hAnsi="Wingdings" w:hint="default"/>
      </w:rPr>
    </w:lvl>
    <w:lvl w:ilvl="6" w:tplc="4D16ACE4" w:tentative="1">
      <w:start w:val="1"/>
      <w:numFmt w:val="bullet"/>
      <w:lvlText w:val=""/>
      <w:lvlJc w:val="left"/>
      <w:pPr>
        <w:ind w:left="5400" w:hanging="360"/>
      </w:pPr>
      <w:rPr>
        <w:rFonts w:ascii="Symbol" w:hAnsi="Symbol" w:hint="default"/>
      </w:rPr>
    </w:lvl>
    <w:lvl w:ilvl="7" w:tplc="4F6EBEA8" w:tentative="1">
      <w:start w:val="1"/>
      <w:numFmt w:val="bullet"/>
      <w:lvlText w:val="o"/>
      <w:lvlJc w:val="left"/>
      <w:pPr>
        <w:ind w:left="6120" w:hanging="360"/>
      </w:pPr>
      <w:rPr>
        <w:rFonts w:ascii="Courier New" w:hAnsi="Courier New" w:cs="Courier New" w:hint="default"/>
      </w:rPr>
    </w:lvl>
    <w:lvl w:ilvl="8" w:tplc="C21E9090" w:tentative="1">
      <w:start w:val="1"/>
      <w:numFmt w:val="bullet"/>
      <w:lvlText w:val=""/>
      <w:lvlJc w:val="left"/>
      <w:pPr>
        <w:ind w:left="6840" w:hanging="360"/>
      </w:pPr>
      <w:rPr>
        <w:rFonts w:ascii="Wingdings" w:hAnsi="Wingdings" w:hint="default"/>
      </w:rPr>
    </w:lvl>
  </w:abstractNum>
  <w:abstractNum w:abstractNumId="62">
    <w:nsid w:val="32C86E3D"/>
    <w:multiLevelType w:val="hybridMultilevel"/>
    <w:tmpl w:val="EDF6AA1E"/>
    <w:lvl w:ilvl="0" w:tplc="04090005">
      <w:start w:val="1"/>
      <w:numFmt w:val="upperLetter"/>
      <w:pStyle w:val="Heading6"/>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372303F6"/>
    <w:multiLevelType w:val="hybridMultilevel"/>
    <w:tmpl w:val="564E5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87F20B8"/>
    <w:multiLevelType w:val="hybridMultilevel"/>
    <w:tmpl w:val="BD38AEB4"/>
    <w:lvl w:ilvl="0" w:tplc="0409000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39344794"/>
    <w:multiLevelType w:val="hybridMultilevel"/>
    <w:tmpl w:val="7F823904"/>
    <w:lvl w:ilvl="0" w:tplc="D0BC513E">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4602C9"/>
    <w:multiLevelType w:val="hybridMultilevel"/>
    <w:tmpl w:val="97EA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461252"/>
    <w:multiLevelType w:val="multilevel"/>
    <w:tmpl w:val="CB3EA9D8"/>
    <w:lvl w:ilvl="0">
      <w:start w:val="1"/>
      <w:numFmt w:val="decimal"/>
      <w:pStyle w:val="HRMain1"/>
      <w:lvlText w:val="%1"/>
      <w:lvlJc w:val="left"/>
      <w:pPr>
        <w:tabs>
          <w:tab w:val="num" w:pos="880"/>
        </w:tabs>
        <w:ind w:left="880" w:hanging="360"/>
      </w:pPr>
      <w:rPr>
        <w:rFonts w:ascii="Garamond" w:hAnsi="Garamond" w:hint="default"/>
        <w:b/>
        <w:i w:val="0"/>
        <w:sz w:val="28"/>
        <w:szCs w:val="28"/>
      </w:rPr>
    </w:lvl>
    <w:lvl w:ilvl="1">
      <w:start w:val="1"/>
      <w:numFmt w:val="decimal"/>
      <w:pStyle w:val="HRMain2"/>
      <w:lvlText w:val="%1.%2"/>
      <w:lvlJc w:val="left"/>
      <w:pPr>
        <w:tabs>
          <w:tab w:val="num" w:pos="1428"/>
        </w:tabs>
        <w:ind w:left="1356" w:hanging="576"/>
      </w:pPr>
      <w:rPr>
        <w:rFonts w:ascii="Garamond" w:hAnsi="Garamond" w:hint="default"/>
        <w:b/>
        <w:i w:val="0"/>
        <w:sz w:val="26"/>
        <w:szCs w:val="26"/>
      </w:rPr>
    </w:lvl>
    <w:lvl w:ilvl="2">
      <w:start w:val="1"/>
      <w:numFmt w:val="decimal"/>
      <w:pStyle w:val="HRMain3"/>
      <w:lvlText w:val="%1.%2.%3"/>
      <w:lvlJc w:val="left"/>
      <w:pPr>
        <w:tabs>
          <w:tab w:val="num" w:pos="1296"/>
        </w:tabs>
        <w:ind w:left="1872" w:hanging="720"/>
      </w:pPr>
      <w:rPr>
        <w:rFonts w:ascii="Garamond" w:hAnsi="Garamond" w:hint="default"/>
        <w:b/>
        <w:i w:val="0"/>
        <w:sz w:val="24"/>
        <w:szCs w:val="24"/>
      </w:rPr>
    </w:lvl>
    <w:lvl w:ilvl="3">
      <w:start w:val="1"/>
      <w:numFmt w:val="decimal"/>
      <w:pStyle w:val="HRMain4"/>
      <w:lvlText w:val="%1.%2.%3.%4"/>
      <w:lvlJc w:val="left"/>
      <w:pPr>
        <w:tabs>
          <w:tab w:val="num" w:pos="2520"/>
        </w:tabs>
        <w:ind w:left="2304" w:hanging="720"/>
      </w:pPr>
      <w:rPr>
        <w:rFonts w:ascii="Garamond" w:hAnsi="Garamond" w:hint="default"/>
        <w:b/>
        <w:i/>
        <w:color w:val="auto"/>
        <w:sz w:val="22"/>
        <w:szCs w:val="22"/>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pStyle w:val="Cred"/>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8">
    <w:nsid w:val="3C6661E7"/>
    <w:multiLevelType w:val="hybridMultilevel"/>
    <w:tmpl w:val="2B9E9012"/>
    <w:lvl w:ilvl="0" w:tplc="E83AA4A0">
      <w:start w:val="1"/>
      <w:numFmt w:val="bullet"/>
      <w:lvlText w:val=""/>
      <w:lvlJc w:val="left"/>
      <w:pPr>
        <w:ind w:left="720" w:hanging="360"/>
      </w:pPr>
      <w:rPr>
        <w:rFonts w:ascii="Symbol" w:hAnsi="Symbol" w:hint="default"/>
      </w:rPr>
    </w:lvl>
    <w:lvl w:ilvl="1" w:tplc="14B0FBC0" w:tentative="1">
      <w:start w:val="1"/>
      <w:numFmt w:val="bullet"/>
      <w:lvlText w:val="o"/>
      <w:lvlJc w:val="left"/>
      <w:pPr>
        <w:ind w:left="1440" w:hanging="360"/>
      </w:pPr>
      <w:rPr>
        <w:rFonts w:ascii="Courier New" w:hAnsi="Courier New" w:cs="Courier New" w:hint="default"/>
      </w:rPr>
    </w:lvl>
    <w:lvl w:ilvl="2" w:tplc="A3F47802" w:tentative="1">
      <w:start w:val="1"/>
      <w:numFmt w:val="bullet"/>
      <w:lvlText w:val=""/>
      <w:lvlJc w:val="left"/>
      <w:pPr>
        <w:ind w:left="2160" w:hanging="360"/>
      </w:pPr>
      <w:rPr>
        <w:rFonts w:ascii="Wingdings" w:hAnsi="Wingdings" w:hint="default"/>
      </w:rPr>
    </w:lvl>
    <w:lvl w:ilvl="3" w:tplc="513E18BE" w:tentative="1">
      <w:start w:val="1"/>
      <w:numFmt w:val="bullet"/>
      <w:lvlText w:val=""/>
      <w:lvlJc w:val="left"/>
      <w:pPr>
        <w:ind w:left="2880" w:hanging="360"/>
      </w:pPr>
      <w:rPr>
        <w:rFonts w:ascii="Symbol" w:hAnsi="Symbol" w:hint="default"/>
      </w:rPr>
    </w:lvl>
    <w:lvl w:ilvl="4" w:tplc="9DA0A238" w:tentative="1">
      <w:start w:val="1"/>
      <w:numFmt w:val="bullet"/>
      <w:lvlText w:val="o"/>
      <w:lvlJc w:val="left"/>
      <w:pPr>
        <w:ind w:left="3600" w:hanging="360"/>
      </w:pPr>
      <w:rPr>
        <w:rFonts w:ascii="Courier New" w:hAnsi="Courier New" w:cs="Courier New" w:hint="default"/>
      </w:rPr>
    </w:lvl>
    <w:lvl w:ilvl="5" w:tplc="C77EDD1E" w:tentative="1">
      <w:start w:val="1"/>
      <w:numFmt w:val="bullet"/>
      <w:lvlText w:val=""/>
      <w:lvlJc w:val="left"/>
      <w:pPr>
        <w:ind w:left="4320" w:hanging="360"/>
      </w:pPr>
      <w:rPr>
        <w:rFonts w:ascii="Wingdings" w:hAnsi="Wingdings" w:hint="default"/>
      </w:rPr>
    </w:lvl>
    <w:lvl w:ilvl="6" w:tplc="7D2A5230" w:tentative="1">
      <w:start w:val="1"/>
      <w:numFmt w:val="bullet"/>
      <w:lvlText w:val=""/>
      <w:lvlJc w:val="left"/>
      <w:pPr>
        <w:ind w:left="5040" w:hanging="360"/>
      </w:pPr>
      <w:rPr>
        <w:rFonts w:ascii="Symbol" w:hAnsi="Symbol" w:hint="default"/>
      </w:rPr>
    </w:lvl>
    <w:lvl w:ilvl="7" w:tplc="87F2E066" w:tentative="1">
      <w:start w:val="1"/>
      <w:numFmt w:val="bullet"/>
      <w:lvlText w:val="o"/>
      <w:lvlJc w:val="left"/>
      <w:pPr>
        <w:ind w:left="5760" w:hanging="360"/>
      </w:pPr>
      <w:rPr>
        <w:rFonts w:ascii="Courier New" w:hAnsi="Courier New" w:cs="Courier New" w:hint="default"/>
      </w:rPr>
    </w:lvl>
    <w:lvl w:ilvl="8" w:tplc="5F92C106" w:tentative="1">
      <w:start w:val="1"/>
      <w:numFmt w:val="bullet"/>
      <w:lvlText w:val=""/>
      <w:lvlJc w:val="left"/>
      <w:pPr>
        <w:ind w:left="6480" w:hanging="360"/>
      </w:pPr>
      <w:rPr>
        <w:rFonts w:ascii="Wingdings" w:hAnsi="Wingdings" w:hint="default"/>
      </w:rPr>
    </w:lvl>
  </w:abstractNum>
  <w:abstractNum w:abstractNumId="69">
    <w:nsid w:val="3C792453"/>
    <w:multiLevelType w:val="hybridMultilevel"/>
    <w:tmpl w:val="91ECB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DA17D88"/>
    <w:multiLevelType w:val="hybridMultilevel"/>
    <w:tmpl w:val="8C287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A00CDA"/>
    <w:multiLevelType w:val="hybridMultilevel"/>
    <w:tmpl w:val="34D8C60A"/>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nsid w:val="40E12B75"/>
    <w:multiLevelType w:val="hybridMultilevel"/>
    <w:tmpl w:val="C5ECAA12"/>
    <w:lvl w:ilvl="0" w:tplc="F60CCE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1B46979"/>
    <w:multiLevelType w:val="hybridMultilevel"/>
    <w:tmpl w:val="26B8A77C"/>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nsid w:val="42AD3B31"/>
    <w:multiLevelType w:val="hybridMultilevel"/>
    <w:tmpl w:val="B3DEEC04"/>
    <w:lvl w:ilvl="0" w:tplc="4536979A">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52698C"/>
    <w:multiLevelType w:val="hybridMultilevel"/>
    <w:tmpl w:val="C3820E1E"/>
    <w:lvl w:ilvl="0" w:tplc="21003DFC">
      <w:start w:val="1"/>
      <w:numFmt w:val="bullet"/>
      <w:lvlText w:val=""/>
      <w:lvlJc w:val="left"/>
      <w:pPr>
        <w:ind w:left="720" w:hanging="360"/>
      </w:pPr>
      <w:rPr>
        <w:rFonts w:ascii="Symbol" w:hAnsi="Symbol" w:hint="default"/>
      </w:rPr>
    </w:lvl>
    <w:lvl w:ilvl="1" w:tplc="62DAD9CE">
      <w:start w:val="1"/>
      <w:numFmt w:val="bullet"/>
      <w:lvlText w:val="o"/>
      <w:lvlJc w:val="left"/>
      <w:pPr>
        <w:ind w:left="1440" w:hanging="360"/>
      </w:pPr>
      <w:rPr>
        <w:rFonts w:ascii="Courier New" w:hAnsi="Courier New" w:cs="Courier New" w:hint="default"/>
      </w:rPr>
    </w:lvl>
    <w:lvl w:ilvl="2" w:tplc="70BEC5EA" w:tentative="1">
      <w:start w:val="1"/>
      <w:numFmt w:val="bullet"/>
      <w:lvlText w:val=""/>
      <w:lvlJc w:val="left"/>
      <w:pPr>
        <w:ind w:left="2160" w:hanging="360"/>
      </w:pPr>
      <w:rPr>
        <w:rFonts w:ascii="Wingdings" w:hAnsi="Wingdings" w:hint="default"/>
      </w:rPr>
    </w:lvl>
    <w:lvl w:ilvl="3" w:tplc="4B4E66BA" w:tentative="1">
      <w:start w:val="1"/>
      <w:numFmt w:val="bullet"/>
      <w:lvlText w:val=""/>
      <w:lvlJc w:val="left"/>
      <w:pPr>
        <w:ind w:left="2880" w:hanging="360"/>
      </w:pPr>
      <w:rPr>
        <w:rFonts w:ascii="Symbol" w:hAnsi="Symbol" w:hint="default"/>
      </w:rPr>
    </w:lvl>
    <w:lvl w:ilvl="4" w:tplc="5AC47F5A" w:tentative="1">
      <w:start w:val="1"/>
      <w:numFmt w:val="bullet"/>
      <w:lvlText w:val="o"/>
      <w:lvlJc w:val="left"/>
      <w:pPr>
        <w:ind w:left="3600" w:hanging="360"/>
      </w:pPr>
      <w:rPr>
        <w:rFonts w:ascii="Courier New" w:hAnsi="Courier New" w:cs="Courier New" w:hint="default"/>
      </w:rPr>
    </w:lvl>
    <w:lvl w:ilvl="5" w:tplc="0FF44E02" w:tentative="1">
      <w:start w:val="1"/>
      <w:numFmt w:val="bullet"/>
      <w:lvlText w:val=""/>
      <w:lvlJc w:val="left"/>
      <w:pPr>
        <w:ind w:left="4320" w:hanging="360"/>
      </w:pPr>
      <w:rPr>
        <w:rFonts w:ascii="Wingdings" w:hAnsi="Wingdings" w:hint="default"/>
      </w:rPr>
    </w:lvl>
    <w:lvl w:ilvl="6" w:tplc="1048DA80" w:tentative="1">
      <w:start w:val="1"/>
      <w:numFmt w:val="bullet"/>
      <w:lvlText w:val=""/>
      <w:lvlJc w:val="left"/>
      <w:pPr>
        <w:ind w:left="5040" w:hanging="360"/>
      </w:pPr>
      <w:rPr>
        <w:rFonts w:ascii="Symbol" w:hAnsi="Symbol" w:hint="default"/>
      </w:rPr>
    </w:lvl>
    <w:lvl w:ilvl="7" w:tplc="DB141458" w:tentative="1">
      <w:start w:val="1"/>
      <w:numFmt w:val="bullet"/>
      <w:lvlText w:val="o"/>
      <w:lvlJc w:val="left"/>
      <w:pPr>
        <w:ind w:left="5760" w:hanging="360"/>
      </w:pPr>
      <w:rPr>
        <w:rFonts w:ascii="Courier New" w:hAnsi="Courier New" w:cs="Courier New" w:hint="default"/>
      </w:rPr>
    </w:lvl>
    <w:lvl w:ilvl="8" w:tplc="EA7C4BBA" w:tentative="1">
      <w:start w:val="1"/>
      <w:numFmt w:val="bullet"/>
      <w:lvlText w:val=""/>
      <w:lvlJc w:val="left"/>
      <w:pPr>
        <w:ind w:left="6480" w:hanging="360"/>
      </w:pPr>
      <w:rPr>
        <w:rFonts w:ascii="Wingdings" w:hAnsi="Wingdings" w:hint="default"/>
      </w:rPr>
    </w:lvl>
  </w:abstractNum>
  <w:abstractNum w:abstractNumId="77">
    <w:nsid w:val="441C306E"/>
    <w:multiLevelType w:val="hybridMultilevel"/>
    <w:tmpl w:val="130C0C3A"/>
    <w:lvl w:ilvl="0" w:tplc="7B8063A6">
      <w:start w:val="1"/>
      <w:numFmt w:val="bullet"/>
      <w:lvlText w:val=""/>
      <w:lvlJc w:val="left"/>
      <w:pPr>
        <w:ind w:left="720" w:hanging="360"/>
      </w:pPr>
      <w:rPr>
        <w:rFonts w:ascii="Symbol" w:hAnsi="Symbol" w:hint="default"/>
      </w:rPr>
    </w:lvl>
    <w:lvl w:ilvl="1" w:tplc="3A4E2300" w:tentative="1">
      <w:start w:val="1"/>
      <w:numFmt w:val="lowerLetter"/>
      <w:lvlText w:val="%2."/>
      <w:lvlJc w:val="left"/>
      <w:pPr>
        <w:ind w:left="1440" w:hanging="360"/>
      </w:pPr>
    </w:lvl>
    <w:lvl w:ilvl="2" w:tplc="12549436" w:tentative="1">
      <w:start w:val="1"/>
      <w:numFmt w:val="lowerRoman"/>
      <w:lvlText w:val="%3."/>
      <w:lvlJc w:val="right"/>
      <w:pPr>
        <w:ind w:left="2160" w:hanging="180"/>
      </w:pPr>
    </w:lvl>
    <w:lvl w:ilvl="3" w:tplc="4A12F884" w:tentative="1">
      <w:start w:val="1"/>
      <w:numFmt w:val="decimal"/>
      <w:lvlText w:val="%4."/>
      <w:lvlJc w:val="left"/>
      <w:pPr>
        <w:ind w:left="2880" w:hanging="360"/>
      </w:pPr>
    </w:lvl>
    <w:lvl w:ilvl="4" w:tplc="90EA0E5E" w:tentative="1">
      <w:start w:val="1"/>
      <w:numFmt w:val="lowerLetter"/>
      <w:lvlText w:val="%5."/>
      <w:lvlJc w:val="left"/>
      <w:pPr>
        <w:ind w:left="3600" w:hanging="360"/>
      </w:pPr>
    </w:lvl>
    <w:lvl w:ilvl="5" w:tplc="79788846" w:tentative="1">
      <w:start w:val="1"/>
      <w:numFmt w:val="lowerRoman"/>
      <w:lvlText w:val="%6."/>
      <w:lvlJc w:val="right"/>
      <w:pPr>
        <w:ind w:left="4320" w:hanging="180"/>
      </w:pPr>
    </w:lvl>
    <w:lvl w:ilvl="6" w:tplc="5F663460" w:tentative="1">
      <w:start w:val="1"/>
      <w:numFmt w:val="decimal"/>
      <w:lvlText w:val="%7."/>
      <w:lvlJc w:val="left"/>
      <w:pPr>
        <w:ind w:left="5040" w:hanging="360"/>
      </w:pPr>
    </w:lvl>
    <w:lvl w:ilvl="7" w:tplc="ADD412B8" w:tentative="1">
      <w:start w:val="1"/>
      <w:numFmt w:val="lowerLetter"/>
      <w:lvlText w:val="%8."/>
      <w:lvlJc w:val="left"/>
      <w:pPr>
        <w:ind w:left="5760" w:hanging="360"/>
      </w:pPr>
    </w:lvl>
    <w:lvl w:ilvl="8" w:tplc="60D2C044" w:tentative="1">
      <w:start w:val="1"/>
      <w:numFmt w:val="lowerRoman"/>
      <w:lvlText w:val="%9."/>
      <w:lvlJc w:val="right"/>
      <w:pPr>
        <w:ind w:left="6480" w:hanging="180"/>
      </w:pPr>
    </w:lvl>
  </w:abstractNum>
  <w:abstractNum w:abstractNumId="78">
    <w:nsid w:val="44FD6D35"/>
    <w:multiLevelType w:val="multilevel"/>
    <w:tmpl w:val="42DC5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46D76F16"/>
    <w:multiLevelType w:val="multilevel"/>
    <w:tmpl w:val="31D6533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nsid w:val="47042ED2"/>
    <w:multiLevelType w:val="hybridMultilevel"/>
    <w:tmpl w:val="04BA8C18"/>
    <w:lvl w:ilvl="0" w:tplc="6C36B67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47316006"/>
    <w:multiLevelType w:val="hybridMultilevel"/>
    <w:tmpl w:val="6ED07AD4"/>
    <w:lvl w:ilvl="0" w:tplc="15B64B34">
      <w:start w:val="3"/>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7524ED1"/>
    <w:multiLevelType w:val="multilevel"/>
    <w:tmpl w:val="D32CC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47890AE6"/>
    <w:multiLevelType w:val="hybridMultilevel"/>
    <w:tmpl w:val="7490187A"/>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48941F27"/>
    <w:multiLevelType w:val="hybridMultilevel"/>
    <w:tmpl w:val="44B06DF4"/>
    <w:lvl w:ilvl="0" w:tplc="A1CEDFDA">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AC066B"/>
    <w:multiLevelType w:val="hybridMultilevel"/>
    <w:tmpl w:val="C38EB54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4A4D27C0"/>
    <w:multiLevelType w:val="multilevel"/>
    <w:tmpl w:val="5C50DC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4B99003D"/>
    <w:multiLevelType w:val="hybridMultilevel"/>
    <w:tmpl w:val="CDE8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9B2E3C"/>
    <w:multiLevelType w:val="multilevel"/>
    <w:tmpl w:val="482642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BAE1F4F"/>
    <w:multiLevelType w:val="multilevel"/>
    <w:tmpl w:val="AF2222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4CDD6E7E"/>
    <w:multiLevelType w:val="hybridMultilevel"/>
    <w:tmpl w:val="5A9C74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4D4C1B87"/>
    <w:multiLevelType w:val="hybridMultilevel"/>
    <w:tmpl w:val="A2148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FE412A2"/>
    <w:multiLevelType w:val="hybridMultilevel"/>
    <w:tmpl w:val="BDB0BB20"/>
    <w:lvl w:ilvl="0" w:tplc="04090001">
      <w:start w:val="1"/>
      <w:numFmt w:val="upperLetter"/>
      <w:pStyle w:val="Heading7"/>
      <w:lvlText w:val="%1."/>
      <w:lvlJc w:val="left"/>
      <w:pPr>
        <w:ind w:left="2131" w:hanging="360"/>
      </w:pPr>
    </w:lvl>
    <w:lvl w:ilvl="1" w:tplc="04090003" w:tentative="1">
      <w:start w:val="1"/>
      <w:numFmt w:val="lowerLetter"/>
      <w:lvlText w:val="%2."/>
      <w:lvlJc w:val="left"/>
      <w:pPr>
        <w:ind w:left="2851" w:hanging="360"/>
      </w:pPr>
    </w:lvl>
    <w:lvl w:ilvl="2" w:tplc="04090005" w:tentative="1">
      <w:start w:val="1"/>
      <w:numFmt w:val="lowerRoman"/>
      <w:lvlText w:val="%3."/>
      <w:lvlJc w:val="right"/>
      <w:pPr>
        <w:ind w:left="3571" w:hanging="180"/>
      </w:pPr>
    </w:lvl>
    <w:lvl w:ilvl="3" w:tplc="04090001" w:tentative="1">
      <w:start w:val="1"/>
      <w:numFmt w:val="decimal"/>
      <w:lvlText w:val="%4."/>
      <w:lvlJc w:val="left"/>
      <w:pPr>
        <w:ind w:left="4291" w:hanging="360"/>
      </w:pPr>
    </w:lvl>
    <w:lvl w:ilvl="4" w:tplc="04090003" w:tentative="1">
      <w:start w:val="1"/>
      <w:numFmt w:val="lowerLetter"/>
      <w:lvlText w:val="%5."/>
      <w:lvlJc w:val="left"/>
      <w:pPr>
        <w:ind w:left="5011" w:hanging="360"/>
      </w:pPr>
    </w:lvl>
    <w:lvl w:ilvl="5" w:tplc="04090005" w:tentative="1">
      <w:start w:val="1"/>
      <w:numFmt w:val="lowerRoman"/>
      <w:lvlText w:val="%6."/>
      <w:lvlJc w:val="right"/>
      <w:pPr>
        <w:ind w:left="5731" w:hanging="180"/>
      </w:pPr>
    </w:lvl>
    <w:lvl w:ilvl="6" w:tplc="04090001" w:tentative="1">
      <w:start w:val="1"/>
      <w:numFmt w:val="decimal"/>
      <w:lvlText w:val="%7."/>
      <w:lvlJc w:val="left"/>
      <w:pPr>
        <w:ind w:left="6451" w:hanging="360"/>
      </w:pPr>
    </w:lvl>
    <w:lvl w:ilvl="7" w:tplc="04090003" w:tentative="1">
      <w:start w:val="1"/>
      <w:numFmt w:val="lowerLetter"/>
      <w:lvlText w:val="%8."/>
      <w:lvlJc w:val="left"/>
      <w:pPr>
        <w:ind w:left="7171" w:hanging="360"/>
      </w:pPr>
    </w:lvl>
    <w:lvl w:ilvl="8" w:tplc="04090005" w:tentative="1">
      <w:start w:val="1"/>
      <w:numFmt w:val="lowerRoman"/>
      <w:lvlText w:val="%9."/>
      <w:lvlJc w:val="right"/>
      <w:pPr>
        <w:ind w:left="7891" w:hanging="180"/>
      </w:pPr>
    </w:lvl>
  </w:abstractNum>
  <w:abstractNum w:abstractNumId="93">
    <w:nsid w:val="4FE951E5"/>
    <w:multiLevelType w:val="hybridMultilevel"/>
    <w:tmpl w:val="7690F3EA"/>
    <w:lvl w:ilvl="0" w:tplc="81AC1316">
      <w:start w:val="2"/>
      <w:numFmt w:val="decimal"/>
      <w:lvlText w:val="%1."/>
      <w:lvlJc w:val="left"/>
      <w:pPr>
        <w:ind w:left="1080" w:hanging="360"/>
      </w:pPr>
      <w:rPr>
        <w:rFonts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FEF4F07"/>
    <w:multiLevelType w:val="multilevel"/>
    <w:tmpl w:val="178CC9C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5">
    <w:nsid w:val="50B87A61"/>
    <w:multiLevelType w:val="hybridMultilevel"/>
    <w:tmpl w:val="6BF873CA"/>
    <w:lvl w:ilvl="0" w:tplc="9EFE22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16559C3"/>
    <w:multiLevelType w:val="hybridMultilevel"/>
    <w:tmpl w:val="C12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DE6B19"/>
    <w:multiLevelType w:val="hybridMultilevel"/>
    <w:tmpl w:val="53CE94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51FD1634"/>
    <w:multiLevelType w:val="multilevel"/>
    <w:tmpl w:val="BE22B028"/>
    <w:lvl w:ilvl="0">
      <w:start w:val="1"/>
      <w:numFmt w:val="decimal"/>
      <w:pStyle w:val="PDSAnnexHeading"/>
      <w:suff w:val="space"/>
      <w:lvlText w:val="Anne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9">
    <w:nsid w:val="525F5405"/>
    <w:multiLevelType w:val="hybridMultilevel"/>
    <w:tmpl w:val="33B87864"/>
    <w:lvl w:ilvl="0" w:tplc="A9E09E72">
      <w:start w:val="1"/>
      <w:numFmt w:val="bullet"/>
      <w:lvlText w:val=""/>
      <w:lvlJc w:val="left"/>
      <w:pPr>
        <w:ind w:left="720" w:hanging="360"/>
      </w:pPr>
      <w:rPr>
        <w:rFonts w:ascii="Symbol" w:hAnsi="Symbol" w:hint="default"/>
      </w:rPr>
    </w:lvl>
    <w:lvl w:ilvl="1" w:tplc="1A163C44" w:tentative="1">
      <w:start w:val="1"/>
      <w:numFmt w:val="bullet"/>
      <w:lvlText w:val="o"/>
      <w:lvlJc w:val="left"/>
      <w:pPr>
        <w:ind w:left="1440" w:hanging="360"/>
      </w:pPr>
      <w:rPr>
        <w:rFonts w:ascii="Courier New" w:hAnsi="Courier New" w:cs="Courier New" w:hint="default"/>
      </w:rPr>
    </w:lvl>
    <w:lvl w:ilvl="2" w:tplc="65F85B62" w:tentative="1">
      <w:start w:val="1"/>
      <w:numFmt w:val="bullet"/>
      <w:lvlText w:val=""/>
      <w:lvlJc w:val="left"/>
      <w:pPr>
        <w:ind w:left="2160" w:hanging="360"/>
      </w:pPr>
      <w:rPr>
        <w:rFonts w:ascii="Wingdings" w:hAnsi="Wingdings" w:hint="default"/>
      </w:rPr>
    </w:lvl>
    <w:lvl w:ilvl="3" w:tplc="56902406" w:tentative="1">
      <w:start w:val="1"/>
      <w:numFmt w:val="bullet"/>
      <w:lvlText w:val=""/>
      <w:lvlJc w:val="left"/>
      <w:pPr>
        <w:ind w:left="2880" w:hanging="360"/>
      </w:pPr>
      <w:rPr>
        <w:rFonts w:ascii="Symbol" w:hAnsi="Symbol" w:hint="default"/>
      </w:rPr>
    </w:lvl>
    <w:lvl w:ilvl="4" w:tplc="6D9A4800" w:tentative="1">
      <w:start w:val="1"/>
      <w:numFmt w:val="bullet"/>
      <w:lvlText w:val="o"/>
      <w:lvlJc w:val="left"/>
      <w:pPr>
        <w:ind w:left="3600" w:hanging="360"/>
      </w:pPr>
      <w:rPr>
        <w:rFonts w:ascii="Courier New" w:hAnsi="Courier New" w:cs="Courier New" w:hint="default"/>
      </w:rPr>
    </w:lvl>
    <w:lvl w:ilvl="5" w:tplc="7B38A162" w:tentative="1">
      <w:start w:val="1"/>
      <w:numFmt w:val="bullet"/>
      <w:lvlText w:val=""/>
      <w:lvlJc w:val="left"/>
      <w:pPr>
        <w:ind w:left="4320" w:hanging="360"/>
      </w:pPr>
      <w:rPr>
        <w:rFonts w:ascii="Wingdings" w:hAnsi="Wingdings" w:hint="default"/>
      </w:rPr>
    </w:lvl>
    <w:lvl w:ilvl="6" w:tplc="AD80A73A" w:tentative="1">
      <w:start w:val="1"/>
      <w:numFmt w:val="bullet"/>
      <w:lvlText w:val=""/>
      <w:lvlJc w:val="left"/>
      <w:pPr>
        <w:ind w:left="5040" w:hanging="360"/>
      </w:pPr>
      <w:rPr>
        <w:rFonts w:ascii="Symbol" w:hAnsi="Symbol" w:hint="default"/>
      </w:rPr>
    </w:lvl>
    <w:lvl w:ilvl="7" w:tplc="00121D1C" w:tentative="1">
      <w:start w:val="1"/>
      <w:numFmt w:val="bullet"/>
      <w:lvlText w:val="o"/>
      <w:lvlJc w:val="left"/>
      <w:pPr>
        <w:ind w:left="5760" w:hanging="360"/>
      </w:pPr>
      <w:rPr>
        <w:rFonts w:ascii="Courier New" w:hAnsi="Courier New" w:cs="Courier New" w:hint="default"/>
      </w:rPr>
    </w:lvl>
    <w:lvl w:ilvl="8" w:tplc="16343856" w:tentative="1">
      <w:start w:val="1"/>
      <w:numFmt w:val="bullet"/>
      <w:lvlText w:val=""/>
      <w:lvlJc w:val="left"/>
      <w:pPr>
        <w:ind w:left="6480" w:hanging="360"/>
      </w:pPr>
      <w:rPr>
        <w:rFonts w:ascii="Wingdings" w:hAnsi="Wingdings" w:hint="default"/>
      </w:rPr>
    </w:lvl>
  </w:abstractNum>
  <w:abstractNum w:abstractNumId="100">
    <w:nsid w:val="529F5A2D"/>
    <w:multiLevelType w:val="hybridMultilevel"/>
    <w:tmpl w:val="50A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6E6E27"/>
    <w:multiLevelType w:val="hybridMultilevel"/>
    <w:tmpl w:val="33AE2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3F52FA9"/>
    <w:multiLevelType w:val="hybridMultilevel"/>
    <w:tmpl w:val="543004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3">
    <w:nsid w:val="55B37E24"/>
    <w:multiLevelType w:val="hybridMultilevel"/>
    <w:tmpl w:val="DAAEFC58"/>
    <w:lvl w:ilvl="0" w:tplc="08E21BD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4">
    <w:nsid w:val="56955784"/>
    <w:multiLevelType w:val="hybridMultilevel"/>
    <w:tmpl w:val="79FC4A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56CE6534"/>
    <w:multiLevelType w:val="multilevel"/>
    <w:tmpl w:val="4F946052"/>
    <w:styleLink w:val="StyleNumbered"/>
    <w:lvl w:ilvl="0">
      <w:start w:val="1"/>
      <w:numFmt w:val="decimal"/>
      <w:lvlText w:val="%1."/>
      <w:lvlJc w:val="left"/>
      <w:pPr>
        <w:tabs>
          <w:tab w:val="num" w:pos="1245"/>
        </w:tabs>
        <w:ind w:left="1245" w:hanging="54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57DF424E"/>
    <w:multiLevelType w:val="hybridMultilevel"/>
    <w:tmpl w:val="FE967FB6"/>
    <w:lvl w:ilvl="0" w:tplc="08FE36AE">
      <w:start w:val="1"/>
      <w:numFmt w:val="bullet"/>
      <w:lvlText w:val=""/>
      <w:lvlJc w:val="left"/>
      <w:pPr>
        <w:ind w:left="720" w:hanging="360"/>
      </w:pPr>
      <w:rPr>
        <w:rFonts w:ascii="Symbol" w:hAnsi="Symbol" w:hint="default"/>
      </w:rPr>
    </w:lvl>
    <w:lvl w:ilvl="1" w:tplc="1B7020D0" w:tentative="1">
      <w:start w:val="1"/>
      <w:numFmt w:val="bullet"/>
      <w:lvlText w:val="o"/>
      <w:lvlJc w:val="left"/>
      <w:pPr>
        <w:ind w:left="1440" w:hanging="360"/>
      </w:pPr>
      <w:rPr>
        <w:rFonts w:ascii="Courier New" w:hAnsi="Courier New" w:cs="Courier New" w:hint="default"/>
      </w:rPr>
    </w:lvl>
    <w:lvl w:ilvl="2" w:tplc="20B07A22" w:tentative="1">
      <w:start w:val="1"/>
      <w:numFmt w:val="bullet"/>
      <w:lvlText w:val=""/>
      <w:lvlJc w:val="left"/>
      <w:pPr>
        <w:ind w:left="2160" w:hanging="360"/>
      </w:pPr>
      <w:rPr>
        <w:rFonts w:ascii="Wingdings" w:hAnsi="Wingdings" w:hint="default"/>
      </w:rPr>
    </w:lvl>
    <w:lvl w:ilvl="3" w:tplc="0C22C0B8" w:tentative="1">
      <w:start w:val="1"/>
      <w:numFmt w:val="bullet"/>
      <w:lvlText w:val=""/>
      <w:lvlJc w:val="left"/>
      <w:pPr>
        <w:ind w:left="2880" w:hanging="360"/>
      </w:pPr>
      <w:rPr>
        <w:rFonts w:ascii="Symbol" w:hAnsi="Symbol" w:hint="default"/>
      </w:rPr>
    </w:lvl>
    <w:lvl w:ilvl="4" w:tplc="0CC898FC" w:tentative="1">
      <w:start w:val="1"/>
      <w:numFmt w:val="bullet"/>
      <w:lvlText w:val="o"/>
      <w:lvlJc w:val="left"/>
      <w:pPr>
        <w:ind w:left="3600" w:hanging="360"/>
      </w:pPr>
      <w:rPr>
        <w:rFonts w:ascii="Courier New" w:hAnsi="Courier New" w:cs="Courier New" w:hint="default"/>
      </w:rPr>
    </w:lvl>
    <w:lvl w:ilvl="5" w:tplc="7486DDB4" w:tentative="1">
      <w:start w:val="1"/>
      <w:numFmt w:val="bullet"/>
      <w:lvlText w:val=""/>
      <w:lvlJc w:val="left"/>
      <w:pPr>
        <w:ind w:left="4320" w:hanging="360"/>
      </w:pPr>
      <w:rPr>
        <w:rFonts w:ascii="Wingdings" w:hAnsi="Wingdings" w:hint="default"/>
      </w:rPr>
    </w:lvl>
    <w:lvl w:ilvl="6" w:tplc="CCB257EA" w:tentative="1">
      <w:start w:val="1"/>
      <w:numFmt w:val="bullet"/>
      <w:lvlText w:val=""/>
      <w:lvlJc w:val="left"/>
      <w:pPr>
        <w:ind w:left="5040" w:hanging="360"/>
      </w:pPr>
      <w:rPr>
        <w:rFonts w:ascii="Symbol" w:hAnsi="Symbol" w:hint="default"/>
      </w:rPr>
    </w:lvl>
    <w:lvl w:ilvl="7" w:tplc="34F89DAA" w:tentative="1">
      <w:start w:val="1"/>
      <w:numFmt w:val="bullet"/>
      <w:lvlText w:val="o"/>
      <w:lvlJc w:val="left"/>
      <w:pPr>
        <w:ind w:left="5760" w:hanging="360"/>
      </w:pPr>
      <w:rPr>
        <w:rFonts w:ascii="Courier New" w:hAnsi="Courier New" w:cs="Courier New" w:hint="default"/>
      </w:rPr>
    </w:lvl>
    <w:lvl w:ilvl="8" w:tplc="0ADCDD0C" w:tentative="1">
      <w:start w:val="1"/>
      <w:numFmt w:val="bullet"/>
      <w:lvlText w:val=""/>
      <w:lvlJc w:val="left"/>
      <w:pPr>
        <w:ind w:left="6480" w:hanging="360"/>
      </w:pPr>
      <w:rPr>
        <w:rFonts w:ascii="Wingdings" w:hAnsi="Wingdings" w:hint="default"/>
      </w:rPr>
    </w:lvl>
  </w:abstractNum>
  <w:abstractNum w:abstractNumId="107">
    <w:nsid w:val="5BD8406E"/>
    <w:multiLevelType w:val="hybridMultilevel"/>
    <w:tmpl w:val="2D7AF8E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8">
    <w:nsid w:val="5C474EB2"/>
    <w:multiLevelType w:val="hybridMultilevel"/>
    <w:tmpl w:val="B17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10">
    <w:nsid w:val="5E010900"/>
    <w:multiLevelType w:val="hybridMultilevel"/>
    <w:tmpl w:val="DE4C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E9D78D0"/>
    <w:multiLevelType w:val="hybridMultilevel"/>
    <w:tmpl w:val="0FBAB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5F370E19"/>
    <w:multiLevelType w:val="hybridMultilevel"/>
    <w:tmpl w:val="0B94AA52"/>
    <w:lvl w:ilvl="0" w:tplc="D03ABCAC">
      <w:start w:val="1"/>
      <w:numFmt w:val="bullet"/>
      <w:lvlText w:val=""/>
      <w:lvlJc w:val="left"/>
      <w:pPr>
        <w:ind w:left="720" w:hanging="360"/>
      </w:pPr>
      <w:rPr>
        <w:rFonts w:ascii="Symbol" w:hAnsi="Symbol" w:hint="default"/>
      </w:rPr>
    </w:lvl>
    <w:lvl w:ilvl="1" w:tplc="AF582DC2" w:tentative="1">
      <w:start w:val="1"/>
      <w:numFmt w:val="bullet"/>
      <w:lvlText w:val="o"/>
      <w:lvlJc w:val="left"/>
      <w:pPr>
        <w:ind w:left="1440" w:hanging="360"/>
      </w:pPr>
      <w:rPr>
        <w:rFonts w:ascii="Courier New" w:hAnsi="Courier New" w:cs="Courier New" w:hint="default"/>
      </w:rPr>
    </w:lvl>
    <w:lvl w:ilvl="2" w:tplc="C11E3E9E" w:tentative="1">
      <w:start w:val="1"/>
      <w:numFmt w:val="bullet"/>
      <w:lvlText w:val=""/>
      <w:lvlJc w:val="left"/>
      <w:pPr>
        <w:ind w:left="2160" w:hanging="360"/>
      </w:pPr>
      <w:rPr>
        <w:rFonts w:ascii="Wingdings" w:hAnsi="Wingdings" w:hint="default"/>
      </w:rPr>
    </w:lvl>
    <w:lvl w:ilvl="3" w:tplc="BC106402" w:tentative="1">
      <w:start w:val="1"/>
      <w:numFmt w:val="bullet"/>
      <w:lvlText w:val=""/>
      <w:lvlJc w:val="left"/>
      <w:pPr>
        <w:ind w:left="2880" w:hanging="360"/>
      </w:pPr>
      <w:rPr>
        <w:rFonts w:ascii="Symbol" w:hAnsi="Symbol" w:hint="default"/>
      </w:rPr>
    </w:lvl>
    <w:lvl w:ilvl="4" w:tplc="23C2166A" w:tentative="1">
      <w:start w:val="1"/>
      <w:numFmt w:val="bullet"/>
      <w:lvlText w:val="o"/>
      <w:lvlJc w:val="left"/>
      <w:pPr>
        <w:ind w:left="3600" w:hanging="360"/>
      </w:pPr>
      <w:rPr>
        <w:rFonts w:ascii="Courier New" w:hAnsi="Courier New" w:cs="Courier New" w:hint="default"/>
      </w:rPr>
    </w:lvl>
    <w:lvl w:ilvl="5" w:tplc="3AEA8620" w:tentative="1">
      <w:start w:val="1"/>
      <w:numFmt w:val="bullet"/>
      <w:lvlText w:val=""/>
      <w:lvlJc w:val="left"/>
      <w:pPr>
        <w:ind w:left="4320" w:hanging="360"/>
      </w:pPr>
      <w:rPr>
        <w:rFonts w:ascii="Wingdings" w:hAnsi="Wingdings" w:hint="default"/>
      </w:rPr>
    </w:lvl>
    <w:lvl w:ilvl="6" w:tplc="F4C25FA4" w:tentative="1">
      <w:start w:val="1"/>
      <w:numFmt w:val="bullet"/>
      <w:lvlText w:val=""/>
      <w:lvlJc w:val="left"/>
      <w:pPr>
        <w:ind w:left="5040" w:hanging="360"/>
      </w:pPr>
      <w:rPr>
        <w:rFonts w:ascii="Symbol" w:hAnsi="Symbol" w:hint="default"/>
      </w:rPr>
    </w:lvl>
    <w:lvl w:ilvl="7" w:tplc="902C6B9C" w:tentative="1">
      <w:start w:val="1"/>
      <w:numFmt w:val="bullet"/>
      <w:lvlText w:val="o"/>
      <w:lvlJc w:val="left"/>
      <w:pPr>
        <w:ind w:left="5760" w:hanging="360"/>
      </w:pPr>
      <w:rPr>
        <w:rFonts w:ascii="Courier New" w:hAnsi="Courier New" w:cs="Courier New" w:hint="default"/>
      </w:rPr>
    </w:lvl>
    <w:lvl w:ilvl="8" w:tplc="9BC670D0" w:tentative="1">
      <w:start w:val="1"/>
      <w:numFmt w:val="bullet"/>
      <w:lvlText w:val=""/>
      <w:lvlJc w:val="left"/>
      <w:pPr>
        <w:ind w:left="6480" w:hanging="360"/>
      </w:pPr>
      <w:rPr>
        <w:rFonts w:ascii="Wingdings" w:hAnsi="Wingdings" w:hint="default"/>
      </w:rPr>
    </w:lvl>
  </w:abstractNum>
  <w:abstractNum w:abstractNumId="113">
    <w:nsid w:val="5F6B5B16"/>
    <w:multiLevelType w:val="hybridMultilevel"/>
    <w:tmpl w:val="6AD838B4"/>
    <w:lvl w:ilvl="0" w:tplc="6578087A">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631A7654" w:tentative="1">
      <w:start w:val="1"/>
      <w:numFmt w:val="bullet"/>
      <w:lvlText w:val=""/>
      <w:lvlJc w:val="left"/>
      <w:pPr>
        <w:tabs>
          <w:tab w:val="num" w:pos="1800"/>
        </w:tabs>
        <w:ind w:left="1800" w:hanging="360"/>
      </w:pPr>
      <w:rPr>
        <w:rFonts w:ascii="Wingdings" w:hAnsi="Wingdings" w:hint="default"/>
      </w:rPr>
    </w:lvl>
    <w:lvl w:ilvl="3" w:tplc="F44A5434" w:tentative="1">
      <w:start w:val="1"/>
      <w:numFmt w:val="bullet"/>
      <w:lvlText w:val=""/>
      <w:lvlJc w:val="left"/>
      <w:pPr>
        <w:tabs>
          <w:tab w:val="num" w:pos="2520"/>
        </w:tabs>
        <w:ind w:left="2520" w:hanging="360"/>
      </w:pPr>
      <w:rPr>
        <w:rFonts w:ascii="Symbol" w:hAnsi="Symbol" w:hint="default"/>
      </w:rPr>
    </w:lvl>
    <w:lvl w:ilvl="4" w:tplc="B48E26F0" w:tentative="1">
      <w:start w:val="1"/>
      <w:numFmt w:val="bullet"/>
      <w:lvlText w:val="o"/>
      <w:lvlJc w:val="left"/>
      <w:pPr>
        <w:tabs>
          <w:tab w:val="num" w:pos="3240"/>
        </w:tabs>
        <w:ind w:left="3240" w:hanging="360"/>
      </w:pPr>
      <w:rPr>
        <w:rFonts w:ascii="Courier New" w:hAnsi="Courier New" w:cs="Courier New" w:hint="default"/>
      </w:rPr>
    </w:lvl>
    <w:lvl w:ilvl="5" w:tplc="0A4A22FE" w:tentative="1">
      <w:start w:val="1"/>
      <w:numFmt w:val="bullet"/>
      <w:lvlText w:val=""/>
      <w:lvlJc w:val="left"/>
      <w:pPr>
        <w:tabs>
          <w:tab w:val="num" w:pos="3960"/>
        </w:tabs>
        <w:ind w:left="3960" w:hanging="360"/>
      </w:pPr>
      <w:rPr>
        <w:rFonts w:ascii="Wingdings" w:hAnsi="Wingdings" w:hint="default"/>
      </w:rPr>
    </w:lvl>
    <w:lvl w:ilvl="6" w:tplc="B5FE7E56" w:tentative="1">
      <w:start w:val="1"/>
      <w:numFmt w:val="bullet"/>
      <w:lvlText w:val=""/>
      <w:lvlJc w:val="left"/>
      <w:pPr>
        <w:tabs>
          <w:tab w:val="num" w:pos="4680"/>
        </w:tabs>
        <w:ind w:left="4680" w:hanging="360"/>
      </w:pPr>
      <w:rPr>
        <w:rFonts w:ascii="Symbol" w:hAnsi="Symbol" w:hint="default"/>
      </w:rPr>
    </w:lvl>
    <w:lvl w:ilvl="7" w:tplc="0DF61600" w:tentative="1">
      <w:start w:val="1"/>
      <w:numFmt w:val="bullet"/>
      <w:lvlText w:val="o"/>
      <w:lvlJc w:val="left"/>
      <w:pPr>
        <w:tabs>
          <w:tab w:val="num" w:pos="5400"/>
        </w:tabs>
        <w:ind w:left="5400" w:hanging="360"/>
      </w:pPr>
      <w:rPr>
        <w:rFonts w:ascii="Courier New" w:hAnsi="Courier New" w:cs="Courier New" w:hint="default"/>
      </w:rPr>
    </w:lvl>
    <w:lvl w:ilvl="8" w:tplc="4308132C" w:tentative="1">
      <w:start w:val="1"/>
      <w:numFmt w:val="bullet"/>
      <w:lvlText w:val=""/>
      <w:lvlJc w:val="left"/>
      <w:pPr>
        <w:tabs>
          <w:tab w:val="num" w:pos="6120"/>
        </w:tabs>
        <w:ind w:left="6120" w:hanging="360"/>
      </w:pPr>
      <w:rPr>
        <w:rFonts w:ascii="Wingdings" w:hAnsi="Wingdings" w:hint="default"/>
      </w:rPr>
    </w:lvl>
  </w:abstractNum>
  <w:abstractNum w:abstractNumId="114">
    <w:nsid w:val="6000212E"/>
    <w:multiLevelType w:val="hybridMultilevel"/>
    <w:tmpl w:val="12DCF070"/>
    <w:lvl w:ilvl="0" w:tplc="C4B86630">
      <w:start w:val="1"/>
      <w:numFmt w:val="lowerRoman"/>
      <w:lvlText w:val="(%1)"/>
      <w:lvlJc w:val="left"/>
      <w:pPr>
        <w:tabs>
          <w:tab w:val="num" w:pos="1650"/>
        </w:tabs>
        <w:ind w:left="1650" w:hanging="750"/>
      </w:pPr>
      <w:rPr>
        <w:rFonts w:hint="default"/>
      </w:rPr>
    </w:lvl>
    <w:lvl w:ilvl="1" w:tplc="D8B63744" w:tentative="1">
      <w:start w:val="1"/>
      <w:numFmt w:val="lowerLetter"/>
      <w:lvlText w:val="%2."/>
      <w:lvlJc w:val="left"/>
      <w:pPr>
        <w:tabs>
          <w:tab w:val="num" w:pos="1980"/>
        </w:tabs>
        <w:ind w:left="1980" w:hanging="360"/>
      </w:pPr>
    </w:lvl>
    <w:lvl w:ilvl="2" w:tplc="A0B6DC00" w:tentative="1">
      <w:start w:val="1"/>
      <w:numFmt w:val="lowerRoman"/>
      <w:lvlText w:val="%3."/>
      <w:lvlJc w:val="right"/>
      <w:pPr>
        <w:tabs>
          <w:tab w:val="num" w:pos="2700"/>
        </w:tabs>
        <w:ind w:left="2700" w:hanging="180"/>
      </w:pPr>
    </w:lvl>
    <w:lvl w:ilvl="3" w:tplc="92647110" w:tentative="1">
      <w:start w:val="1"/>
      <w:numFmt w:val="decimal"/>
      <w:lvlText w:val="%4."/>
      <w:lvlJc w:val="left"/>
      <w:pPr>
        <w:tabs>
          <w:tab w:val="num" w:pos="3420"/>
        </w:tabs>
        <w:ind w:left="3420" w:hanging="360"/>
      </w:pPr>
    </w:lvl>
    <w:lvl w:ilvl="4" w:tplc="CB50435E" w:tentative="1">
      <w:start w:val="1"/>
      <w:numFmt w:val="lowerLetter"/>
      <w:lvlText w:val="%5."/>
      <w:lvlJc w:val="left"/>
      <w:pPr>
        <w:tabs>
          <w:tab w:val="num" w:pos="4140"/>
        </w:tabs>
        <w:ind w:left="4140" w:hanging="360"/>
      </w:pPr>
    </w:lvl>
    <w:lvl w:ilvl="5" w:tplc="F7EA8584" w:tentative="1">
      <w:start w:val="1"/>
      <w:numFmt w:val="lowerRoman"/>
      <w:lvlText w:val="%6."/>
      <w:lvlJc w:val="right"/>
      <w:pPr>
        <w:tabs>
          <w:tab w:val="num" w:pos="4860"/>
        </w:tabs>
        <w:ind w:left="4860" w:hanging="180"/>
      </w:pPr>
    </w:lvl>
    <w:lvl w:ilvl="6" w:tplc="827E9BE2" w:tentative="1">
      <w:start w:val="1"/>
      <w:numFmt w:val="decimal"/>
      <w:lvlText w:val="%7."/>
      <w:lvlJc w:val="left"/>
      <w:pPr>
        <w:tabs>
          <w:tab w:val="num" w:pos="5580"/>
        </w:tabs>
        <w:ind w:left="5580" w:hanging="360"/>
      </w:pPr>
    </w:lvl>
    <w:lvl w:ilvl="7" w:tplc="C2B2A868" w:tentative="1">
      <w:start w:val="1"/>
      <w:numFmt w:val="lowerLetter"/>
      <w:lvlText w:val="%8."/>
      <w:lvlJc w:val="left"/>
      <w:pPr>
        <w:tabs>
          <w:tab w:val="num" w:pos="6300"/>
        </w:tabs>
        <w:ind w:left="6300" w:hanging="360"/>
      </w:pPr>
    </w:lvl>
    <w:lvl w:ilvl="8" w:tplc="26026820" w:tentative="1">
      <w:start w:val="1"/>
      <w:numFmt w:val="lowerRoman"/>
      <w:lvlText w:val="%9."/>
      <w:lvlJc w:val="right"/>
      <w:pPr>
        <w:tabs>
          <w:tab w:val="num" w:pos="7020"/>
        </w:tabs>
        <w:ind w:left="7020" w:hanging="180"/>
      </w:pPr>
    </w:lvl>
  </w:abstractNum>
  <w:abstractNum w:abstractNumId="115">
    <w:nsid w:val="60B37D0C"/>
    <w:multiLevelType w:val="hybridMultilevel"/>
    <w:tmpl w:val="9F9A56E4"/>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6">
    <w:nsid w:val="60EC0407"/>
    <w:multiLevelType w:val="singleLevel"/>
    <w:tmpl w:val="307C84EA"/>
    <w:lvl w:ilvl="0">
      <w:start w:val="1"/>
      <w:numFmt w:val="lowerRoman"/>
      <w:lvlText w:val="(%1)"/>
      <w:lvlJc w:val="left"/>
      <w:pPr>
        <w:tabs>
          <w:tab w:val="num" w:pos="720"/>
        </w:tabs>
        <w:ind w:left="720" w:hanging="720"/>
      </w:pPr>
      <w:rPr>
        <w:rFonts w:hint="default"/>
      </w:rPr>
    </w:lvl>
  </w:abstractNum>
  <w:abstractNum w:abstractNumId="117">
    <w:nsid w:val="618F7C18"/>
    <w:multiLevelType w:val="hybridMultilevel"/>
    <w:tmpl w:val="1D047CD2"/>
    <w:lvl w:ilvl="0" w:tplc="18468DF4">
      <w:start w:val="1"/>
      <w:numFmt w:val="lowerRoman"/>
      <w:lvlText w:val="%1)"/>
      <w:lvlJc w:val="left"/>
      <w:pPr>
        <w:ind w:left="1440" w:hanging="720"/>
      </w:pPr>
      <w:rPr>
        <w:rFonts w:hint="default"/>
      </w:rPr>
    </w:lvl>
    <w:lvl w:ilvl="1" w:tplc="2F66ECB4" w:tentative="1">
      <w:start w:val="1"/>
      <w:numFmt w:val="lowerLetter"/>
      <w:lvlText w:val="%2."/>
      <w:lvlJc w:val="left"/>
      <w:pPr>
        <w:ind w:left="1440" w:hanging="360"/>
      </w:pPr>
    </w:lvl>
    <w:lvl w:ilvl="2" w:tplc="5EE86208" w:tentative="1">
      <w:start w:val="1"/>
      <w:numFmt w:val="lowerRoman"/>
      <w:lvlText w:val="%3."/>
      <w:lvlJc w:val="right"/>
      <w:pPr>
        <w:ind w:left="2160" w:hanging="180"/>
      </w:pPr>
    </w:lvl>
    <w:lvl w:ilvl="3" w:tplc="637AA798" w:tentative="1">
      <w:start w:val="1"/>
      <w:numFmt w:val="decimal"/>
      <w:lvlText w:val="%4."/>
      <w:lvlJc w:val="left"/>
      <w:pPr>
        <w:ind w:left="2880" w:hanging="360"/>
      </w:pPr>
    </w:lvl>
    <w:lvl w:ilvl="4" w:tplc="09AC6E26" w:tentative="1">
      <w:start w:val="1"/>
      <w:numFmt w:val="lowerLetter"/>
      <w:lvlText w:val="%5."/>
      <w:lvlJc w:val="left"/>
      <w:pPr>
        <w:ind w:left="3600" w:hanging="360"/>
      </w:pPr>
    </w:lvl>
    <w:lvl w:ilvl="5" w:tplc="32E2813E" w:tentative="1">
      <w:start w:val="1"/>
      <w:numFmt w:val="lowerRoman"/>
      <w:lvlText w:val="%6."/>
      <w:lvlJc w:val="right"/>
      <w:pPr>
        <w:ind w:left="4320" w:hanging="180"/>
      </w:pPr>
    </w:lvl>
    <w:lvl w:ilvl="6" w:tplc="C38C7F30" w:tentative="1">
      <w:start w:val="1"/>
      <w:numFmt w:val="decimal"/>
      <w:lvlText w:val="%7."/>
      <w:lvlJc w:val="left"/>
      <w:pPr>
        <w:ind w:left="5040" w:hanging="360"/>
      </w:pPr>
    </w:lvl>
    <w:lvl w:ilvl="7" w:tplc="E8303CD2" w:tentative="1">
      <w:start w:val="1"/>
      <w:numFmt w:val="lowerLetter"/>
      <w:lvlText w:val="%8."/>
      <w:lvlJc w:val="left"/>
      <w:pPr>
        <w:ind w:left="5760" w:hanging="360"/>
      </w:pPr>
    </w:lvl>
    <w:lvl w:ilvl="8" w:tplc="91B2C4AA" w:tentative="1">
      <w:start w:val="1"/>
      <w:numFmt w:val="lowerRoman"/>
      <w:lvlText w:val="%9."/>
      <w:lvlJc w:val="right"/>
      <w:pPr>
        <w:ind w:left="6480" w:hanging="180"/>
      </w:pPr>
    </w:lvl>
  </w:abstractNum>
  <w:abstractNum w:abstractNumId="118">
    <w:nsid w:val="63020698"/>
    <w:multiLevelType w:val="hybridMultilevel"/>
    <w:tmpl w:val="62F251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9">
    <w:nsid w:val="67450C60"/>
    <w:multiLevelType w:val="hybridMultilevel"/>
    <w:tmpl w:val="4EAA5ABC"/>
    <w:lvl w:ilvl="0" w:tplc="04090001">
      <w:start w:val="1"/>
      <w:numFmt w:val="decimal"/>
      <w:pStyle w:val="ListContinue"/>
      <w:lvlText w:val="3.%1."/>
      <w:lvlJc w:val="left"/>
      <w:pPr>
        <w:ind w:left="63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0">
    <w:nsid w:val="68890CAE"/>
    <w:multiLevelType w:val="hybridMultilevel"/>
    <w:tmpl w:val="4A400D78"/>
    <w:lvl w:ilvl="0" w:tplc="9FA4FD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1">
    <w:nsid w:val="699241F7"/>
    <w:multiLevelType w:val="multilevel"/>
    <w:tmpl w:val="BD26F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nsid w:val="69C85EF2"/>
    <w:multiLevelType w:val="hybridMultilevel"/>
    <w:tmpl w:val="C4C6522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3">
    <w:nsid w:val="6AB31C94"/>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6B9B7AC7"/>
    <w:multiLevelType w:val="hybridMultilevel"/>
    <w:tmpl w:val="0BDC4F8A"/>
    <w:lvl w:ilvl="0" w:tplc="F4E6B29A">
      <w:start w:val="1"/>
      <w:numFmt w:val="bullet"/>
      <w:lvlText w:val=""/>
      <w:lvlJc w:val="left"/>
      <w:pPr>
        <w:tabs>
          <w:tab w:val="num" w:pos="360"/>
        </w:tabs>
        <w:ind w:left="360" w:hanging="360"/>
      </w:pPr>
      <w:rPr>
        <w:rFonts w:ascii="Symbol" w:hAnsi="Symbol" w:hint="default"/>
        <w:sz w:val="20"/>
      </w:rPr>
    </w:lvl>
    <w:lvl w:ilvl="1" w:tplc="04090009">
      <w:start w:val="1"/>
      <w:numFmt w:val="bullet"/>
      <w:lvlText w:val=""/>
      <w:lvlJc w:val="left"/>
      <w:pPr>
        <w:tabs>
          <w:tab w:val="num" w:pos="360"/>
        </w:tabs>
        <w:ind w:left="360" w:hanging="360"/>
      </w:pPr>
      <w:rPr>
        <w:rFonts w:ascii="Wingdings" w:hAnsi="Wingdings" w:hint="default"/>
        <w:sz w:val="20"/>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25">
    <w:nsid w:val="6D7579F6"/>
    <w:multiLevelType w:val="hybridMultilevel"/>
    <w:tmpl w:val="88827BC4"/>
    <w:lvl w:ilvl="0" w:tplc="4F6081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F6E1A94"/>
    <w:multiLevelType w:val="hybridMultilevel"/>
    <w:tmpl w:val="56CC6B08"/>
    <w:lvl w:ilvl="0" w:tplc="67CEDE74">
      <w:start w:val="1"/>
      <w:numFmt w:val="lowerRoman"/>
      <w:lvlText w:val="(%1)"/>
      <w:lvlJc w:val="left"/>
      <w:pPr>
        <w:tabs>
          <w:tab w:val="num" w:pos="1080"/>
        </w:tabs>
        <w:ind w:left="1080" w:hanging="720"/>
      </w:pPr>
      <w:rPr>
        <w:rFonts w:hint="default"/>
      </w:rPr>
    </w:lvl>
    <w:lvl w:ilvl="1" w:tplc="899478E6">
      <w:start w:val="1"/>
      <w:numFmt w:val="decimal"/>
      <w:lvlText w:val="%2."/>
      <w:lvlJc w:val="left"/>
      <w:pPr>
        <w:tabs>
          <w:tab w:val="num" w:pos="1620"/>
        </w:tabs>
        <w:ind w:left="1620" w:hanging="5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01351E1"/>
    <w:multiLevelType w:val="hybridMultilevel"/>
    <w:tmpl w:val="904C4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1A43F5"/>
    <w:multiLevelType w:val="hybridMultilevel"/>
    <w:tmpl w:val="C6FA22E0"/>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9">
    <w:nsid w:val="71A65069"/>
    <w:multiLevelType w:val="hybridMultilevel"/>
    <w:tmpl w:val="AD24F438"/>
    <w:lvl w:ilvl="0" w:tplc="4B2E88A0">
      <w:start w:val="1"/>
      <w:numFmt w:val="decimal"/>
      <w:pStyle w:val="StyleJustified"/>
      <w:lvlText w:val="%1."/>
      <w:lvlJc w:val="left"/>
      <w:pPr>
        <w:tabs>
          <w:tab w:val="num" w:pos="360"/>
        </w:tabs>
        <w:ind w:left="0" w:firstLine="0"/>
      </w:pPr>
      <w:rPr>
        <w:rFonts w:hint="default"/>
        <w:b w:val="0"/>
        <w:i w:val="0"/>
      </w:rPr>
    </w:lvl>
    <w:lvl w:ilvl="1" w:tplc="04090019">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33F0665"/>
    <w:multiLevelType w:val="hybridMultilevel"/>
    <w:tmpl w:val="3F725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nsid w:val="73C11663"/>
    <w:multiLevelType w:val="multilevel"/>
    <w:tmpl w:val="BBBCAAFC"/>
    <w:lvl w:ilvl="0">
      <w:start w:val="1"/>
      <w:numFmt w:val="decimal"/>
      <w:pStyle w:val="Heading1"/>
      <w:lvlText w:val="%1."/>
      <w:lvlJc w:val="left"/>
      <w:pPr>
        <w:ind w:left="5040" w:hanging="360"/>
      </w:pPr>
      <w:rPr>
        <w:rFonts w:hint="default"/>
        <w:b w:val="0"/>
      </w:rPr>
    </w:lvl>
    <w:lvl w:ilvl="1">
      <w:start w:val="1"/>
      <w:numFmt w:val="decimal"/>
      <w:pStyle w:val="MainParawithChapter"/>
      <w:lvlText w:val="%1.%2"/>
      <w:lvlJc w:val="left"/>
      <w:pPr>
        <w:tabs>
          <w:tab w:val="num" w:pos="5400"/>
        </w:tabs>
        <w:ind w:left="5400" w:hanging="720"/>
      </w:pPr>
      <w:rPr>
        <w:rFonts w:hint="default"/>
      </w:rPr>
    </w:lvl>
    <w:lvl w:ilvl="2">
      <w:start w:val="1"/>
      <w:numFmt w:val="lowerLetter"/>
      <w:pStyle w:val="Sub-Para1underXY"/>
      <w:lvlText w:val="(%3)"/>
      <w:lvlJc w:val="left"/>
      <w:pPr>
        <w:tabs>
          <w:tab w:val="num" w:pos="6120"/>
        </w:tabs>
        <w:ind w:left="5760" w:hanging="360"/>
      </w:pPr>
      <w:rPr>
        <w:rFonts w:hint="default"/>
      </w:rPr>
    </w:lvl>
    <w:lvl w:ilvl="3">
      <w:start w:val="1"/>
      <w:numFmt w:val="lowerRoman"/>
      <w:pStyle w:val="Sub-Para2underXY"/>
      <w:lvlText w:val="(%4)"/>
      <w:lvlJc w:val="left"/>
      <w:pPr>
        <w:tabs>
          <w:tab w:val="num" w:pos="6840"/>
        </w:tabs>
        <w:ind w:left="6120" w:hanging="360"/>
      </w:pPr>
      <w:rPr>
        <w:rFonts w:hint="default"/>
      </w:rPr>
    </w:lvl>
    <w:lvl w:ilvl="4">
      <w:start w:val="1"/>
      <w:numFmt w:val="lowerLetter"/>
      <w:pStyle w:val="Sub-Para3underXY"/>
      <w:lvlText w:val="%5."/>
      <w:lvlJc w:val="left"/>
      <w:pPr>
        <w:tabs>
          <w:tab w:val="num" w:pos="6480"/>
        </w:tabs>
        <w:ind w:left="6480" w:hanging="360"/>
      </w:pPr>
      <w:rPr>
        <w:rFonts w:hint="default"/>
      </w:rPr>
    </w:lvl>
    <w:lvl w:ilvl="5">
      <w:start w:val="1"/>
      <w:numFmt w:val="lowerRoman"/>
      <w:pStyle w:val="Sub-Para4underXY"/>
      <w:lvlText w:val="%6."/>
      <w:lvlJc w:val="left"/>
      <w:pPr>
        <w:tabs>
          <w:tab w:val="num" w:pos="7200"/>
        </w:tabs>
        <w:ind w:left="6840" w:hanging="360"/>
      </w:pPr>
      <w:rPr>
        <w:rFonts w:hint="default"/>
      </w:rPr>
    </w:lvl>
    <w:lvl w:ilvl="6">
      <w:start w:val="1"/>
      <w:numFmt w:val="decimal"/>
      <w:lvlText w:val="%1.%2.%3.%4.%5.%6.%7."/>
      <w:lvlJc w:val="left"/>
      <w:pPr>
        <w:tabs>
          <w:tab w:val="num" w:pos="11880"/>
        </w:tabs>
        <w:ind w:left="10800" w:hanging="1080"/>
      </w:pPr>
      <w:rPr>
        <w:rFonts w:hint="default"/>
      </w:rPr>
    </w:lvl>
    <w:lvl w:ilvl="7">
      <w:start w:val="1"/>
      <w:numFmt w:val="decimal"/>
      <w:lvlText w:val="%1.%2.%3.%4.%5.%6.%7.%8."/>
      <w:lvlJc w:val="left"/>
      <w:pPr>
        <w:tabs>
          <w:tab w:val="num" w:pos="12240"/>
        </w:tabs>
        <w:ind w:left="11304" w:hanging="1224"/>
      </w:pPr>
      <w:rPr>
        <w:rFonts w:hint="default"/>
      </w:rPr>
    </w:lvl>
    <w:lvl w:ilvl="8">
      <w:start w:val="1"/>
      <w:numFmt w:val="decimal"/>
      <w:lvlText w:val="%1.%2.%3.%4.%5.%6.%7.%8.%9."/>
      <w:lvlJc w:val="left"/>
      <w:pPr>
        <w:tabs>
          <w:tab w:val="num" w:pos="12960"/>
        </w:tabs>
        <w:ind w:left="11880" w:hanging="1440"/>
      </w:pPr>
      <w:rPr>
        <w:rFonts w:hint="default"/>
      </w:rPr>
    </w:lvl>
  </w:abstractNum>
  <w:abstractNum w:abstractNumId="132">
    <w:nsid w:val="7709542A"/>
    <w:multiLevelType w:val="hybridMultilevel"/>
    <w:tmpl w:val="881AB974"/>
    <w:lvl w:ilvl="0" w:tplc="04090005">
      <w:start w:val="1"/>
      <w:numFmt w:val="lowerLetter"/>
      <w:lvlText w:val="%1)"/>
      <w:lvlJc w:val="left"/>
      <w:pPr>
        <w:ind w:left="720" w:hanging="720"/>
      </w:pPr>
      <w:rPr>
        <w:rFonts w:ascii="Times New Roman" w:eastAsia="Calibri" w:hAnsi="Times New Roman" w:cs="Times New Roman" w:hint="default"/>
      </w:rPr>
    </w:lvl>
    <w:lvl w:ilvl="1" w:tplc="04090001"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3">
    <w:nsid w:val="774E4A11"/>
    <w:multiLevelType w:val="hybridMultilevel"/>
    <w:tmpl w:val="4D008666"/>
    <w:lvl w:ilvl="0" w:tplc="83B094FA">
      <w:start w:val="1"/>
      <w:numFmt w:val="decimal"/>
      <w:pStyle w:val="WBDocMainPara"/>
      <w:lvlText w:val="%1."/>
      <w:lvlJc w:val="left"/>
      <w:pPr>
        <w:ind w:left="3600" w:hanging="360"/>
      </w:pPr>
      <w:rPr>
        <w:rFonts w:hint="default"/>
        <w:b w:val="0"/>
        <w:i w:val="0"/>
        <w:lang w:val="en-US"/>
      </w:rPr>
    </w:lvl>
    <w:lvl w:ilvl="1" w:tplc="C186D3CA">
      <w:start w:val="1"/>
      <w:numFmt w:val="lowerLetter"/>
      <w:lvlText w:val="%2."/>
      <w:lvlJc w:val="left"/>
      <w:pPr>
        <w:ind w:left="2160" w:hanging="360"/>
      </w:pPr>
    </w:lvl>
    <w:lvl w:ilvl="2" w:tplc="6C78BF42" w:tentative="1">
      <w:start w:val="1"/>
      <w:numFmt w:val="lowerRoman"/>
      <w:lvlText w:val="%3."/>
      <w:lvlJc w:val="right"/>
      <w:pPr>
        <w:ind w:left="2880" w:hanging="180"/>
      </w:pPr>
    </w:lvl>
    <w:lvl w:ilvl="3" w:tplc="DB3A0462" w:tentative="1">
      <w:start w:val="1"/>
      <w:numFmt w:val="decimal"/>
      <w:lvlText w:val="%4."/>
      <w:lvlJc w:val="left"/>
      <w:pPr>
        <w:ind w:left="3600" w:hanging="360"/>
      </w:pPr>
    </w:lvl>
    <w:lvl w:ilvl="4" w:tplc="988A8828" w:tentative="1">
      <w:start w:val="1"/>
      <w:numFmt w:val="lowerLetter"/>
      <w:lvlText w:val="%5."/>
      <w:lvlJc w:val="left"/>
      <w:pPr>
        <w:ind w:left="4320" w:hanging="360"/>
      </w:pPr>
    </w:lvl>
    <w:lvl w:ilvl="5" w:tplc="E9B4567E" w:tentative="1">
      <w:start w:val="1"/>
      <w:numFmt w:val="lowerRoman"/>
      <w:lvlText w:val="%6."/>
      <w:lvlJc w:val="right"/>
      <w:pPr>
        <w:ind w:left="5040" w:hanging="180"/>
      </w:pPr>
    </w:lvl>
    <w:lvl w:ilvl="6" w:tplc="ABC2E3C8" w:tentative="1">
      <w:start w:val="1"/>
      <w:numFmt w:val="decimal"/>
      <w:lvlText w:val="%7."/>
      <w:lvlJc w:val="left"/>
      <w:pPr>
        <w:ind w:left="5760" w:hanging="360"/>
      </w:pPr>
    </w:lvl>
    <w:lvl w:ilvl="7" w:tplc="EECE0EF8" w:tentative="1">
      <w:start w:val="1"/>
      <w:numFmt w:val="lowerLetter"/>
      <w:lvlText w:val="%8."/>
      <w:lvlJc w:val="left"/>
      <w:pPr>
        <w:ind w:left="6480" w:hanging="360"/>
      </w:pPr>
    </w:lvl>
    <w:lvl w:ilvl="8" w:tplc="900802BC" w:tentative="1">
      <w:start w:val="1"/>
      <w:numFmt w:val="lowerRoman"/>
      <w:lvlText w:val="%9."/>
      <w:lvlJc w:val="right"/>
      <w:pPr>
        <w:ind w:left="7200" w:hanging="180"/>
      </w:pPr>
    </w:lvl>
  </w:abstractNum>
  <w:abstractNum w:abstractNumId="134">
    <w:nsid w:val="783E2F11"/>
    <w:multiLevelType w:val="hybridMultilevel"/>
    <w:tmpl w:val="93AA7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7B5E09A3"/>
    <w:multiLevelType w:val="hybridMultilevel"/>
    <w:tmpl w:val="466AA236"/>
    <w:lvl w:ilvl="0" w:tplc="A088E94E">
      <w:start w:val="1"/>
      <w:numFmt w:val="decimal"/>
      <w:pStyle w:val="PAD"/>
      <w:lvlText w:val="%1."/>
      <w:lvlJc w:val="left"/>
      <w:pPr>
        <w:tabs>
          <w:tab w:val="num" w:pos="432"/>
        </w:tabs>
      </w:pPr>
      <w:rPr>
        <w:rFonts w:cs="Times New Roman" w:hint="default"/>
        <w:b w:val="0"/>
        <w:i w:val="0"/>
        <w:sz w:val="24"/>
        <w:szCs w:val="24"/>
      </w:rPr>
    </w:lvl>
    <w:lvl w:ilvl="1" w:tplc="17F214EA">
      <w:start w:val="1"/>
      <w:numFmt w:val="bullet"/>
      <w:lvlText w:val=""/>
      <w:lvlJc w:val="left"/>
      <w:pPr>
        <w:tabs>
          <w:tab w:val="num" w:pos="960"/>
        </w:tabs>
        <w:ind w:left="960" w:hanging="360"/>
      </w:pPr>
      <w:rPr>
        <w:rFonts w:ascii="Symbol" w:hAnsi="Symbol" w:hint="default"/>
        <w:b w:val="0"/>
      </w:rPr>
    </w:lvl>
    <w:lvl w:ilvl="2" w:tplc="969C5CC4">
      <w:start w:val="5"/>
      <w:numFmt w:val="upperLetter"/>
      <w:lvlText w:val="%3."/>
      <w:lvlJc w:val="left"/>
      <w:pPr>
        <w:tabs>
          <w:tab w:val="num" w:pos="1860"/>
        </w:tabs>
        <w:ind w:left="1860" w:hanging="360"/>
      </w:pPr>
      <w:rPr>
        <w:rFonts w:cs="Times New Roman" w:hint="default"/>
      </w:rPr>
    </w:lvl>
    <w:lvl w:ilvl="3" w:tplc="24124BF4">
      <w:start w:val="1"/>
      <w:numFmt w:val="decimal"/>
      <w:lvlText w:val="%4."/>
      <w:lvlJc w:val="left"/>
      <w:pPr>
        <w:tabs>
          <w:tab w:val="num" w:pos="2400"/>
        </w:tabs>
        <w:ind w:left="2400" w:hanging="360"/>
      </w:pPr>
      <w:rPr>
        <w:rFonts w:cs="Times New Roman"/>
      </w:rPr>
    </w:lvl>
    <w:lvl w:ilvl="4" w:tplc="5456C6CC" w:tentative="1">
      <w:start w:val="1"/>
      <w:numFmt w:val="lowerLetter"/>
      <w:lvlText w:val="%5."/>
      <w:lvlJc w:val="left"/>
      <w:pPr>
        <w:tabs>
          <w:tab w:val="num" w:pos="3120"/>
        </w:tabs>
        <w:ind w:left="3120" w:hanging="360"/>
      </w:pPr>
      <w:rPr>
        <w:rFonts w:cs="Times New Roman"/>
      </w:rPr>
    </w:lvl>
    <w:lvl w:ilvl="5" w:tplc="F2FEBF64" w:tentative="1">
      <w:start w:val="1"/>
      <w:numFmt w:val="lowerRoman"/>
      <w:lvlText w:val="%6."/>
      <w:lvlJc w:val="right"/>
      <w:pPr>
        <w:tabs>
          <w:tab w:val="num" w:pos="3840"/>
        </w:tabs>
        <w:ind w:left="3840" w:hanging="180"/>
      </w:pPr>
      <w:rPr>
        <w:rFonts w:cs="Times New Roman"/>
      </w:rPr>
    </w:lvl>
    <w:lvl w:ilvl="6" w:tplc="0A942522" w:tentative="1">
      <w:start w:val="1"/>
      <w:numFmt w:val="decimal"/>
      <w:lvlText w:val="%7."/>
      <w:lvlJc w:val="left"/>
      <w:pPr>
        <w:tabs>
          <w:tab w:val="num" w:pos="4560"/>
        </w:tabs>
        <w:ind w:left="4560" w:hanging="360"/>
      </w:pPr>
      <w:rPr>
        <w:rFonts w:cs="Times New Roman"/>
      </w:rPr>
    </w:lvl>
    <w:lvl w:ilvl="7" w:tplc="EE3896E2" w:tentative="1">
      <w:start w:val="1"/>
      <w:numFmt w:val="lowerLetter"/>
      <w:lvlText w:val="%8."/>
      <w:lvlJc w:val="left"/>
      <w:pPr>
        <w:tabs>
          <w:tab w:val="num" w:pos="5280"/>
        </w:tabs>
        <w:ind w:left="5280" w:hanging="360"/>
      </w:pPr>
      <w:rPr>
        <w:rFonts w:cs="Times New Roman"/>
      </w:rPr>
    </w:lvl>
    <w:lvl w:ilvl="8" w:tplc="07A0DB5C" w:tentative="1">
      <w:start w:val="1"/>
      <w:numFmt w:val="lowerRoman"/>
      <w:lvlText w:val="%9."/>
      <w:lvlJc w:val="right"/>
      <w:pPr>
        <w:tabs>
          <w:tab w:val="num" w:pos="6000"/>
        </w:tabs>
        <w:ind w:left="6000" w:hanging="180"/>
      </w:pPr>
      <w:rPr>
        <w:rFonts w:cs="Times New Roman"/>
      </w:rPr>
    </w:lvl>
  </w:abstractNum>
  <w:abstractNum w:abstractNumId="136">
    <w:nsid w:val="7BD56588"/>
    <w:multiLevelType w:val="hybridMultilevel"/>
    <w:tmpl w:val="A7D2AD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nsid w:val="7CB63670"/>
    <w:multiLevelType w:val="hybridMultilevel"/>
    <w:tmpl w:val="08087CDE"/>
    <w:lvl w:ilvl="0" w:tplc="86E45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C95FA2"/>
    <w:multiLevelType w:val="hybridMultilevel"/>
    <w:tmpl w:val="3D7E91BA"/>
    <w:lvl w:ilvl="0" w:tplc="7C04187C">
      <w:start w:val="1"/>
      <w:numFmt w:val="upperLetter"/>
      <w:pStyle w:val="Heading5"/>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9">
    <w:nsid w:val="7F830688"/>
    <w:multiLevelType w:val="hybridMultilevel"/>
    <w:tmpl w:val="5B6A4A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nsid w:val="7FBE6AF8"/>
    <w:multiLevelType w:val="hybridMultilevel"/>
    <w:tmpl w:val="FC2A9C70"/>
    <w:lvl w:ilvl="0" w:tplc="A0AEB06E">
      <w:start w:val="1"/>
      <w:numFmt w:val="lowerLetter"/>
      <w:pStyle w:val="List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nsid w:val="7FE30505"/>
    <w:multiLevelType w:val="hybridMultilevel"/>
    <w:tmpl w:val="25E07446"/>
    <w:lvl w:ilvl="0" w:tplc="5FE2CEFA">
      <w:start w:val="1"/>
      <w:numFmt w:val="bullet"/>
      <w:pStyle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A77E3AB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131"/>
  </w:num>
  <w:num w:numId="3">
    <w:abstractNumId w:val="131"/>
  </w:num>
  <w:num w:numId="4">
    <w:abstractNumId w:val="60"/>
  </w:num>
  <w:num w:numId="5">
    <w:abstractNumId w:val="60"/>
  </w:num>
  <w:num w:numId="6">
    <w:abstractNumId w:val="131"/>
  </w:num>
  <w:num w:numId="7">
    <w:abstractNumId w:val="60"/>
  </w:num>
  <w:num w:numId="8">
    <w:abstractNumId w:val="131"/>
  </w:num>
  <w:num w:numId="9">
    <w:abstractNumId w:val="60"/>
  </w:num>
  <w:num w:numId="10">
    <w:abstractNumId w:val="131"/>
  </w:num>
  <w:num w:numId="11">
    <w:abstractNumId w:val="60"/>
  </w:num>
  <w:num w:numId="12">
    <w:abstractNumId w:val="131"/>
  </w:num>
  <w:num w:numId="13">
    <w:abstractNumId w:val="141"/>
  </w:num>
  <w:num w:numId="14">
    <w:abstractNumId w:val="4"/>
  </w:num>
  <w:num w:numId="15">
    <w:abstractNumId w:val="109"/>
  </w:num>
  <w:num w:numId="16">
    <w:abstractNumId w:val="27"/>
  </w:num>
  <w:num w:numId="17">
    <w:abstractNumId w:val="67"/>
  </w:num>
  <w:num w:numId="18">
    <w:abstractNumId w:val="133"/>
  </w:num>
  <w:num w:numId="19">
    <w:abstractNumId w:val="71"/>
  </w:num>
  <w:num w:numId="20">
    <w:abstractNumId w:val="115"/>
  </w:num>
  <w:num w:numId="21">
    <w:abstractNumId w:val="135"/>
  </w:num>
  <w:num w:numId="22">
    <w:abstractNumId w:val="102"/>
  </w:num>
  <w:num w:numId="23">
    <w:abstractNumId w:val="129"/>
  </w:num>
  <w:num w:numId="24">
    <w:abstractNumId w:val="112"/>
  </w:num>
  <w:num w:numId="25">
    <w:abstractNumId w:val="25"/>
  </w:num>
  <w:num w:numId="26">
    <w:abstractNumId w:val="72"/>
  </w:num>
  <w:num w:numId="27">
    <w:abstractNumId w:val="5"/>
  </w:num>
  <w:num w:numId="28">
    <w:abstractNumId w:val="26"/>
  </w:num>
  <w:num w:numId="29">
    <w:abstractNumId w:val="58"/>
  </w:num>
  <w:num w:numId="30">
    <w:abstractNumId w:val="53"/>
  </w:num>
  <w:num w:numId="31">
    <w:abstractNumId w:val="20"/>
  </w:num>
  <w:num w:numId="32">
    <w:abstractNumId w:val="54"/>
  </w:num>
  <w:num w:numId="33">
    <w:abstractNumId w:val="123"/>
  </w:num>
  <w:num w:numId="34">
    <w:abstractNumId w:val="28"/>
  </w:num>
  <w:num w:numId="35">
    <w:abstractNumId w:val="119"/>
  </w:num>
  <w:num w:numId="36">
    <w:abstractNumId w:val="138"/>
  </w:num>
  <w:num w:numId="37">
    <w:abstractNumId w:val="18"/>
  </w:num>
  <w:num w:numId="38">
    <w:abstractNumId w:val="92"/>
  </w:num>
  <w:num w:numId="39">
    <w:abstractNumId w:val="62"/>
  </w:num>
  <w:num w:numId="40">
    <w:abstractNumId w:val="2"/>
  </w:num>
  <w:num w:numId="41">
    <w:abstractNumId w:val="1"/>
  </w:num>
  <w:num w:numId="42">
    <w:abstractNumId w:val="0"/>
  </w:num>
  <w:num w:numId="43">
    <w:abstractNumId w:val="76"/>
  </w:num>
  <w:num w:numId="44">
    <w:abstractNumId w:val="49"/>
  </w:num>
  <w:num w:numId="45">
    <w:abstractNumId w:val="36"/>
  </w:num>
  <w:num w:numId="46">
    <w:abstractNumId w:val="83"/>
  </w:num>
  <w:num w:numId="47">
    <w:abstractNumId w:val="15"/>
  </w:num>
  <w:num w:numId="48">
    <w:abstractNumId w:val="6"/>
  </w:num>
  <w:num w:numId="49">
    <w:abstractNumId w:val="77"/>
  </w:num>
  <w:num w:numId="50">
    <w:abstractNumId w:val="33"/>
  </w:num>
  <w:num w:numId="51">
    <w:abstractNumId w:val="12"/>
  </w:num>
  <w:num w:numId="52">
    <w:abstractNumId w:val="65"/>
  </w:num>
  <w:num w:numId="53">
    <w:abstractNumId w:val="91"/>
  </w:num>
  <w:num w:numId="54">
    <w:abstractNumId w:val="98"/>
  </w:num>
  <w:num w:numId="55">
    <w:abstractNumId w:val="30"/>
  </w:num>
  <w:num w:numId="56">
    <w:abstractNumId w:val="17"/>
  </w:num>
  <w:num w:numId="57">
    <w:abstractNumId w:val="73"/>
  </w:num>
  <w:num w:numId="58">
    <w:abstractNumId w:val="105"/>
  </w:num>
  <w:num w:numId="59">
    <w:abstractNumId w:val="57"/>
  </w:num>
  <w:num w:numId="60">
    <w:abstractNumId w:val="24"/>
  </w:num>
  <w:num w:numId="61">
    <w:abstractNumId w:val="74"/>
  </w:num>
  <w:num w:numId="62">
    <w:abstractNumId w:val="140"/>
  </w:num>
  <w:num w:numId="63">
    <w:abstractNumId w:val="104"/>
  </w:num>
  <w:num w:numId="64">
    <w:abstractNumId w:val="114"/>
  </w:num>
  <w:num w:numId="65">
    <w:abstractNumId w:val="39"/>
  </w:num>
  <w:num w:numId="66">
    <w:abstractNumId w:val="116"/>
  </w:num>
  <w:num w:numId="67">
    <w:abstractNumId w:val="3"/>
  </w:num>
  <w:num w:numId="68">
    <w:abstractNumId w:val="41"/>
  </w:num>
  <w:num w:numId="69">
    <w:abstractNumId w:val="117"/>
  </w:num>
  <w:num w:numId="70">
    <w:abstractNumId w:val="32"/>
  </w:num>
  <w:num w:numId="71">
    <w:abstractNumId w:val="52"/>
  </w:num>
  <w:num w:numId="72">
    <w:abstractNumId w:val="10"/>
  </w:num>
  <w:num w:numId="73">
    <w:abstractNumId w:val="9"/>
  </w:num>
  <w:num w:numId="74">
    <w:abstractNumId w:val="44"/>
  </w:num>
  <w:num w:numId="75">
    <w:abstractNumId w:val="120"/>
  </w:num>
  <w:num w:numId="76">
    <w:abstractNumId w:val="79"/>
  </w:num>
  <w:num w:numId="77">
    <w:abstractNumId w:val="48"/>
  </w:num>
  <w:num w:numId="78">
    <w:abstractNumId w:val="107"/>
  </w:num>
  <w:num w:numId="79">
    <w:abstractNumId w:val="122"/>
  </w:num>
  <w:num w:numId="80">
    <w:abstractNumId w:val="38"/>
  </w:num>
  <w:num w:numId="81">
    <w:abstractNumId w:val="23"/>
  </w:num>
  <w:num w:numId="82">
    <w:abstractNumId w:val="14"/>
  </w:num>
  <w:num w:numId="83">
    <w:abstractNumId w:val="61"/>
  </w:num>
  <w:num w:numId="84">
    <w:abstractNumId w:val="128"/>
  </w:num>
  <w:num w:numId="85">
    <w:abstractNumId w:val="99"/>
  </w:num>
  <w:num w:numId="86">
    <w:abstractNumId w:val="51"/>
  </w:num>
  <w:num w:numId="87">
    <w:abstractNumId w:val="68"/>
  </w:num>
  <w:num w:numId="88">
    <w:abstractNumId w:val="108"/>
  </w:num>
  <w:num w:numId="89">
    <w:abstractNumId w:val="103"/>
  </w:num>
  <w:num w:numId="90">
    <w:abstractNumId w:val="85"/>
  </w:num>
  <w:num w:numId="91">
    <w:abstractNumId w:val="100"/>
  </w:num>
  <w:num w:numId="92">
    <w:abstractNumId w:val="47"/>
  </w:num>
  <w:num w:numId="93">
    <w:abstractNumId w:val="106"/>
  </w:num>
  <w:num w:numId="94">
    <w:abstractNumId w:val="96"/>
  </w:num>
  <w:num w:numId="95">
    <w:abstractNumId w:val="37"/>
  </w:num>
  <w:num w:numId="96">
    <w:abstractNumId w:val="80"/>
  </w:num>
  <w:num w:numId="97">
    <w:abstractNumId w:val="84"/>
  </w:num>
  <w:num w:numId="98">
    <w:abstractNumId w:val="75"/>
  </w:num>
  <w:num w:numId="99">
    <w:abstractNumId w:val="66"/>
  </w:num>
  <w:num w:numId="100">
    <w:abstractNumId w:val="110"/>
  </w:num>
  <w:num w:numId="101">
    <w:abstractNumId w:val="93"/>
  </w:num>
  <w:num w:numId="102">
    <w:abstractNumId w:val="126"/>
  </w:num>
  <w:num w:numId="103">
    <w:abstractNumId w:val="95"/>
  </w:num>
  <w:num w:numId="104">
    <w:abstractNumId w:val="19"/>
  </w:num>
  <w:num w:numId="105">
    <w:abstractNumId w:val="130"/>
  </w:num>
  <w:num w:numId="106">
    <w:abstractNumId w:val="35"/>
  </w:num>
  <w:num w:numId="107">
    <w:abstractNumId w:val="56"/>
  </w:num>
  <w:num w:numId="108">
    <w:abstractNumId w:val="46"/>
  </w:num>
  <w:num w:numId="109">
    <w:abstractNumId w:val="139"/>
  </w:num>
  <w:num w:numId="110">
    <w:abstractNumId w:val="64"/>
  </w:num>
  <w:num w:numId="111">
    <w:abstractNumId w:val="132"/>
  </w:num>
  <w:num w:numId="112">
    <w:abstractNumId w:val="31"/>
  </w:num>
  <w:num w:numId="113">
    <w:abstractNumId w:val="22"/>
  </w:num>
  <w:num w:numId="114">
    <w:abstractNumId w:val="29"/>
  </w:num>
  <w:num w:numId="115">
    <w:abstractNumId w:val="134"/>
  </w:num>
  <w:num w:numId="116">
    <w:abstractNumId w:val="87"/>
  </w:num>
  <w:num w:numId="117">
    <w:abstractNumId w:val="11"/>
  </w:num>
  <w:num w:numId="118">
    <w:abstractNumId w:val="7"/>
  </w:num>
  <w:num w:numId="119">
    <w:abstractNumId w:val="136"/>
  </w:num>
  <w:num w:numId="120">
    <w:abstractNumId w:val="90"/>
  </w:num>
  <w:num w:numId="121">
    <w:abstractNumId w:val="42"/>
  </w:num>
  <w:num w:numId="122">
    <w:abstractNumId w:val="118"/>
  </w:num>
  <w:num w:numId="123">
    <w:abstractNumId w:val="127"/>
  </w:num>
  <w:num w:numId="124">
    <w:abstractNumId w:val="13"/>
  </w:num>
  <w:num w:numId="125">
    <w:abstractNumId w:val="125"/>
  </w:num>
  <w:num w:numId="126">
    <w:abstractNumId w:val="50"/>
  </w:num>
  <w:num w:numId="127">
    <w:abstractNumId w:val="81"/>
  </w:num>
  <w:num w:numId="128">
    <w:abstractNumId w:val="16"/>
  </w:num>
  <w:num w:numId="129">
    <w:abstractNumId w:val="88"/>
  </w:num>
  <w:num w:numId="130">
    <w:abstractNumId w:val="86"/>
  </w:num>
  <w:num w:numId="131">
    <w:abstractNumId w:val="89"/>
  </w:num>
  <w:num w:numId="132">
    <w:abstractNumId w:val="94"/>
  </w:num>
  <w:num w:numId="133">
    <w:abstractNumId w:val="124"/>
  </w:num>
  <w:num w:numId="134">
    <w:abstractNumId w:val="137"/>
  </w:num>
  <w:num w:numId="135">
    <w:abstractNumId w:val="82"/>
  </w:num>
  <w:num w:numId="136">
    <w:abstractNumId w:val="43"/>
  </w:num>
  <w:num w:numId="137">
    <w:abstractNumId w:val="121"/>
  </w:num>
  <w:num w:numId="138">
    <w:abstractNumId w:val="59"/>
  </w:num>
  <w:num w:numId="139">
    <w:abstractNumId w:val="21"/>
  </w:num>
  <w:num w:numId="1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40"/>
  </w:num>
  <w:num w:numId="146">
    <w:abstractNumId w:val="78"/>
  </w:num>
  <w:num w:numId="147">
    <w:abstractNumId w:val="8"/>
  </w:num>
  <w:num w:numId="148">
    <w:abstractNumId w:val="113"/>
  </w:num>
  <w:num w:numId="149">
    <w:abstractNumId w:val="55"/>
  </w:num>
  <w:num w:numId="150">
    <w:abstractNumId w:val="101"/>
  </w:num>
  <w:num w:numId="151">
    <w:abstractNumId w:val="69"/>
  </w:num>
  <w:num w:numId="152">
    <w:abstractNumId w:val="7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0"/>
    <w:rsid w:val="000005D6"/>
    <w:rsid w:val="000007F5"/>
    <w:rsid w:val="00000A20"/>
    <w:rsid w:val="00000C11"/>
    <w:rsid w:val="00000E79"/>
    <w:rsid w:val="00001237"/>
    <w:rsid w:val="00001596"/>
    <w:rsid w:val="00001E87"/>
    <w:rsid w:val="000023E0"/>
    <w:rsid w:val="000027AB"/>
    <w:rsid w:val="000032B9"/>
    <w:rsid w:val="000035B9"/>
    <w:rsid w:val="00004AEC"/>
    <w:rsid w:val="00004CD8"/>
    <w:rsid w:val="000054B8"/>
    <w:rsid w:val="0000572A"/>
    <w:rsid w:val="00005C2A"/>
    <w:rsid w:val="0000648C"/>
    <w:rsid w:val="00010D6E"/>
    <w:rsid w:val="00010FFC"/>
    <w:rsid w:val="0001100E"/>
    <w:rsid w:val="00011AEC"/>
    <w:rsid w:val="00011ECC"/>
    <w:rsid w:val="00011EDE"/>
    <w:rsid w:val="00011F49"/>
    <w:rsid w:val="00012E64"/>
    <w:rsid w:val="000135A7"/>
    <w:rsid w:val="00013852"/>
    <w:rsid w:val="00013FB8"/>
    <w:rsid w:val="000143B7"/>
    <w:rsid w:val="00017C9C"/>
    <w:rsid w:val="00020B2F"/>
    <w:rsid w:val="00020C6B"/>
    <w:rsid w:val="00020D76"/>
    <w:rsid w:val="000213EE"/>
    <w:rsid w:val="000226EF"/>
    <w:rsid w:val="0002366B"/>
    <w:rsid w:val="00023D32"/>
    <w:rsid w:val="0002484B"/>
    <w:rsid w:val="00025FA0"/>
    <w:rsid w:val="00027E21"/>
    <w:rsid w:val="00030425"/>
    <w:rsid w:val="000305DB"/>
    <w:rsid w:val="000312C8"/>
    <w:rsid w:val="0003329E"/>
    <w:rsid w:val="00033A71"/>
    <w:rsid w:val="00034139"/>
    <w:rsid w:val="000342F8"/>
    <w:rsid w:val="00034634"/>
    <w:rsid w:val="00034980"/>
    <w:rsid w:val="000364EE"/>
    <w:rsid w:val="00036DF0"/>
    <w:rsid w:val="00040372"/>
    <w:rsid w:val="00040993"/>
    <w:rsid w:val="000413FB"/>
    <w:rsid w:val="00042671"/>
    <w:rsid w:val="0004485C"/>
    <w:rsid w:val="00047A5F"/>
    <w:rsid w:val="00050346"/>
    <w:rsid w:val="000508CA"/>
    <w:rsid w:val="00051AD0"/>
    <w:rsid w:val="00051DD2"/>
    <w:rsid w:val="0005274D"/>
    <w:rsid w:val="00053275"/>
    <w:rsid w:val="00053372"/>
    <w:rsid w:val="00053A62"/>
    <w:rsid w:val="00053C53"/>
    <w:rsid w:val="00055015"/>
    <w:rsid w:val="00056FDA"/>
    <w:rsid w:val="00060A83"/>
    <w:rsid w:val="000628A9"/>
    <w:rsid w:val="00062D0F"/>
    <w:rsid w:val="00064101"/>
    <w:rsid w:val="00065BC5"/>
    <w:rsid w:val="00071DE6"/>
    <w:rsid w:val="0007249B"/>
    <w:rsid w:val="0007295E"/>
    <w:rsid w:val="000736C3"/>
    <w:rsid w:val="00073B8B"/>
    <w:rsid w:val="00073E0F"/>
    <w:rsid w:val="000741EC"/>
    <w:rsid w:val="000779A2"/>
    <w:rsid w:val="00077B4F"/>
    <w:rsid w:val="00077D07"/>
    <w:rsid w:val="00077FA2"/>
    <w:rsid w:val="0008029A"/>
    <w:rsid w:val="000802F6"/>
    <w:rsid w:val="00080DBA"/>
    <w:rsid w:val="00082BC7"/>
    <w:rsid w:val="00084A1C"/>
    <w:rsid w:val="000853EA"/>
    <w:rsid w:val="000854A8"/>
    <w:rsid w:val="00086086"/>
    <w:rsid w:val="00086565"/>
    <w:rsid w:val="00087C5C"/>
    <w:rsid w:val="00090998"/>
    <w:rsid w:val="00091594"/>
    <w:rsid w:val="00091A8C"/>
    <w:rsid w:val="00092624"/>
    <w:rsid w:val="000944D6"/>
    <w:rsid w:val="00094698"/>
    <w:rsid w:val="00094B6A"/>
    <w:rsid w:val="000950BA"/>
    <w:rsid w:val="00095348"/>
    <w:rsid w:val="000967AC"/>
    <w:rsid w:val="000968D3"/>
    <w:rsid w:val="000979CE"/>
    <w:rsid w:val="00097E25"/>
    <w:rsid w:val="000A1391"/>
    <w:rsid w:val="000A1454"/>
    <w:rsid w:val="000A1471"/>
    <w:rsid w:val="000A1762"/>
    <w:rsid w:val="000A17AB"/>
    <w:rsid w:val="000A2733"/>
    <w:rsid w:val="000A35E2"/>
    <w:rsid w:val="000A3FD6"/>
    <w:rsid w:val="000A42BF"/>
    <w:rsid w:val="000A4ED0"/>
    <w:rsid w:val="000A572C"/>
    <w:rsid w:val="000A5932"/>
    <w:rsid w:val="000A5B2A"/>
    <w:rsid w:val="000A6412"/>
    <w:rsid w:val="000A6809"/>
    <w:rsid w:val="000A6B91"/>
    <w:rsid w:val="000A743B"/>
    <w:rsid w:val="000B1D7D"/>
    <w:rsid w:val="000B2B8A"/>
    <w:rsid w:val="000B318E"/>
    <w:rsid w:val="000B37BE"/>
    <w:rsid w:val="000B3F93"/>
    <w:rsid w:val="000B483B"/>
    <w:rsid w:val="000B48EA"/>
    <w:rsid w:val="000B49F1"/>
    <w:rsid w:val="000B4BA9"/>
    <w:rsid w:val="000B66E0"/>
    <w:rsid w:val="000C0512"/>
    <w:rsid w:val="000C057C"/>
    <w:rsid w:val="000C0B4C"/>
    <w:rsid w:val="000C1993"/>
    <w:rsid w:val="000C2D57"/>
    <w:rsid w:val="000C37BA"/>
    <w:rsid w:val="000C3D56"/>
    <w:rsid w:val="000C4DDD"/>
    <w:rsid w:val="000C5522"/>
    <w:rsid w:val="000C5722"/>
    <w:rsid w:val="000C679B"/>
    <w:rsid w:val="000C704C"/>
    <w:rsid w:val="000D0CC6"/>
    <w:rsid w:val="000D185A"/>
    <w:rsid w:val="000D1D74"/>
    <w:rsid w:val="000D1EAF"/>
    <w:rsid w:val="000D230A"/>
    <w:rsid w:val="000D3158"/>
    <w:rsid w:val="000D4AB0"/>
    <w:rsid w:val="000D4DBB"/>
    <w:rsid w:val="000D58CF"/>
    <w:rsid w:val="000D6EAB"/>
    <w:rsid w:val="000D6F96"/>
    <w:rsid w:val="000D7170"/>
    <w:rsid w:val="000D7594"/>
    <w:rsid w:val="000E15CA"/>
    <w:rsid w:val="000E18C5"/>
    <w:rsid w:val="000E2797"/>
    <w:rsid w:val="000E32FD"/>
    <w:rsid w:val="000E36D6"/>
    <w:rsid w:val="000E545D"/>
    <w:rsid w:val="000E54D0"/>
    <w:rsid w:val="000E59A9"/>
    <w:rsid w:val="000E5F64"/>
    <w:rsid w:val="000E6603"/>
    <w:rsid w:val="000F06AF"/>
    <w:rsid w:val="000F0D94"/>
    <w:rsid w:val="000F2088"/>
    <w:rsid w:val="000F2166"/>
    <w:rsid w:val="000F2882"/>
    <w:rsid w:val="000F3E1D"/>
    <w:rsid w:val="000F48F5"/>
    <w:rsid w:val="000F56D1"/>
    <w:rsid w:val="000F5999"/>
    <w:rsid w:val="000F61DF"/>
    <w:rsid w:val="000F6447"/>
    <w:rsid w:val="000F6FE8"/>
    <w:rsid w:val="001012D7"/>
    <w:rsid w:val="00102B3D"/>
    <w:rsid w:val="001043FE"/>
    <w:rsid w:val="00104CF4"/>
    <w:rsid w:val="0010549B"/>
    <w:rsid w:val="00105A3B"/>
    <w:rsid w:val="00106FCE"/>
    <w:rsid w:val="001076E4"/>
    <w:rsid w:val="001105C1"/>
    <w:rsid w:val="00110755"/>
    <w:rsid w:val="00111E5C"/>
    <w:rsid w:val="001122E7"/>
    <w:rsid w:val="0011286D"/>
    <w:rsid w:val="001137AB"/>
    <w:rsid w:val="00113EBA"/>
    <w:rsid w:val="00113F77"/>
    <w:rsid w:val="00114311"/>
    <w:rsid w:val="00114BE9"/>
    <w:rsid w:val="00115ABC"/>
    <w:rsid w:val="00115BC6"/>
    <w:rsid w:val="00115D6A"/>
    <w:rsid w:val="001165DD"/>
    <w:rsid w:val="001174C1"/>
    <w:rsid w:val="00117727"/>
    <w:rsid w:val="00121934"/>
    <w:rsid w:val="00122AE2"/>
    <w:rsid w:val="001235C3"/>
    <w:rsid w:val="00124413"/>
    <w:rsid w:val="00124AFB"/>
    <w:rsid w:val="00124FF5"/>
    <w:rsid w:val="00125B11"/>
    <w:rsid w:val="00125B33"/>
    <w:rsid w:val="0013184A"/>
    <w:rsid w:val="001321B9"/>
    <w:rsid w:val="001324B1"/>
    <w:rsid w:val="00133787"/>
    <w:rsid w:val="00133963"/>
    <w:rsid w:val="0013569B"/>
    <w:rsid w:val="00135D3F"/>
    <w:rsid w:val="00136841"/>
    <w:rsid w:val="00136BFC"/>
    <w:rsid w:val="0013769D"/>
    <w:rsid w:val="00140B9B"/>
    <w:rsid w:val="00141DDF"/>
    <w:rsid w:val="00143484"/>
    <w:rsid w:val="001434C9"/>
    <w:rsid w:val="00143923"/>
    <w:rsid w:val="00145287"/>
    <w:rsid w:val="00145B2F"/>
    <w:rsid w:val="00147AB7"/>
    <w:rsid w:val="00147B29"/>
    <w:rsid w:val="001501F5"/>
    <w:rsid w:val="00151257"/>
    <w:rsid w:val="00151B39"/>
    <w:rsid w:val="00151F43"/>
    <w:rsid w:val="00152ADA"/>
    <w:rsid w:val="00153653"/>
    <w:rsid w:val="00153854"/>
    <w:rsid w:val="001539C7"/>
    <w:rsid w:val="00153C82"/>
    <w:rsid w:val="00153DFB"/>
    <w:rsid w:val="00154055"/>
    <w:rsid w:val="00154670"/>
    <w:rsid w:val="001547C3"/>
    <w:rsid w:val="00155775"/>
    <w:rsid w:val="00155946"/>
    <w:rsid w:val="001566AF"/>
    <w:rsid w:val="0015761B"/>
    <w:rsid w:val="00160615"/>
    <w:rsid w:val="001615B8"/>
    <w:rsid w:val="00161D40"/>
    <w:rsid w:val="001626A2"/>
    <w:rsid w:val="001626A4"/>
    <w:rsid w:val="00163D13"/>
    <w:rsid w:val="00164438"/>
    <w:rsid w:val="00165166"/>
    <w:rsid w:val="001654E8"/>
    <w:rsid w:val="001659C3"/>
    <w:rsid w:val="00167691"/>
    <w:rsid w:val="00167A88"/>
    <w:rsid w:val="0017056A"/>
    <w:rsid w:val="00170C59"/>
    <w:rsid w:val="001714B8"/>
    <w:rsid w:val="001714C8"/>
    <w:rsid w:val="001716EB"/>
    <w:rsid w:val="00171BE2"/>
    <w:rsid w:val="00173D26"/>
    <w:rsid w:val="00175475"/>
    <w:rsid w:val="0017763E"/>
    <w:rsid w:val="00180E26"/>
    <w:rsid w:val="00181660"/>
    <w:rsid w:val="001818CE"/>
    <w:rsid w:val="00181A05"/>
    <w:rsid w:val="00181B14"/>
    <w:rsid w:val="001822B3"/>
    <w:rsid w:val="00183713"/>
    <w:rsid w:val="001844F8"/>
    <w:rsid w:val="00184706"/>
    <w:rsid w:val="00184C7D"/>
    <w:rsid w:val="001902EB"/>
    <w:rsid w:val="00190A04"/>
    <w:rsid w:val="00190F3B"/>
    <w:rsid w:val="0019212A"/>
    <w:rsid w:val="00192694"/>
    <w:rsid w:val="0019282B"/>
    <w:rsid w:val="001929D9"/>
    <w:rsid w:val="00192B8E"/>
    <w:rsid w:val="00193486"/>
    <w:rsid w:val="00193693"/>
    <w:rsid w:val="00193B2E"/>
    <w:rsid w:val="00194630"/>
    <w:rsid w:val="00195271"/>
    <w:rsid w:val="00195497"/>
    <w:rsid w:val="001954C1"/>
    <w:rsid w:val="00195891"/>
    <w:rsid w:val="0019611C"/>
    <w:rsid w:val="00196983"/>
    <w:rsid w:val="001A0222"/>
    <w:rsid w:val="001A302F"/>
    <w:rsid w:val="001A3C42"/>
    <w:rsid w:val="001A4610"/>
    <w:rsid w:val="001A7A2B"/>
    <w:rsid w:val="001A7FA0"/>
    <w:rsid w:val="001B0C18"/>
    <w:rsid w:val="001B105B"/>
    <w:rsid w:val="001B1AFC"/>
    <w:rsid w:val="001B35BC"/>
    <w:rsid w:val="001B3AFD"/>
    <w:rsid w:val="001B574C"/>
    <w:rsid w:val="001B57EA"/>
    <w:rsid w:val="001B5A2B"/>
    <w:rsid w:val="001B6DD5"/>
    <w:rsid w:val="001B7FF2"/>
    <w:rsid w:val="001C223A"/>
    <w:rsid w:val="001C23F4"/>
    <w:rsid w:val="001C404F"/>
    <w:rsid w:val="001C4214"/>
    <w:rsid w:val="001C523B"/>
    <w:rsid w:val="001C6CFF"/>
    <w:rsid w:val="001C7B38"/>
    <w:rsid w:val="001C7CC8"/>
    <w:rsid w:val="001D0AAA"/>
    <w:rsid w:val="001D0AD9"/>
    <w:rsid w:val="001D2208"/>
    <w:rsid w:val="001D261E"/>
    <w:rsid w:val="001D2CBD"/>
    <w:rsid w:val="001D3E4A"/>
    <w:rsid w:val="001D40E0"/>
    <w:rsid w:val="001D4F89"/>
    <w:rsid w:val="001D62E6"/>
    <w:rsid w:val="001D6CD3"/>
    <w:rsid w:val="001E039F"/>
    <w:rsid w:val="001E1122"/>
    <w:rsid w:val="001E1915"/>
    <w:rsid w:val="001E3097"/>
    <w:rsid w:val="001E32BB"/>
    <w:rsid w:val="001E3AE6"/>
    <w:rsid w:val="001E3DC1"/>
    <w:rsid w:val="001E60CD"/>
    <w:rsid w:val="001E6B09"/>
    <w:rsid w:val="001E6BB9"/>
    <w:rsid w:val="001E6D85"/>
    <w:rsid w:val="001E6DC1"/>
    <w:rsid w:val="001E6DC9"/>
    <w:rsid w:val="001F055C"/>
    <w:rsid w:val="001F15A2"/>
    <w:rsid w:val="001F1A94"/>
    <w:rsid w:val="001F1D8E"/>
    <w:rsid w:val="001F24FE"/>
    <w:rsid w:val="001F2BE4"/>
    <w:rsid w:val="001F3465"/>
    <w:rsid w:val="001F3E69"/>
    <w:rsid w:val="001F51A5"/>
    <w:rsid w:val="001F591F"/>
    <w:rsid w:val="001F6D36"/>
    <w:rsid w:val="0020033C"/>
    <w:rsid w:val="002027AF"/>
    <w:rsid w:val="00202FB1"/>
    <w:rsid w:val="002035AB"/>
    <w:rsid w:val="00204B32"/>
    <w:rsid w:val="0020652D"/>
    <w:rsid w:val="00206F79"/>
    <w:rsid w:val="00207123"/>
    <w:rsid w:val="002075AC"/>
    <w:rsid w:val="00207E3B"/>
    <w:rsid w:val="0021053F"/>
    <w:rsid w:val="00210832"/>
    <w:rsid w:val="00211CF2"/>
    <w:rsid w:val="0021338F"/>
    <w:rsid w:val="00213707"/>
    <w:rsid w:val="002138BE"/>
    <w:rsid w:val="00214906"/>
    <w:rsid w:val="002154A0"/>
    <w:rsid w:val="002167AC"/>
    <w:rsid w:val="00216967"/>
    <w:rsid w:val="00217078"/>
    <w:rsid w:val="00217810"/>
    <w:rsid w:val="00217845"/>
    <w:rsid w:val="00220627"/>
    <w:rsid w:val="00220AAE"/>
    <w:rsid w:val="00220EE6"/>
    <w:rsid w:val="00223630"/>
    <w:rsid w:val="00223909"/>
    <w:rsid w:val="00224823"/>
    <w:rsid w:val="00224CA0"/>
    <w:rsid w:val="00225803"/>
    <w:rsid w:val="002260CE"/>
    <w:rsid w:val="00226396"/>
    <w:rsid w:val="002272A7"/>
    <w:rsid w:val="00227AAD"/>
    <w:rsid w:val="00230CAC"/>
    <w:rsid w:val="00231601"/>
    <w:rsid w:val="00231942"/>
    <w:rsid w:val="00232982"/>
    <w:rsid w:val="002332B2"/>
    <w:rsid w:val="00233B80"/>
    <w:rsid w:val="00234B25"/>
    <w:rsid w:val="0023727A"/>
    <w:rsid w:val="0023754A"/>
    <w:rsid w:val="0023787A"/>
    <w:rsid w:val="002406F5"/>
    <w:rsid w:val="002419D4"/>
    <w:rsid w:val="00241D55"/>
    <w:rsid w:val="0024200A"/>
    <w:rsid w:val="0024204C"/>
    <w:rsid w:val="002448C0"/>
    <w:rsid w:val="002458B3"/>
    <w:rsid w:val="00247944"/>
    <w:rsid w:val="00250098"/>
    <w:rsid w:val="00250CD1"/>
    <w:rsid w:val="00251365"/>
    <w:rsid w:val="0025159D"/>
    <w:rsid w:val="00251650"/>
    <w:rsid w:val="00251E98"/>
    <w:rsid w:val="00252AFE"/>
    <w:rsid w:val="002535AA"/>
    <w:rsid w:val="002542E4"/>
    <w:rsid w:val="00255980"/>
    <w:rsid w:val="002561AB"/>
    <w:rsid w:val="002576BC"/>
    <w:rsid w:val="00260006"/>
    <w:rsid w:val="00260640"/>
    <w:rsid w:val="0026168D"/>
    <w:rsid w:val="002618F7"/>
    <w:rsid w:val="002619B2"/>
    <w:rsid w:val="00263205"/>
    <w:rsid w:val="00263F52"/>
    <w:rsid w:val="00265BED"/>
    <w:rsid w:val="00266EF1"/>
    <w:rsid w:val="002701A7"/>
    <w:rsid w:val="00271CCC"/>
    <w:rsid w:val="00271F40"/>
    <w:rsid w:val="00272785"/>
    <w:rsid w:val="0027405F"/>
    <w:rsid w:val="00274369"/>
    <w:rsid w:val="00274450"/>
    <w:rsid w:val="002758E0"/>
    <w:rsid w:val="0027625A"/>
    <w:rsid w:val="002770F3"/>
    <w:rsid w:val="0028033A"/>
    <w:rsid w:val="00280567"/>
    <w:rsid w:val="002811A7"/>
    <w:rsid w:val="002828AB"/>
    <w:rsid w:val="00282DB2"/>
    <w:rsid w:val="00282E87"/>
    <w:rsid w:val="0028524C"/>
    <w:rsid w:val="00285641"/>
    <w:rsid w:val="0028624F"/>
    <w:rsid w:val="002871D7"/>
    <w:rsid w:val="00287A96"/>
    <w:rsid w:val="00287D3D"/>
    <w:rsid w:val="00290448"/>
    <w:rsid w:val="0029154E"/>
    <w:rsid w:val="0029175F"/>
    <w:rsid w:val="002917A8"/>
    <w:rsid w:val="00292305"/>
    <w:rsid w:val="00292878"/>
    <w:rsid w:val="0029297E"/>
    <w:rsid w:val="00292BC8"/>
    <w:rsid w:val="00292C00"/>
    <w:rsid w:val="00293959"/>
    <w:rsid w:val="00293B34"/>
    <w:rsid w:val="00294496"/>
    <w:rsid w:val="00294DE6"/>
    <w:rsid w:val="00295ABD"/>
    <w:rsid w:val="00295D15"/>
    <w:rsid w:val="002963B8"/>
    <w:rsid w:val="002967FE"/>
    <w:rsid w:val="00296F9D"/>
    <w:rsid w:val="00297D20"/>
    <w:rsid w:val="002A16C3"/>
    <w:rsid w:val="002A2569"/>
    <w:rsid w:val="002A3748"/>
    <w:rsid w:val="002A45BC"/>
    <w:rsid w:val="002A4A3E"/>
    <w:rsid w:val="002A5109"/>
    <w:rsid w:val="002A57AF"/>
    <w:rsid w:val="002A698B"/>
    <w:rsid w:val="002B11B5"/>
    <w:rsid w:val="002B1AD8"/>
    <w:rsid w:val="002B1D62"/>
    <w:rsid w:val="002B243A"/>
    <w:rsid w:val="002B26F5"/>
    <w:rsid w:val="002B3EDB"/>
    <w:rsid w:val="002B6D36"/>
    <w:rsid w:val="002B6DF2"/>
    <w:rsid w:val="002C1090"/>
    <w:rsid w:val="002C1A03"/>
    <w:rsid w:val="002C1DA5"/>
    <w:rsid w:val="002C3707"/>
    <w:rsid w:val="002C3D03"/>
    <w:rsid w:val="002C448F"/>
    <w:rsid w:val="002C4B0D"/>
    <w:rsid w:val="002C5410"/>
    <w:rsid w:val="002C6330"/>
    <w:rsid w:val="002C6351"/>
    <w:rsid w:val="002C66A8"/>
    <w:rsid w:val="002C6F79"/>
    <w:rsid w:val="002D0210"/>
    <w:rsid w:val="002D0F78"/>
    <w:rsid w:val="002D1F2F"/>
    <w:rsid w:val="002D225F"/>
    <w:rsid w:val="002D24A7"/>
    <w:rsid w:val="002D254E"/>
    <w:rsid w:val="002D2A38"/>
    <w:rsid w:val="002D2B0B"/>
    <w:rsid w:val="002D3515"/>
    <w:rsid w:val="002D44E0"/>
    <w:rsid w:val="002D5A6A"/>
    <w:rsid w:val="002D64D4"/>
    <w:rsid w:val="002D6B33"/>
    <w:rsid w:val="002D76FF"/>
    <w:rsid w:val="002D7747"/>
    <w:rsid w:val="002D789B"/>
    <w:rsid w:val="002D7E35"/>
    <w:rsid w:val="002D7F5A"/>
    <w:rsid w:val="002E07F9"/>
    <w:rsid w:val="002E0D09"/>
    <w:rsid w:val="002E1098"/>
    <w:rsid w:val="002E135C"/>
    <w:rsid w:val="002E294F"/>
    <w:rsid w:val="002E2D50"/>
    <w:rsid w:val="002E2E25"/>
    <w:rsid w:val="002E3381"/>
    <w:rsid w:val="002E463E"/>
    <w:rsid w:val="002E4BF6"/>
    <w:rsid w:val="002E4DBC"/>
    <w:rsid w:val="002E4F66"/>
    <w:rsid w:val="002F020E"/>
    <w:rsid w:val="002F1423"/>
    <w:rsid w:val="002F2B7A"/>
    <w:rsid w:val="002F377F"/>
    <w:rsid w:val="002F5964"/>
    <w:rsid w:val="002F617D"/>
    <w:rsid w:val="002F6679"/>
    <w:rsid w:val="002F7512"/>
    <w:rsid w:val="002F7FFD"/>
    <w:rsid w:val="0030109A"/>
    <w:rsid w:val="00301264"/>
    <w:rsid w:val="003014DA"/>
    <w:rsid w:val="00305CE1"/>
    <w:rsid w:val="00306078"/>
    <w:rsid w:val="003066AF"/>
    <w:rsid w:val="003072ED"/>
    <w:rsid w:val="0030778E"/>
    <w:rsid w:val="003079A8"/>
    <w:rsid w:val="0031035D"/>
    <w:rsid w:val="00311355"/>
    <w:rsid w:val="003117DB"/>
    <w:rsid w:val="00312353"/>
    <w:rsid w:val="003126D3"/>
    <w:rsid w:val="00312F32"/>
    <w:rsid w:val="003152F7"/>
    <w:rsid w:val="0032075A"/>
    <w:rsid w:val="003207F1"/>
    <w:rsid w:val="00320B70"/>
    <w:rsid w:val="00320C92"/>
    <w:rsid w:val="00321725"/>
    <w:rsid w:val="00321D91"/>
    <w:rsid w:val="003231E1"/>
    <w:rsid w:val="00323477"/>
    <w:rsid w:val="003246E3"/>
    <w:rsid w:val="003249CA"/>
    <w:rsid w:val="00325312"/>
    <w:rsid w:val="00326DCC"/>
    <w:rsid w:val="00326FD3"/>
    <w:rsid w:val="003303EF"/>
    <w:rsid w:val="00330938"/>
    <w:rsid w:val="003313E0"/>
    <w:rsid w:val="0033149B"/>
    <w:rsid w:val="00331A54"/>
    <w:rsid w:val="0033270D"/>
    <w:rsid w:val="003330AE"/>
    <w:rsid w:val="00333106"/>
    <w:rsid w:val="003332CD"/>
    <w:rsid w:val="0033392A"/>
    <w:rsid w:val="00334154"/>
    <w:rsid w:val="00334571"/>
    <w:rsid w:val="00336C03"/>
    <w:rsid w:val="00337102"/>
    <w:rsid w:val="00337B4F"/>
    <w:rsid w:val="003405CC"/>
    <w:rsid w:val="003419E0"/>
    <w:rsid w:val="00342064"/>
    <w:rsid w:val="00342925"/>
    <w:rsid w:val="003429FE"/>
    <w:rsid w:val="00342DC6"/>
    <w:rsid w:val="0034369A"/>
    <w:rsid w:val="003443A8"/>
    <w:rsid w:val="00346569"/>
    <w:rsid w:val="00350409"/>
    <w:rsid w:val="00351B7C"/>
    <w:rsid w:val="0035210D"/>
    <w:rsid w:val="003546CF"/>
    <w:rsid w:val="00354E52"/>
    <w:rsid w:val="003551B2"/>
    <w:rsid w:val="00355CCB"/>
    <w:rsid w:val="003561A6"/>
    <w:rsid w:val="0035695D"/>
    <w:rsid w:val="0035753E"/>
    <w:rsid w:val="003578CF"/>
    <w:rsid w:val="00357D6D"/>
    <w:rsid w:val="00357FA3"/>
    <w:rsid w:val="00360CB0"/>
    <w:rsid w:val="00360ECB"/>
    <w:rsid w:val="00360EF1"/>
    <w:rsid w:val="003612CA"/>
    <w:rsid w:val="00361D2E"/>
    <w:rsid w:val="00361F78"/>
    <w:rsid w:val="003621D2"/>
    <w:rsid w:val="003623C2"/>
    <w:rsid w:val="0036292C"/>
    <w:rsid w:val="003630C8"/>
    <w:rsid w:val="0036367E"/>
    <w:rsid w:val="00363D00"/>
    <w:rsid w:val="00364146"/>
    <w:rsid w:val="00364147"/>
    <w:rsid w:val="00364D54"/>
    <w:rsid w:val="0036585A"/>
    <w:rsid w:val="003679B1"/>
    <w:rsid w:val="00370241"/>
    <w:rsid w:val="00370EAD"/>
    <w:rsid w:val="00371135"/>
    <w:rsid w:val="00371887"/>
    <w:rsid w:val="0037189B"/>
    <w:rsid w:val="00371A89"/>
    <w:rsid w:val="00373B24"/>
    <w:rsid w:val="00373E80"/>
    <w:rsid w:val="003746C9"/>
    <w:rsid w:val="00374BC4"/>
    <w:rsid w:val="003758A1"/>
    <w:rsid w:val="00375AD7"/>
    <w:rsid w:val="00375FBB"/>
    <w:rsid w:val="00376C37"/>
    <w:rsid w:val="0037750B"/>
    <w:rsid w:val="00377AD2"/>
    <w:rsid w:val="003807A4"/>
    <w:rsid w:val="00381297"/>
    <w:rsid w:val="0038485C"/>
    <w:rsid w:val="00386D9A"/>
    <w:rsid w:val="00387E24"/>
    <w:rsid w:val="00391533"/>
    <w:rsid w:val="00392E73"/>
    <w:rsid w:val="0039389A"/>
    <w:rsid w:val="0039424C"/>
    <w:rsid w:val="003951AC"/>
    <w:rsid w:val="00395EE1"/>
    <w:rsid w:val="00397A4F"/>
    <w:rsid w:val="003A04C3"/>
    <w:rsid w:val="003A103E"/>
    <w:rsid w:val="003A19C1"/>
    <w:rsid w:val="003A208B"/>
    <w:rsid w:val="003A32C6"/>
    <w:rsid w:val="003A3E5C"/>
    <w:rsid w:val="003A4601"/>
    <w:rsid w:val="003A4B14"/>
    <w:rsid w:val="003A4BE9"/>
    <w:rsid w:val="003A5EE9"/>
    <w:rsid w:val="003A602D"/>
    <w:rsid w:val="003A61DF"/>
    <w:rsid w:val="003A67D6"/>
    <w:rsid w:val="003A7A1B"/>
    <w:rsid w:val="003A7A61"/>
    <w:rsid w:val="003B0B6F"/>
    <w:rsid w:val="003B1340"/>
    <w:rsid w:val="003B2C8C"/>
    <w:rsid w:val="003B43D3"/>
    <w:rsid w:val="003B50EE"/>
    <w:rsid w:val="003B558C"/>
    <w:rsid w:val="003B58C6"/>
    <w:rsid w:val="003B686D"/>
    <w:rsid w:val="003B6B15"/>
    <w:rsid w:val="003C0130"/>
    <w:rsid w:val="003C0F03"/>
    <w:rsid w:val="003C24DE"/>
    <w:rsid w:val="003C24E5"/>
    <w:rsid w:val="003C3706"/>
    <w:rsid w:val="003C41C6"/>
    <w:rsid w:val="003C484A"/>
    <w:rsid w:val="003C53D4"/>
    <w:rsid w:val="003C6791"/>
    <w:rsid w:val="003C6C27"/>
    <w:rsid w:val="003C6DCD"/>
    <w:rsid w:val="003C7E90"/>
    <w:rsid w:val="003D2281"/>
    <w:rsid w:val="003D3012"/>
    <w:rsid w:val="003D3804"/>
    <w:rsid w:val="003D3ACE"/>
    <w:rsid w:val="003D3F05"/>
    <w:rsid w:val="003D45B0"/>
    <w:rsid w:val="003D5501"/>
    <w:rsid w:val="003D58EF"/>
    <w:rsid w:val="003D5ACD"/>
    <w:rsid w:val="003D5CEE"/>
    <w:rsid w:val="003D61F5"/>
    <w:rsid w:val="003D6712"/>
    <w:rsid w:val="003D6E23"/>
    <w:rsid w:val="003D6F55"/>
    <w:rsid w:val="003E017E"/>
    <w:rsid w:val="003E0EE2"/>
    <w:rsid w:val="003E109A"/>
    <w:rsid w:val="003E12F3"/>
    <w:rsid w:val="003E583E"/>
    <w:rsid w:val="003E5EBB"/>
    <w:rsid w:val="003E6816"/>
    <w:rsid w:val="003E71E4"/>
    <w:rsid w:val="003E7ECE"/>
    <w:rsid w:val="003F0BCD"/>
    <w:rsid w:val="003F0C5B"/>
    <w:rsid w:val="003F193A"/>
    <w:rsid w:val="003F364E"/>
    <w:rsid w:val="003F5075"/>
    <w:rsid w:val="003F6DA0"/>
    <w:rsid w:val="003F7468"/>
    <w:rsid w:val="003F79C0"/>
    <w:rsid w:val="003F7A17"/>
    <w:rsid w:val="0040027E"/>
    <w:rsid w:val="00400D8C"/>
    <w:rsid w:val="00401026"/>
    <w:rsid w:val="00401AD1"/>
    <w:rsid w:val="004021FF"/>
    <w:rsid w:val="004030BC"/>
    <w:rsid w:val="00405600"/>
    <w:rsid w:val="00407AEA"/>
    <w:rsid w:val="00411886"/>
    <w:rsid w:val="00412124"/>
    <w:rsid w:val="00412ED2"/>
    <w:rsid w:val="00413055"/>
    <w:rsid w:val="0041421F"/>
    <w:rsid w:val="00414693"/>
    <w:rsid w:val="004148BB"/>
    <w:rsid w:val="004151A9"/>
    <w:rsid w:val="00416599"/>
    <w:rsid w:val="00417FC3"/>
    <w:rsid w:val="004212B3"/>
    <w:rsid w:val="0042140D"/>
    <w:rsid w:val="00424069"/>
    <w:rsid w:val="00424738"/>
    <w:rsid w:val="00424EDB"/>
    <w:rsid w:val="00430DC3"/>
    <w:rsid w:val="004317E0"/>
    <w:rsid w:val="00432017"/>
    <w:rsid w:val="004320E8"/>
    <w:rsid w:val="004325C6"/>
    <w:rsid w:val="00434100"/>
    <w:rsid w:val="00434C7C"/>
    <w:rsid w:val="00435CF1"/>
    <w:rsid w:val="00435D92"/>
    <w:rsid w:val="00435DE9"/>
    <w:rsid w:val="004407AA"/>
    <w:rsid w:val="00441263"/>
    <w:rsid w:val="00441D0C"/>
    <w:rsid w:val="00442E70"/>
    <w:rsid w:val="0044381D"/>
    <w:rsid w:val="00443B97"/>
    <w:rsid w:val="00443BFB"/>
    <w:rsid w:val="004449B2"/>
    <w:rsid w:val="00444C6D"/>
    <w:rsid w:val="004459AA"/>
    <w:rsid w:val="00446C95"/>
    <w:rsid w:val="00450072"/>
    <w:rsid w:val="00450704"/>
    <w:rsid w:val="004508E0"/>
    <w:rsid w:val="004510AA"/>
    <w:rsid w:val="00451606"/>
    <w:rsid w:val="00451A3F"/>
    <w:rsid w:val="004521A4"/>
    <w:rsid w:val="00452204"/>
    <w:rsid w:val="004524FA"/>
    <w:rsid w:val="00452C6B"/>
    <w:rsid w:val="00452CE2"/>
    <w:rsid w:val="004532CC"/>
    <w:rsid w:val="00455BC4"/>
    <w:rsid w:val="0045621A"/>
    <w:rsid w:val="004567FE"/>
    <w:rsid w:val="00457C7C"/>
    <w:rsid w:val="004608EA"/>
    <w:rsid w:val="00460984"/>
    <w:rsid w:val="004616D7"/>
    <w:rsid w:val="00463883"/>
    <w:rsid w:val="00463E02"/>
    <w:rsid w:val="00464705"/>
    <w:rsid w:val="00465753"/>
    <w:rsid w:val="0047167D"/>
    <w:rsid w:val="004716A1"/>
    <w:rsid w:val="00471BF8"/>
    <w:rsid w:val="004735BE"/>
    <w:rsid w:val="00473B4A"/>
    <w:rsid w:val="00475274"/>
    <w:rsid w:val="00475A83"/>
    <w:rsid w:val="004763D9"/>
    <w:rsid w:val="004773DB"/>
    <w:rsid w:val="00477F14"/>
    <w:rsid w:val="0048062A"/>
    <w:rsid w:val="00481FDD"/>
    <w:rsid w:val="004822B4"/>
    <w:rsid w:val="0048321A"/>
    <w:rsid w:val="00483449"/>
    <w:rsid w:val="00484F79"/>
    <w:rsid w:val="004868C1"/>
    <w:rsid w:val="00486920"/>
    <w:rsid w:val="00486BB9"/>
    <w:rsid w:val="00487A88"/>
    <w:rsid w:val="00487E83"/>
    <w:rsid w:val="0049099D"/>
    <w:rsid w:val="00490D5C"/>
    <w:rsid w:val="004917B5"/>
    <w:rsid w:val="00491EAE"/>
    <w:rsid w:val="00492E98"/>
    <w:rsid w:val="004959EB"/>
    <w:rsid w:val="00495E4B"/>
    <w:rsid w:val="004969A9"/>
    <w:rsid w:val="00496BF5"/>
    <w:rsid w:val="00497A9A"/>
    <w:rsid w:val="004A27BB"/>
    <w:rsid w:val="004A3A94"/>
    <w:rsid w:val="004A6A1E"/>
    <w:rsid w:val="004B0150"/>
    <w:rsid w:val="004B0CBC"/>
    <w:rsid w:val="004B1280"/>
    <w:rsid w:val="004B1750"/>
    <w:rsid w:val="004B283B"/>
    <w:rsid w:val="004B3EBF"/>
    <w:rsid w:val="004B5309"/>
    <w:rsid w:val="004B6529"/>
    <w:rsid w:val="004B669F"/>
    <w:rsid w:val="004B7A83"/>
    <w:rsid w:val="004B7DDF"/>
    <w:rsid w:val="004C0043"/>
    <w:rsid w:val="004C0646"/>
    <w:rsid w:val="004C1872"/>
    <w:rsid w:val="004C1CA0"/>
    <w:rsid w:val="004C21D1"/>
    <w:rsid w:val="004C25B8"/>
    <w:rsid w:val="004C420C"/>
    <w:rsid w:val="004C4795"/>
    <w:rsid w:val="004C65D9"/>
    <w:rsid w:val="004C667D"/>
    <w:rsid w:val="004C7304"/>
    <w:rsid w:val="004C7A3B"/>
    <w:rsid w:val="004D3C6E"/>
    <w:rsid w:val="004D4D54"/>
    <w:rsid w:val="004D5A63"/>
    <w:rsid w:val="004D5ED6"/>
    <w:rsid w:val="004D76E5"/>
    <w:rsid w:val="004E054D"/>
    <w:rsid w:val="004E0D89"/>
    <w:rsid w:val="004E181D"/>
    <w:rsid w:val="004E1F99"/>
    <w:rsid w:val="004E2211"/>
    <w:rsid w:val="004E2526"/>
    <w:rsid w:val="004E2B58"/>
    <w:rsid w:val="004E2DEC"/>
    <w:rsid w:val="004E5480"/>
    <w:rsid w:val="004E7077"/>
    <w:rsid w:val="004E7978"/>
    <w:rsid w:val="004F017E"/>
    <w:rsid w:val="004F037C"/>
    <w:rsid w:val="004F2304"/>
    <w:rsid w:val="004F2305"/>
    <w:rsid w:val="004F2332"/>
    <w:rsid w:val="004F58E2"/>
    <w:rsid w:val="004F5D8B"/>
    <w:rsid w:val="004F6119"/>
    <w:rsid w:val="004F67E4"/>
    <w:rsid w:val="004F693D"/>
    <w:rsid w:val="004F6B00"/>
    <w:rsid w:val="004F6D3F"/>
    <w:rsid w:val="004F6EA1"/>
    <w:rsid w:val="005001BF"/>
    <w:rsid w:val="0050055A"/>
    <w:rsid w:val="00500C2C"/>
    <w:rsid w:val="005010DC"/>
    <w:rsid w:val="00501850"/>
    <w:rsid w:val="00502204"/>
    <w:rsid w:val="00502957"/>
    <w:rsid w:val="00503250"/>
    <w:rsid w:val="00503E54"/>
    <w:rsid w:val="0050689E"/>
    <w:rsid w:val="005106F8"/>
    <w:rsid w:val="00510CB9"/>
    <w:rsid w:val="005110FB"/>
    <w:rsid w:val="00512C58"/>
    <w:rsid w:val="00514E26"/>
    <w:rsid w:val="00515277"/>
    <w:rsid w:val="00515677"/>
    <w:rsid w:val="0051602D"/>
    <w:rsid w:val="0051616F"/>
    <w:rsid w:val="00516980"/>
    <w:rsid w:val="0051795A"/>
    <w:rsid w:val="00517C51"/>
    <w:rsid w:val="00521223"/>
    <w:rsid w:val="00522041"/>
    <w:rsid w:val="005229EE"/>
    <w:rsid w:val="005239D6"/>
    <w:rsid w:val="0052530D"/>
    <w:rsid w:val="00531D2E"/>
    <w:rsid w:val="005348C6"/>
    <w:rsid w:val="005354F6"/>
    <w:rsid w:val="005355ED"/>
    <w:rsid w:val="00535FA5"/>
    <w:rsid w:val="00536A72"/>
    <w:rsid w:val="00536B41"/>
    <w:rsid w:val="00536EC6"/>
    <w:rsid w:val="00537C9E"/>
    <w:rsid w:val="00540242"/>
    <w:rsid w:val="005413B0"/>
    <w:rsid w:val="00541823"/>
    <w:rsid w:val="005426D5"/>
    <w:rsid w:val="0054403F"/>
    <w:rsid w:val="00544521"/>
    <w:rsid w:val="00544DAC"/>
    <w:rsid w:val="00545C9B"/>
    <w:rsid w:val="00545EF9"/>
    <w:rsid w:val="00546FAA"/>
    <w:rsid w:val="005474F9"/>
    <w:rsid w:val="00551940"/>
    <w:rsid w:val="00552860"/>
    <w:rsid w:val="00553AF3"/>
    <w:rsid w:val="005544AD"/>
    <w:rsid w:val="00555F8A"/>
    <w:rsid w:val="00556A15"/>
    <w:rsid w:val="00557875"/>
    <w:rsid w:val="005612D0"/>
    <w:rsid w:val="00561727"/>
    <w:rsid w:val="005639FD"/>
    <w:rsid w:val="00563CEA"/>
    <w:rsid w:val="00564325"/>
    <w:rsid w:val="00564BC4"/>
    <w:rsid w:val="00564D21"/>
    <w:rsid w:val="00565A86"/>
    <w:rsid w:val="00565C7C"/>
    <w:rsid w:val="005660AC"/>
    <w:rsid w:val="0056697C"/>
    <w:rsid w:val="00566F3A"/>
    <w:rsid w:val="0057043F"/>
    <w:rsid w:val="00570A6E"/>
    <w:rsid w:val="00570AA2"/>
    <w:rsid w:val="005714FD"/>
    <w:rsid w:val="005719C7"/>
    <w:rsid w:val="00573F4F"/>
    <w:rsid w:val="00576A12"/>
    <w:rsid w:val="00580589"/>
    <w:rsid w:val="005807F9"/>
    <w:rsid w:val="00581038"/>
    <w:rsid w:val="00581502"/>
    <w:rsid w:val="00581EB7"/>
    <w:rsid w:val="00582419"/>
    <w:rsid w:val="00583449"/>
    <w:rsid w:val="00583A5E"/>
    <w:rsid w:val="00586319"/>
    <w:rsid w:val="00586F0C"/>
    <w:rsid w:val="00587B9B"/>
    <w:rsid w:val="00590033"/>
    <w:rsid w:val="00590FB5"/>
    <w:rsid w:val="00591150"/>
    <w:rsid w:val="00592D88"/>
    <w:rsid w:val="00593580"/>
    <w:rsid w:val="00594495"/>
    <w:rsid w:val="0059511A"/>
    <w:rsid w:val="00596019"/>
    <w:rsid w:val="00596396"/>
    <w:rsid w:val="0059727B"/>
    <w:rsid w:val="0059738D"/>
    <w:rsid w:val="005979A2"/>
    <w:rsid w:val="005A06B7"/>
    <w:rsid w:val="005A3DBD"/>
    <w:rsid w:val="005A4D15"/>
    <w:rsid w:val="005A56AA"/>
    <w:rsid w:val="005A6677"/>
    <w:rsid w:val="005A66EF"/>
    <w:rsid w:val="005A7C1A"/>
    <w:rsid w:val="005B10C7"/>
    <w:rsid w:val="005B112E"/>
    <w:rsid w:val="005B1138"/>
    <w:rsid w:val="005B1301"/>
    <w:rsid w:val="005B1A25"/>
    <w:rsid w:val="005B2B41"/>
    <w:rsid w:val="005B3FB8"/>
    <w:rsid w:val="005B4FF0"/>
    <w:rsid w:val="005B62B4"/>
    <w:rsid w:val="005B692E"/>
    <w:rsid w:val="005B6E2B"/>
    <w:rsid w:val="005C0642"/>
    <w:rsid w:val="005C13D9"/>
    <w:rsid w:val="005C14B5"/>
    <w:rsid w:val="005C2540"/>
    <w:rsid w:val="005C2795"/>
    <w:rsid w:val="005C2A03"/>
    <w:rsid w:val="005C2EE1"/>
    <w:rsid w:val="005C318C"/>
    <w:rsid w:val="005C3A50"/>
    <w:rsid w:val="005C3AEA"/>
    <w:rsid w:val="005C3F10"/>
    <w:rsid w:val="005C58DB"/>
    <w:rsid w:val="005C5FF5"/>
    <w:rsid w:val="005C6C1A"/>
    <w:rsid w:val="005C706B"/>
    <w:rsid w:val="005C7743"/>
    <w:rsid w:val="005D00DC"/>
    <w:rsid w:val="005D0FF9"/>
    <w:rsid w:val="005D21F3"/>
    <w:rsid w:val="005D3FEE"/>
    <w:rsid w:val="005D56D2"/>
    <w:rsid w:val="005D5F01"/>
    <w:rsid w:val="005D6A35"/>
    <w:rsid w:val="005D6D79"/>
    <w:rsid w:val="005D7116"/>
    <w:rsid w:val="005E00E3"/>
    <w:rsid w:val="005E09BA"/>
    <w:rsid w:val="005E0E5E"/>
    <w:rsid w:val="005E1175"/>
    <w:rsid w:val="005E30FB"/>
    <w:rsid w:val="005E3C4D"/>
    <w:rsid w:val="005E3CAD"/>
    <w:rsid w:val="005E60C1"/>
    <w:rsid w:val="005F01A6"/>
    <w:rsid w:val="005F0718"/>
    <w:rsid w:val="005F0795"/>
    <w:rsid w:val="005F166D"/>
    <w:rsid w:val="005F2636"/>
    <w:rsid w:val="005F35C8"/>
    <w:rsid w:val="005F4F8C"/>
    <w:rsid w:val="005F5347"/>
    <w:rsid w:val="00600893"/>
    <w:rsid w:val="0060185E"/>
    <w:rsid w:val="00601C38"/>
    <w:rsid w:val="00602FAA"/>
    <w:rsid w:val="006053C0"/>
    <w:rsid w:val="006064B9"/>
    <w:rsid w:val="0060786F"/>
    <w:rsid w:val="0061251D"/>
    <w:rsid w:val="00612C9F"/>
    <w:rsid w:val="0061338D"/>
    <w:rsid w:val="006137D1"/>
    <w:rsid w:val="006139FC"/>
    <w:rsid w:val="00613A9A"/>
    <w:rsid w:val="00614CB8"/>
    <w:rsid w:val="00615425"/>
    <w:rsid w:val="00615845"/>
    <w:rsid w:val="006167A7"/>
    <w:rsid w:val="006167FA"/>
    <w:rsid w:val="00616A65"/>
    <w:rsid w:val="00617801"/>
    <w:rsid w:val="00617A8B"/>
    <w:rsid w:val="0062054D"/>
    <w:rsid w:val="00620C70"/>
    <w:rsid w:val="00620FF8"/>
    <w:rsid w:val="00621B30"/>
    <w:rsid w:val="00621BC1"/>
    <w:rsid w:val="00621E19"/>
    <w:rsid w:val="0062388A"/>
    <w:rsid w:val="00625962"/>
    <w:rsid w:val="00626643"/>
    <w:rsid w:val="006316B3"/>
    <w:rsid w:val="006342A2"/>
    <w:rsid w:val="00634B88"/>
    <w:rsid w:val="00634BA2"/>
    <w:rsid w:val="0063510F"/>
    <w:rsid w:val="00637E6B"/>
    <w:rsid w:val="00641720"/>
    <w:rsid w:val="0064327B"/>
    <w:rsid w:val="00643EB8"/>
    <w:rsid w:val="00643FA4"/>
    <w:rsid w:val="00644A58"/>
    <w:rsid w:val="006451B6"/>
    <w:rsid w:val="00647683"/>
    <w:rsid w:val="00647E82"/>
    <w:rsid w:val="00650424"/>
    <w:rsid w:val="006505D8"/>
    <w:rsid w:val="006516B3"/>
    <w:rsid w:val="00651DD2"/>
    <w:rsid w:val="0065221B"/>
    <w:rsid w:val="00652C27"/>
    <w:rsid w:val="00652CC5"/>
    <w:rsid w:val="00653BEC"/>
    <w:rsid w:val="006546EA"/>
    <w:rsid w:val="00654C0F"/>
    <w:rsid w:val="00656BE9"/>
    <w:rsid w:val="00656CE8"/>
    <w:rsid w:val="0066253F"/>
    <w:rsid w:val="0066421D"/>
    <w:rsid w:val="00664B9C"/>
    <w:rsid w:val="00664FE6"/>
    <w:rsid w:val="00665A59"/>
    <w:rsid w:val="00665DBB"/>
    <w:rsid w:val="00667289"/>
    <w:rsid w:val="00667838"/>
    <w:rsid w:val="00667893"/>
    <w:rsid w:val="006701C2"/>
    <w:rsid w:val="00670DFE"/>
    <w:rsid w:val="006736A3"/>
    <w:rsid w:val="006778D6"/>
    <w:rsid w:val="00681A29"/>
    <w:rsid w:val="00682D61"/>
    <w:rsid w:val="00684408"/>
    <w:rsid w:val="00684DF4"/>
    <w:rsid w:val="00684F53"/>
    <w:rsid w:val="006867DC"/>
    <w:rsid w:val="00686BE5"/>
    <w:rsid w:val="00687257"/>
    <w:rsid w:val="00687C58"/>
    <w:rsid w:val="006903D9"/>
    <w:rsid w:val="00690EAF"/>
    <w:rsid w:val="006938D2"/>
    <w:rsid w:val="00693AFC"/>
    <w:rsid w:val="0069468B"/>
    <w:rsid w:val="00695D85"/>
    <w:rsid w:val="006964AB"/>
    <w:rsid w:val="00696634"/>
    <w:rsid w:val="006974A8"/>
    <w:rsid w:val="006A1AD9"/>
    <w:rsid w:val="006A1DF5"/>
    <w:rsid w:val="006A21FD"/>
    <w:rsid w:val="006A26F4"/>
    <w:rsid w:val="006A2B7B"/>
    <w:rsid w:val="006A3169"/>
    <w:rsid w:val="006A3430"/>
    <w:rsid w:val="006A3F5C"/>
    <w:rsid w:val="006A40C7"/>
    <w:rsid w:val="006A4FEF"/>
    <w:rsid w:val="006A54EA"/>
    <w:rsid w:val="006A63F8"/>
    <w:rsid w:val="006A70BA"/>
    <w:rsid w:val="006A7424"/>
    <w:rsid w:val="006A748E"/>
    <w:rsid w:val="006B049D"/>
    <w:rsid w:val="006B23CA"/>
    <w:rsid w:val="006B2BD4"/>
    <w:rsid w:val="006B4E6F"/>
    <w:rsid w:val="006B60AF"/>
    <w:rsid w:val="006B6831"/>
    <w:rsid w:val="006C05AA"/>
    <w:rsid w:val="006C079A"/>
    <w:rsid w:val="006C118D"/>
    <w:rsid w:val="006C176D"/>
    <w:rsid w:val="006C1898"/>
    <w:rsid w:val="006C2399"/>
    <w:rsid w:val="006C286B"/>
    <w:rsid w:val="006C2A0F"/>
    <w:rsid w:val="006C41AB"/>
    <w:rsid w:val="006C44C3"/>
    <w:rsid w:val="006C52F4"/>
    <w:rsid w:val="006C5D48"/>
    <w:rsid w:val="006C6D67"/>
    <w:rsid w:val="006C7F4B"/>
    <w:rsid w:val="006D04DE"/>
    <w:rsid w:val="006D092B"/>
    <w:rsid w:val="006D0E45"/>
    <w:rsid w:val="006D0FC2"/>
    <w:rsid w:val="006D17F2"/>
    <w:rsid w:val="006D2059"/>
    <w:rsid w:val="006D2805"/>
    <w:rsid w:val="006D3003"/>
    <w:rsid w:val="006D31AF"/>
    <w:rsid w:val="006D3581"/>
    <w:rsid w:val="006D3DE5"/>
    <w:rsid w:val="006D41E2"/>
    <w:rsid w:val="006D4EBB"/>
    <w:rsid w:val="006D4EBD"/>
    <w:rsid w:val="006D5329"/>
    <w:rsid w:val="006D5B54"/>
    <w:rsid w:val="006D63D5"/>
    <w:rsid w:val="006D6503"/>
    <w:rsid w:val="006D6BDE"/>
    <w:rsid w:val="006D6FF0"/>
    <w:rsid w:val="006D6FFA"/>
    <w:rsid w:val="006D7238"/>
    <w:rsid w:val="006E0144"/>
    <w:rsid w:val="006E173A"/>
    <w:rsid w:val="006E1B85"/>
    <w:rsid w:val="006E1F27"/>
    <w:rsid w:val="006E2235"/>
    <w:rsid w:val="006E2458"/>
    <w:rsid w:val="006E2E0D"/>
    <w:rsid w:val="006E3185"/>
    <w:rsid w:val="006E6663"/>
    <w:rsid w:val="006E752B"/>
    <w:rsid w:val="006F02FE"/>
    <w:rsid w:val="006F1852"/>
    <w:rsid w:val="006F2769"/>
    <w:rsid w:val="006F3A52"/>
    <w:rsid w:val="006F5139"/>
    <w:rsid w:val="006F641F"/>
    <w:rsid w:val="006F6872"/>
    <w:rsid w:val="006F69A5"/>
    <w:rsid w:val="006F73CE"/>
    <w:rsid w:val="007027D0"/>
    <w:rsid w:val="00703017"/>
    <w:rsid w:val="0070340D"/>
    <w:rsid w:val="007037DF"/>
    <w:rsid w:val="00703B20"/>
    <w:rsid w:val="007043C6"/>
    <w:rsid w:val="00704708"/>
    <w:rsid w:val="0070488A"/>
    <w:rsid w:val="0070527B"/>
    <w:rsid w:val="00706378"/>
    <w:rsid w:val="00707311"/>
    <w:rsid w:val="00710ECF"/>
    <w:rsid w:val="007117C5"/>
    <w:rsid w:val="00711A3D"/>
    <w:rsid w:val="00711AC6"/>
    <w:rsid w:val="00711BAE"/>
    <w:rsid w:val="00711C4D"/>
    <w:rsid w:val="007135FE"/>
    <w:rsid w:val="00713B5D"/>
    <w:rsid w:val="00714162"/>
    <w:rsid w:val="007146E8"/>
    <w:rsid w:val="00716495"/>
    <w:rsid w:val="00716675"/>
    <w:rsid w:val="00716FCC"/>
    <w:rsid w:val="00717D20"/>
    <w:rsid w:val="007202E6"/>
    <w:rsid w:val="00720A8C"/>
    <w:rsid w:val="00720FC2"/>
    <w:rsid w:val="00722A30"/>
    <w:rsid w:val="00723693"/>
    <w:rsid w:val="00725535"/>
    <w:rsid w:val="00726AEF"/>
    <w:rsid w:val="00727DBA"/>
    <w:rsid w:val="00727E16"/>
    <w:rsid w:val="00730BBC"/>
    <w:rsid w:val="00730F36"/>
    <w:rsid w:val="00731E31"/>
    <w:rsid w:val="00732B10"/>
    <w:rsid w:val="00733304"/>
    <w:rsid w:val="00733B55"/>
    <w:rsid w:val="007348EC"/>
    <w:rsid w:val="00734B74"/>
    <w:rsid w:val="00735ACA"/>
    <w:rsid w:val="007361D5"/>
    <w:rsid w:val="007364F6"/>
    <w:rsid w:val="0073661C"/>
    <w:rsid w:val="007372E8"/>
    <w:rsid w:val="00740A6D"/>
    <w:rsid w:val="00740EC8"/>
    <w:rsid w:val="007421AE"/>
    <w:rsid w:val="0074268D"/>
    <w:rsid w:val="00742E19"/>
    <w:rsid w:val="00743A33"/>
    <w:rsid w:val="00745B0C"/>
    <w:rsid w:val="00745DF1"/>
    <w:rsid w:val="007462B2"/>
    <w:rsid w:val="00746B39"/>
    <w:rsid w:val="00746BAB"/>
    <w:rsid w:val="00746E96"/>
    <w:rsid w:val="0074705D"/>
    <w:rsid w:val="00747B79"/>
    <w:rsid w:val="00747CB0"/>
    <w:rsid w:val="007509FD"/>
    <w:rsid w:val="00750BCF"/>
    <w:rsid w:val="00752947"/>
    <w:rsid w:val="00752B1B"/>
    <w:rsid w:val="00752E3A"/>
    <w:rsid w:val="00752F37"/>
    <w:rsid w:val="007533AB"/>
    <w:rsid w:val="00753F56"/>
    <w:rsid w:val="0075528D"/>
    <w:rsid w:val="0075539B"/>
    <w:rsid w:val="00756150"/>
    <w:rsid w:val="00756B06"/>
    <w:rsid w:val="0075764C"/>
    <w:rsid w:val="0075798F"/>
    <w:rsid w:val="00761056"/>
    <w:rsid w:val="007634F6"/>
    <w:rsid w:val="00764727"/>
    <w:rsid w:val="00764C39"/>
    <w:rsid w:val="007660F5"/>
    <w:rsid w:val="007664D2"/>
    <w:rsid w:val="00766689"/>
    <w:rsid w:val="007666D8"/>
    <w:rsid w:val="00770273"/>
    <w:rsid w:val="00770CE9"/>
    <w:rsid w:val="00770E0D"/>
    <w:rsid w:val="00771088"/>
    <w:rsid w:val="0077131A"/>
    <w:rsid w:val="00771B36"/>
    <w:rsid w:val="00772C69"/>
    <w:rsid w:val="00773017"/>
    <w:rsid w:val="00773212"/>
    <w:rsid w:val="007743E0"/>
    <w:rsid w:val="00774D41"/>
    <w:rsid w:val="00775256"/>
    <w:rsid w:val="007760C7"/>
    <w:rsid w:val="007760C9"/>
    <w:rsid w:val="00776FCA"/>
    <w:rsid w:val="007771A5"/>
    <w:rsid w:val="00777516"/>
    <w:rsid w:val="007777AA"/>
    <w:rsid w:val="00777F9E"/>
    <w:rsid w:val="00777FCB"/>
    <w:rsid w:val="00780528"/>
    <w:rsid w:val="007809D7"/>
    <w:rsid w:val="00781E11"/>
    <w:rsid w:val="00782067"/>
    <w:rsid w:val="007825AC"/>
    <w:rsid w:val="007826F2"/>
    <w:rsid w:val="007847E2"/>
    <w:rsid w:val="0078573F"/>
    <w:rsid w:val="00790616"/>
    <w:rsid w:val="007919BB"/>
    <w:rsid w:val="00792DEF"/>
    <w:rsid w:val="00793060"/>
    <w:rsid w:val="00793A72"/>
    <w:rsid w:val="00794766"/>
    <w:rsid w:val="00794E99"/>
    <w:rsid w:val="007950C4"/>
    <w:rsid w:val="007953E0"/>
    <w:rsid w:val="007971C1"/>
    <w:rsid w:val="00797A30"/>
    <w:rsid w:val="007A03D0"/>
    <w:rsid w:val="007A0594"/>
    <w:rsid w:val="007A0EFC"/>
    <w:rsid w:val="007A1A07"/>
    <w:rsid w:val="007A1CE6"/>
    <w:rsid w:val="007A1F33"/>
    <w:rsid w:val="007A2290"/>
    <w:rsid w:val="007A2F9F"/>
    <w:rsid w:val="007A3255"/>
    <w:rsid w:val="007A3CEB"/>
    <w:rsid w:val="007A3D04"/>
    <w:rsid w:val="007A46DF"/>
    <w:rsid w:val="007A4884"/>
    <w:rsid w:val="007A63C9"/>
    <w:rsid w:val="007A6ECD"/>
    <w:rsid w:val="007A7A5A"/>
    <w:rsid w:val="007A7DD2"/>
    <w:rsid w:val="007B05E1"/>
    <w:rsid w:val="007B1FD7"/>
    <w:rsid w:val="007B32B3"/>
    <w:rsid w:val="007B3474"/>
    <w:rsid w:val="007B5167"/>
    <w:rsid w:val="007B5F33"/>
    <w:rsid w:val="007B6680"/>
    <w:rsid w:val="007B69E8"/>
    <w:rsid w:val="007B6BA2"/>
    <w:rsid w:val="007B6E6E"/>
    <w:rsid w:val="007B6F4B"/>
    <w:rsid w:val="007B7101"/>
    <w:rsid w:val="007C1041"/>
    <w:rsid w:val="007C17D2"/>
    <w:rsid w:val="007C18D6"/>
    <w:rsid w:val="007C211F"/>
    <w:rsid w:val="007C26B3"/>
    <w:rsid w:val="007C3B25"/>
    <w:rsid w:val="007C4D2B"/>
    <w:rsid w:val="007C62E9"/>
    <w:rsid w:val="007C64F4"/>
    <w:rsid w:val="007C6E7F"/>
    <w:rsid w:val="007D1988"/>
    <w:rsid w:val="007D2C93"/>
    <w:rsid w:val="007D3AA8"/>
    <w:rsid w:val="007D3D73"/>
    <w:rsid w:val="007D469A"/>
    <w:rsid w:val="007D47F4"/>
    <w:rsid w:val="007D4C77"/>
    <w:rsid w:val="007D4D2E"/>
    <w:rsid w:val="007D5613"/>
    <w:rsid w:val="007D5D8F"/>
    <w:rsid w:val="007E05E4"/>
    <w:rsid w:val="007E0EC2"/>
    <w:rsid w:val="007E151B"/>
    <w:rsid w:val="007E199B"/>
    <w:rsid w:val="007E4547"/>
    <w:rsid w:val="007E4A32"/>
    <w:rsid w:val="007E51C6"/>
    <w:rsid w:val="007E6843"/>
    <w:rsid w:val="007F1172"/>
    <w:rsid w:val="007F1616"/>
    <w:rsid w:val="007F1694"/>
    <w:rsid w:val="007F189E"/>
    <w:rsid w:val="007F1CEE"/>
    <w:rsid w:val="007F2704"/>
    <w:rsid w:val="007F2D2E"/>
    <w:rsid w:val="007F34C5"/>
    <w:rsid w:val="007F3FD2"/>
    <w:rsid w:val="007F461A"/>
    <w:rsid w:val="007F4D4B"/>
    <w:rsid w:val="007F505D"/>
    <w:rsid w:val="007F52FA"/>
    <w:rsid w:val="007F55B1"/>
    <w:rsid w:val="007F5A31"/>
    <w:rsid w:val="007F621D"/>
    <w:rsid w:val="007F6BB6"/>
    <w:rsid w:val="008001C0"/>
    <w:rsid w:val="00800F0B"/>
    <w:rsid w:val="008013BE"/>
    <w:rsid w:val="00802A94"/>
    <w:rsid w:val="00802D8E"/>
    <w:rsid w:val="00803035"/>
    <w:rsid w:val="0080359F"/>
    <w:rsid w:val="008052EE"/>
    <w:rsid w:val="008057A8"/>
    <w:rsid w:val="00807A6D"/>
    <w:rsid w:val="008103C7"/>
    <w:rsid w:val="0081133B"/>
    <w:rsid w:val="0081141F"/>
    <w:rsid w:val="008136E2"/>
    <w:rsid w:val="008137B7"/>
    <w:rsid w:val="00813829"/>
    <w:rsid w:val="00813D4F"/>
    <w:rsid w:val="008147E8"/>
    <w:rsid w:val="00815001"/>
    <w:rsid w:val="00815C21"/>
    <w:rsid w:val="00816C57"/>
    <w:rsid w:val="00816E82"/>
    <w:rsid w:val="00817944"/>
    <w:rsid w:val="00824DFD"/>
    <w:rsid w:val="008255D1"/>
    <w:rsid w:val="0082679F"/>
    <w:rsid w:val="0083065E"/>
    <w:rsid w:val="008310D9"/>
    <w:rsid w:val="0083123C"/>
    <w:rsid w:val="008317D9"/>
    <w:rsid w:val="00834D0E"/>
    <w:rsid w:val="00834DC4"/>
    <w:rsid w:val="00835935"/>
    <w:rsid w:val="00835C86"/>
    <w:rsid w:val="00837236"/>
    <w:rsid w:val="0083738E"/>
    <w:rsid w:val="008405CC"/>
    <w:rsid w:val="00840A18"/>
    <w:rsid w:val="008417E6"/>
    <w:rsid w:val="00841E1E"/>
    <w:rsid w:val="00842CC0"/>
    <w:rsid w:val="00842D3A"/>
    <w:rsid w:val="00843C77"/>
    <w:rsid w:val="00844152"/>
    <w:rsid w:val="008462C1"/>
    <w:rsid w:val="00846D85"/>
    <w:rsid w:val="0085138B"/>
    <w:rsid w:val="0085142F"/>
    <w:rsid w:val="008517BB"/>
    <w:rsid w:val="00851A11"/>
    <w:rsid w:val="00851CF2"/>
    <w:rsid w:val="008527A7"/>
    <w:rsid w:val="008527D4"/>
    <w:rsid w:val="00852804"/>
    <w:rsid w:val="00852873"/>
    <w:rsid w:val="008542FE"/>
    <w:rsid w:val="00854AC8"/>
    <w:rsid w:val="0085755A"/>
    <w:rsid w:val="00860788"/>
    <w:rsid w:val="00860AB4"/>
    <w:rsid w:val="00860C41"/>
    <w:rsid w:val="00862261"/>
    <w:rsid w:val="00862865"/>
    <w:rsid w:val="00862D87"/>
    <w:rsid w:val="008634E1"/>
    <w:rsid w:val="008641DF"/>
    <w:rsid w:val="0086510E"/>
    <w:rsid w:val="008655E6"/>
    <w:rsid w:val="0086751B"/>
    <w:rsid w:val="00867E71"/>
    <w:rsid w:val="00870694"/>
    <w:rsid w:val="00870BB6"/>
    <w:rsid w:val="008715ED"/>
    <w:rsid w:val="00871C89"/>
    <w:rsid w:val="00872BB7"/>
    <w:rsid w:val="00872C81"/>
    <w:rsid w:val="00873A13"/>
    <w:rsid w:val="008742FD"/>
    <w:rsid w:val="00874829"/>
    <w:rsid w:val="008749CE"/>
    <w:rsid w:val="00875557"/>
    <w:rsid w:val="00876298"/>
    <w:rsid w:val="00877322"/>
    <w:rsid w:val="00877D08"/>
    <w:rsid w:val="0088091F"/>
    <w:rsid w:val="0088132D"/>
    <w:rsid w:val="00881AA5"/>
    <w:rsid w:val="00882E87"/>
    <w:rsid w:val="00883FCA"/>
    <w:rsid w:val="0088406B"/>
    <w:rsid w:val="0088556D"/>
    <w:rsid w:val="00885BB2"/>
    <w:rsid w:val="0088615F"/>
    <w:rsid w:val="00887CD6"/>
    <w:rsid w:val="00887F04"/>
    <w:rsid w:val="008929E3"/>
    <w:rsid w:val="00893360"/>
    <w:rsid w:val="008935ED"/>
    <w:rsid w:val="00893D7C"/>
    <w:rsid w:val="008945AB"/>
    <w:rsid w:val="0089491A"/>
    <w:rsid w:val="00894AD0"/>
    <w:rsid w:val="0089573F"/>
    <w:rsid w:val="008959BF"/>
    <w:rsid w:val="00895E33"/>
    <w:rsid w:val="00897558"/>
    <w:rsid w:val="00897EBC"/>
    <w:rsid w:val="008A0234"/>
    <w:rsid w:val="008A06AD"/>
    <w:rsid w:val="008A0B9B"/>
    <w:rsid w:val="008A2AB6"/>
    <w:rsid w:val="008A4F39"/>
    <w:rsid w:val="008A5B10"/>
    <w:rsid w:val="008A6724"/>
    <w:rsid w:val="008A6832"/>
    <w:rsid w:val="008A7CE5"/>
    <w:rsid w:val="008A7EB0"/>
    <w:rsid w:val="008B2DF3"/>
    <w:rsid w:val="008B428B"/>
    <w:rsid w:val="008B42EE"/>
    <w:rsid w:val="008B443E"/>
    <w:rsid w:val="008B6B39"/>
    <w:rsid w:val="008B6DBB"/>
    <w:rsid w:val="008B74CE"/>
    <w:rsid w:val="008B7B06"/>
    <w:rsid w:val="008B7F1A"/>
    <w:rsid w:val="008C006E"/>
    <w:rsid w:val="008C1288"/>
    <w:rsid w:val="008C2537"/>
    <w:rsid w:val="008C25D3"/>
    <w:rsid w:val="008C35AB"/>
    <w:rsid w:val="008C36CE"/>
    <w:rsid w:val="008C3C79"/>
    <w:rsid w:val="008C55A1"/>
    <w:rsid w:val="008C642D"/>
    <w:rsid w:val="008C6EA5"/>
    <w:rsid w:val="008C721E"/>
    <w:rsid w:val="008C759C"/>
    <w:rsid w:val="008D2202"/>
    <w:rsid w:val="008D24CB"/>
    <w:rsid w:val="008D31AF"/>
    <w:rsid w:val="008D35A9"/>
    <w:rsid w:val="008D4A19"/>
    <w:rsid w:val="008D5145"/>
    <w:rsid w:val="008D5C71"/>
    <w:rsid w:val="008D61A3"/>
    <w:rsid w:val="008D66A5"/>
    <w:rsid w:val="008D671A"/>
    <w:rsid w:val="008D748B"/>
    <w:rsid w:val="008E100D"/>
    <w:rsid w:val="008E1057"/>
    <w:rsid w:val="008E106A"/>
    <w:rsid w:val="008E16A2"/>
    <w:rsid w:val="008E2A5D"/>
    <w:rsid w:val="008E303F"/>
    <w:rsid w:val="008E3120"/>
    <w:rsid w:val="008E38D3"/>
    <w:rsid w:val="008E4116"/>
    <w:rsid w:val="008E455A"/>
    <w:rsid w:val="008E5447"/>
    <w:rsid w:val="008E7823"/>
    <w:rsid w:val="008F01AE"/>
    <w:rsid w:val="008F18F8"/>
    <w:rsid w:val="008F2B9D"/>
    <w:rsid w:val="008F32D2"/>
    <w:rsid w:val="008F3711"/>
    <w:rsid w:val="008F485E"/>
    <w:rsid w:val="008F62C7"/>
    <w:rsid w:val="008F6CA9"/>
    <w:rsid w:val="008F6F15"/>
    <w:rsid w:val="008F7619"/>
    <w:rsid w:val="008F7B61"/>
    <w:rsid w:val="008F7C4D"/>
    <w:rsid w:val="009001A4"/>
    <w:rsid w:val="0090126D"/>
    <w:rsid w:val="0090128B"/>
    <w:rsid w:val="0090143B"/>
    <w:rsid w:val="00902B2F"/>
    <w:rsid w:val="00902B56"/>
    <w:rsid w:val="009037E6"/>
    <w:rsid w:val="00903B82"/>
    <w:rsid w:val="0090424F"/>
    <w:rsid w:val="00904AFD"/>
    <w:rsid w:val="009057EF"/>
    <w:rsid w:val="009057F0"/>
    <w:rsid w:val="00905B4C"/>
    <w:rsid w:val="00906CC5"/>
    <w:rsid w:val="0090765F"/>
    <w:rsid w:val="009078E9"/>
    <w:rsid w:val="00907F3D"/>
    <w:rsid w:val="0091096D"/>
    <w:rsid w:val="00910975"/>
    <w:rsid w:val="00910DD1"/>
    <w:rsid w:val="00910E35"/>
    <w:rsid w:val="009113E7"/>
    <w:rsid w:val="00913810"/>
    <w:rsid w:val="00913EE3"/>
    <w:rsid w:val="00916941"/>
    <w:rsid w:val="009176EC"/>
    <w:rsid w:val="00917AA1"/>
    <w:rsid w:val="00917BF7"/>
    <w:rsid w:val="00917C7B"/>
    <w:rsid w:val="009203EF"/>
    <w:rsid w:val="00921360"/>
    <w:rsid w:val="00921CD2"/>
    <w:rsid w:val="00924309"/>
    <w:rsid w:val="00924445"/>
    <w:rsid w:val="0092446D"/>
    <w:rsid w:val="00924F75"/>
    <w:rsid w:val="009259B0"/>
    <w:rsid w:val="00925D93"/>
    <w:rsid w:val="0092658D"/>
    <w:rsid w:val="00926987"/>
    <w:rsid w:val="00926F72"/>
    <w:rsid w:val="009279DA"/>
    <w:rsid w:val="00930479"/>
    <w:rsid w:val="00930A57"/>
    <w:rsid w:val="009312A1"/>
    <w:rsid w:val="009313ED"/>
    <w:rsid w:val="00932436"/>
    <w:rsid w:val="00932A5B"/>
    <w:rsid w:val="009334C5"/>
    <w:rsid w:val="009337F2"/>
    <w:rsid w:val="00933E48"/>
    <w:rsid w:val="0093449C"/>
    <w:rsid w:val="00935E02"/>
    <w:rsid w:val="00937606"/>
    <w:rsid w:val="00940E1E"/>
    <w:rsid w:val="009418D0"/>
    <w:rsid w:val="0094235E"/>
    <w:rsid w:val="00942ADA"/>
    <w:rsid w:val="00943952"/>
    <w:rsid w:val="00943A73"/>
    <w:rsid w:val="0094476D"/>
    <w:rsid w:val="00944EF1"/>
    <w:rsid w:val="009457A9"/>
    <w:rsid w:val="009467AE"/>
    <w:rsid w:val="00946906"/>
    <w:rsid w:val="00947394"/>
    <w:rsid w:val="00947B5A"/>
    <w:rsid w:val="00950740"/>
    <w:rsid w:val="009516A4"/>
    <w:rsid w:val="009528B9"/>
    <w:rsid w:val="00953F7A"/>
    <w:rsid w:val="00954534"/>
    <w:rsid w:val="00955849"/>
    <w:rsid w:val="00956081"/>
    <w:rsid w:val="00956E89"/>
    <w:rsid w:val="00961273"/>
    <w:rsid w:val="0096142F"/>
    <w:rsid w:val="00961945"/>
    <w:rsid w:val="00961E22"/>
    <w:rsid w:val="009642E3"/>
    <w:rsid w:val="009645C4"/>
    <w:rsid w:val="0096567D"/>
    <w:rsid w:val="00965B25"/>
    <w:rsid w:val="00966092"/>
    <w:rsid w:val="00966D6E"/>
    <w:rsid w:val="00967195"/>
    <w:rsid w:val="00971FF7"/>
    <w:rsid w:val="00972CF0"/>
    <w:rsid w:val="009739DF"/>
    <w:rsid w:val="00974C8E"/>
    <w:rsid w:val="00975539"/>
    <w:rsid w:val="00975DD2"/>
    <w:rsid w:val="00975EA0"/>
    <w:rsid w:val="009769D4"/>
    <w:rsid w:val="00980F17"/>
    <w:rsid w:val="0098176C"/>
    <w:rsid w:val="009817A6"/>
    <w:rsid w:val="00982151"/>
    <w:rsid w:val="009836E9"/>
    <w:rsid w:val="00983A99"/>
    <w:rsid w:val="00983CAC"/>
    <w:rsid w:val="009843B2"/>
    <w:rsid w:val="0098469E"/>
    <w:rsid w:val="0098492A"/>
    <w:rsid w:val="0098496F"/>
    <w:rsid w:val="009857FB"/>
    <w:rsid w:val="00985957"/>
    <w:rsid w:val="00991A93"/>
    <w:rsid w:val="00991D39"/>
    <w:rsid w:val="0099271D"/>
    <w:rsid w:val="0099304E"/>
    <w:rsid w:val="00993406"/>
    <w:rsid w:val="00993E22"/>
    <w:rsid w:val="00994B83"/>
    <w:rsid w:val="00995CAB"/>
    <w:rsid w:val="009965D7"/>
    <w:rsid w:val="00997D52"/>
    <w:rsid w:val="009A0113"/>
    <w:rsid w:val="009A0C1B"/>
    <w:rsid w:val="009A14E1"/>
    <w:rsid w:val="009A28F2"/>
    <w:rsid w:val="009A2AD1"/>
    <w:rsid w:val="009A2EEA"/>
    <w:rsid w:val="009A36B5"/>
    <w:rsid w:val="009A3A96"/>
    <w:rsid w:val="009A401E"/>
    <w:rsid w:val="009A426D"/>
    <w:rsid w:val="009A4F70"/>
    <w:rsid w:val="009A58E8"/>
    <w:rsid w:val="009A6006"/>
    <w:rsid w:val="009A64AE"/>
    <w:rsid w:val="009A6C00"/>
    <w:rsid w:val="009A7B57"/>
    <w:rsid w:val="009B1AEB"/>
    <w:rsid w:val="009B1E3E"/>
    <w:rsid w:val="009B256A"/>
    <w:rsid w:val="009B260F"/>
    <w:rsid w:val="009B2AEA"/>
    <w:rsid w:val="009B3210"/>
    <w:rsid w:val="009B3D0D"/>
    <w:rsid w:val="009B4116"/>
    <w:rsid w:val="009B6087"/>
    <w:rsid w:val="009B6499"/>
    <w:rsid w:val="009C4F5D"/>
    <w:rsid w:val="009C54EA"/>
    <w:rsid w:val="009C640F"/>
    <w:rsid w:val="009D124A"/>
    <w:rsid w:val="009D149E"/>
    <w:rsid w:val="009D15F0"/>
    <w:rsid w:val="009D1780"/>
    <w:rsid w:val="009D2DDF"/>
    <w:rsid w:val="009D3DBA"/>
    <w:rsid w:val="009D4823"/>
    <w:rsid w:val="009D49E4"/>
    <w:rsid w:val="009D4A94"/>
    <w:rsid w:val="009D4AF1"/>
    <w:rsid w:val="009D504E"/>
    <w:rsid w:val="009D5E32"/>
    <w:rsid w:val="009D6657"/>
    <w:rsid w:val="009D66C8"/>
    <w:rsid w:val="009D6CA2"/>
    <w:rsid w:val="009E1008"/>
    <w:rsid w:val="009E1209"/>
    <w:rsid w:val="009E185F"/>
    <w:rsid w:val="009E5EBB"/>
    <w:rsid w:val="009E6E54"/>
    <w:rsid w:val="009E6EAC"/>
    <w:rsid w:val="009E7B3D"/>
    <w:rsid w:val="009F11E3"/>
    <w:rsid w:val="009F26B2"/>
    <w:rsid w:val="009F38F3"/>
    <w:rsid w:val="009F3C7D"/>
    <w:rsid w:val="009F4280"/>
    <w:rsid w:val="009F4B69"/>
    <w:rsid w:val="009F54CB"/>
    <w:rsid w:val="009F7C7B"/>
    <w:rsid w:val="00A00CF5"/>
    <w:rsid w:val="00A0118F"/>
    <w:rsid w:val="00A02CA6"/>
    <w:rsid w:val="00A036A6"/>
    <w:rsid w:val="00A04A81"/>
    <w:rsid w:val="00A05092"/>
    <w:rsid w:val="00A071A8"/>
    <w:rsid w:val="00A10323"/>
    <w:rsid w:val="00A10C75"/>
    <w:rsid w:val="00A10D76"/>
    <w:rsid w:val="00A10E19"/>
    <w:rsid w:val="00A1217D"/>
    <w:rsid w:val="00A15071"/>
    <w:rsid w:val="00A15235"/>
    <w:rsid w:val="00A1539D"/>
    <w:rsid w:val="00A15E96"/>
    <w:rsid w:val="00A15F4C"/>
    <w:rsid w:val="00A1753C"/>
    <w:rsid w:val="00A219CE"/>
    <w:rsid w:val="00A21CE5"/>
    <w:rsid w:val="00A21D56"/>
    <w:rsid w:val="00A21EEE"/>
    <w:rsid w:val="00A23476"/>
    <w:rsid w:val="00A236B3"/>
    <w:rsid w:val="00A25B6E"/>
    <w:rsid w:val="00A26399"/>
    <w:rsid w:val="00A2751F"/>
    <w:rsid w:val="00A301CE"/>
    <w:rsid w:val="00A30756"/>
    <w:rsid w:val="00A30B25"/>
    <w:rsid w:val="00A32669"/>
    <w:rsid w:val="00A32898"/>
    <w:rsid w:val="00A328E0"/>
    <w:rsid w:val="00A334CB"/>
    <w:rsid w:val="00A33888"/>
    <w:rsid w:val="00A33BE7"/>
    <w:rsid w:val="00A34243"/>
    <w:rsid w:val="00A35EA9"/>
    <w:rsid w:val="00A3656A"/>
    <w:rsid w:val="00A3662A"/>
    <w:rsid w:val="00A36976"/>
    <w:rsid w:val="00A402B5"/>
    <w:rsid w:val="00A40377"/>
    <w:rsid w:val="00A40C45"/>
    <w:rsid w:val="00A4127D"/>
    <w:rsid w:val="00A4165F"/>
    <w:rsid w:val="00A41AD2"/>
    <w:rsid w:val="00A4370D"/>
    <w:rsid w:val="00A43CAD"/>
    <w:rsid w:val="00A44401"/>
    <w:rsid w:val="00A4611A"/>
    <w:rsid w:val="00A471D8"/>
    <w:rsid w:val="00A500C3"/>
    <w:rsid w:val="00A50D24"/>
    <w:rsid w:val="00A51425"/>
    <w:rsid w:val="00A51D53"/>
    <w:rsid w:val="00A525CF"/>
    <w:rsid w:val="00A52BD9"/>
    <w:rsid w:val="00A533EA"/>
    <w:rsid w:val="00A54A54"/>
    <w:rsid w:val="00A54CE0"/>
    <w:rsid w:val="00A54F45"/>
    <w:rsid w:val="00A554D3"/>
    <w:rsid w:val="00A5662B"/>
    <w:rsid w:val="00A567CC"/>
    <w:rsid w:val="00A61900"/>
    <w:rsid w:val="00A62E01"/>
    <w:rsid w:val="00A63E47"/>
    <w:rsid w:val="00A63EEB"/>
    <w:rsid w:val="00A66E6C"/>
    <w:rsid w:val="00A67478"/>
    <w:rsid w:val="00A679F3"/>
    <w:rsid w:val="00A67D85"/>
    <w:rsid w:val="00A711B9"/>
    <w:rsid w:val="00A71D5A"/>
    <w:rsid w:val="00A72028"/>
    <w:rsid w:val="00A72716"/>
    <w:rsid w:val="00A738FD"/>
    <w:rsid w:val="00A73E9E"/>
    <w:rsid w:val="00A7452E"/>
    <w:rsid w:val="00A74AE6"/>
    <w:rsid w:val="00A753B6"/>
    <w:rsid w:val="00A76F5E"/>
    <w:rsid w:val="00A7798A"/>
    <w:rsid w:val="00A80467"/>
    <w:rsid w:val="00A8050A"/>
    <w:rsid w:val="00A811F6"/>
    <w:rsid w:val="00A81F8B"/>
    <w:rsid w:val="00A823B5"/>
    <w:rsid w:val="00A830C3"/>
    <w:rsid w:val="00A830D6"/>
    <w:rsid w:val="00A83595"/>
    <w:rsid w:val="00A83B6A"/>
    <w:rsid w:val="00A83EA0"/>
    <w:rsid w:val="00A85774"/>
    <w:rsid w:val="00A90ED4"/>
    <w:rsid w:val="00A912A0"/>
    <w:rsid w:val="00A91AA5"/>
    <w:rsid w:val="00A91FEA"/>
    <w:rsid w:val="00A92C7F"/>
    <w:rsid w:val="00A92FF8"/>
    <w:rsid w:val="00A9327D"/>
    <w:rsid w:val="00A93E96"/>
    <w:rsid w:val="00A94508"/>
    <w:rsid w:val="00A94713"/>
    <w:rsid w:val="00A94E39"/>
    <w:rsid w:val="00A95F2E"/>
    <w:rsid w:val="00A961EA"/>
    <w:rsid w:val="00A970D0"/>
    <w:rsid w:val="00AA06AD"/>
    <w:rsid w:val="00AA07D0"/>
    <w:rsid w:val="00AA07FE"/>
    <w:rsid w:val="00AA2C5A"/>
    <w:rsid w:val="00AA3C63"/>
    <w:rsid w:val="00AA3D76"/>
    <w:rsid w:val="00AA5147"/>
    <w:rsid w:val="00AA6443"/>
    <w:rsid w:val="00AA67D7"/>
    <w:rsid w:val="00AB0908"/>
    <w:rsid w:val="00AB09D1"/>
    <w:rsid w:val="00AB0D2C"/>
    <w:rsid w:val="00AB0E61"/>
    <w:rsid w:val="00AB21B9"/>
    <w:rsid w:val="00AB26BA"/>
    <w:rsid w:val="00AB43EF"/>
    <w:rsid w:val="00AB53EA"/>
    <w:rsid w:val="00AB5DB7"/>
    <w:rsid w:val="00AB6184"/>
    <w:rsid w:val="00AB6E91"/>
    <w:rsid w:val="00AC0745"/>
    <w:rsid w:val="00AC0965"/>
    <w:rsid w:val="00AC1310"/>
    <w:rsid w:val="00AC1767"/>
    <w:rsid w:val="00AC29A2"/>
    <w:rsid w:val="00AC2B19"/>
    <w:rsid w:val="00AC5BBC"/>
    <w:rsid w:val="00AC5D4F"/>
    <w:rsid w:val="00AC64E6"/>
    <w:rsid w:val="00AC73C4"/>
    <w:rsid w:val="00AC75F3"/>
    <w:rsid w:val="00AC7C8E"/>
    <w:rsid w:val="00AD00D7"/>
    <w:rsid w:val="00AD0FC4"/>
    <w:rsid w:val="00AD197F"/>
    <w:rsid w:val="00AD355D"/>
    <w:rsid w:val="00AD364E"/>
    <w:rsid w:val="00AD4C84"/>
    <w:rsid w:val="00AD61E7"/>
    <w:rsid w:val="00AD72B8"/>
    <w:rsid w:val="00AD72D8"/>
    <w:rsid w:val="00AE02DE"/>
    <w:rsid w:val="00AE146E"/>
    <w:rsid w:val="00AE34B0"/>
    <w:rsid w:val="00AE3740"/>
    <w:rsid w:val="00AE3F49"/>
    <w:rsid w:val="00AE48DC"/>
    <w:rsid w:val="00AE5C72"/>
    <w:rsid w:val="00AE633E"/>
    <w:rsid w:val="00AE671B"/>
    <w:rsid w:val="00AE675F"/>
    <w:rsid w:val="00AE75F6"/>
    <w:rsid w:val="00AF0B0C"/>
    <w:rsid w:val="00AF0CEE"/>
    <w:rsid w:val="00AF17F3"/>
    <w:rsid w:val="00AF3D9F"/>
    <w:rsid w:val="00AF42BC"/>
    <w:rsid w:val="00AF65F0"/>
    <w:rsid w:val="00AF70A6"/>
    <w:rsid w:val="00AF7789"/>
    <w:rsid w:val="00B00E8A"/>
    <w:rsid w:val="00B0111B"/>
    <w:rsid w:val="00B0443C"/>
    <w:rsid w:val="00B058E7"/>
    <w:rsid w:val="00B058EC"/>
    <w:rsid w:val="00B06340"/>
    <w:rsid w:val="00B06C9B"/>
    <w:rsid w:val="00B06DAB"/>
    <w:rsid w:val="00B072C1"/>
    <w:rsid w:val="00B10304"/>
    <w:rsid w:val="00B1068D"/>
    <w:rsid w:val="00B11370"/>
    <w:rsid w:val="00B11458"/>
    <w:rsid w:val="00B1188D"/>
    <w:rsid w:val="00B12DF5"/>
    <w:rsid w:val="00B12F4C"/>
    <w:rsid w:val="00B14A97"/>
    <w:rsid w:val="00B15063"/>
    <w:rsid w:val="00B1543D"/>
    <w:rsid w:val="00B15802"/>
    <w:rsid w:val="00B15D5C"/>
    <w:rsid w:val="00B162A4"/>
    <w:rsid w:val="00B16421"/>
    <w:rsid w:val="00B1737B"/>
    <w:rsid w:val="00B175B8"/>
    <w:rsid w:val="00B17BDB"/>
    <w:rsid w:val="00B226FC"/>
    <w:rsid w:val="00B22BE0"/>
    <w:rsid w:val="00B22CC9"/>
    <w:rsid w:val="00B235A1"/>
    <w:rsid w:val="00B24927"/>
    <w:rsid w:val="00B24946"/>
    <w:rsid w:val="00B24DC7"/>
    <w:rsid w:val="00B256C0"/>
    <w:rsid w:val="00B25AA9"/>
    <w:rsid w:val="00B26892"/>
    <w:rsid w:val="00B27651"/>
    <w:rsid w:val="00B27C08"/>
    <w:rsid w:val="00B27C5E"/>
    <w:rsid w:val="00B27EBD"/>
    <w:rsid w:val="00B305AC"/>
    <w:rsid w:val="00B313EF"/>
    <w:rsid w:val="00B31B90"/>
    <w:rsid w:val="00B31CB5"/>
    <w:rsid w:val="00B31E12"/>
    <w:rsid w:val="00B320A7"/>
    <w:rsid w:val="00B32EDD"/>
    <w:rsid w:val="00B34B12"/>
    <w:rsid w:val="00B34C04"/>
    <w:rsid w:val="00B35477"/>
    <w:rsid w:val="00B356CE"/>
    <w:rsid w:val="00B36214"/>
    <w:rsid w:val="00B36649"/>
    <w:rsid w:val="00B36EC4"/>
    <w:rsid w:val="00B40EC4"/>
    <w:rsid w:val="00B44184"/>
    <w:rsid w:val="00B4447E"/>
    <w:rsid w:val="00B44B3E"/>
    <w:rsid w:val="00B458C4"/>
    <w:rsid w:val="00B466E0"/>
    <w:rsid w:val="00B47EEF"/>
    <w:rsid w:val="00B51D24"/>
    <w:rsid w:val="00B51E38"/>
    <w:rsid w:val="00B53DF9"/>
    <w:rsid w:val="00B54327"/>
    <w:rsid w:val="00B57073"/>
    <w:rsid w:val="00B571A5"/>
    <w:rsid w:val="00B5757C"/>
    <w:rsid w:val="00B5772C"/>
    <w:rsid w:val="00B60A6B"/>
    <w:rsid w:val="00B60C52"/>
    <w:rsid w:val="00B60EBE"/>
    <w:rsid w:val="00B642EB"/>
    <w:rsid w:val="00B64467"/>
    <w:rsid w:val="00B64E99"/>
    <w:rsid w:val="00B64FB5"/>
    <w:rsid w:val="00B65FB2"/>
    <w:rsid w:val="00B66128"/>
    <w:rsid w:val="00B67F2A"/>
    <w:rsid w:val="00B70E96"/>
    <w:rsid w:val="00B72187"/>
    <w:rsid w:val="00B72602"/>
    <w:rsid w:val="00B72FE5"/>
    <w:rsid w:val="00B7516B"/>
    <w:rsid w:val="00B756B1"/>
    <w:rsid w:val="00B81C66"/>
    <w:rsid w:val="00B8403B"/>
    <w:rsid w:val="00B8428F"/>
    <w:rsid w:val="00B84F63"/>
    <w:rsid w:val="00B8576A"/>
    <w:rsid w:val="00B85A2C"/>
    <w:rsid w:val="00B8626E"/>
    <w:rsid w:val="00B9112D"/>
    <w:rsid w:val="00B91E36"/>
    <w:rsid w:val="00B92B21"/>
    <w:rsid w:val="00B92BD6"/>
    <w:rsid w:val="00B93517"/>
    <w:rsid w:val="00B93594"/>
    <w:rsid w:val="00B9443C"/>
    <w:rsid w:val="00B97710"/>
    <w:rsid w:val="00B97EB3"/>
    <w:rsid w:val="00BA04C2"/>
    <w:rsid w:val="00BA1372"/>
    <w:rsid w:val="00BA1503"/>
    <w:rsid w:val="00BA1676"/>
    <w:rsid w:val="00BA37ED"/>
    <w:rsid w:val="00BA5418"/>
    <w:rsid w:val="00BA575C"/>
    <w:rsid w:val="00BA7870"/>
    <w:rsid w:val="00BB01E8"/>
    <w:rsid w:val="00BB0533"/>
    <w:rsid w:val="00BB1F73"/>
    <w:rsid w:val="00BB20CD"/>
    <w:rsid w:val="00BB2835"/>
    <w:rsid w:val="00BB4282"/>
    <w:rsid w:val="00BB4DCC"/>
    <w:rsid w:val="00BB5201"/>
    <w:rsid w:val="00BB79AF"/>
    <w:rsid w:val="00BC01FA"/>
    <w:rsid w:val="00BC21BF"/>
    <w:rsid w:val="00BC2B0F"/>
    <w:rsid w:val="00BC3E8D"/>
    <w:rsid w:val="00BC66B7"/>
    <w:rsid w:val="00BC7D6E"/>
    <w:rsid w:val="00BD16DA"/>
    <w:rsid w:val="00BD1EA8"/>
    <w:rsid w:val="00BD202A"/>
    <w:rsid w:val="00BD207A"/>
    <w:rsid w:val="00BD2A2A"/>
    <w:rsid w:val="00BD30D5"/>
    <w:rsid w:val="00BD3B79"/>
    <w:rsid w:val="00BD5F08"/>
    <w:rsid w:val="00BD6005"/>
    <w:rsid w:val="00BD654D"/>
    <w:rsid w:val="00BD695F"/>
    <w:rsid w:val="00BE0327"/>
    <w:rsid w:val="00BE103B"/>
    <w:rsid w:val="00BE1391"/>
    <w:rsid w:val="00BE18C1"/>
    <w:rsid w:val="00BE29F0"/>
    <w:rsid w:val="00BE477C"/>
    <w:rsid w:val="00BF10CE"/>
    <w:rsid w:val="00BF429C"/>
    <w:rsid w:val="00BF4B38"/>
    <w:rsid w:val="00BF4BB5"/>
    <w:rsid w:val="00BF5FEA"/>
    <w:rsid w:val="00BF708C"/>
    <w:rsid w:val="00C0047E"/>
    <w:rsid w:val="00C00ED9"/>
    <w:rsid w:val="00C0107E"/>
    <w:rsid w:val="00C0214F"/>
    <w:rsid w:val="00C04CD8"/>
    <w:rsid w:val="00C04F57"/>
    <w:rsid w:val="00C0567A"/>
    <w:rsid w:val="00C05984"/>
    <w:rsid w:val="00C061BE"/>
    <w:rsid w:val="00C061FD"/>
    <w:rsid w:val="00C07F88"/>
    <w:rsid w:val="00C11A2D"/>
    <w:rsid w:val="00C122EE"/>
    <w:rsid w:val="00C123CB"/>
    <w:rsid w:val="00C1240D"/>
    <w:rsid w:val="00C1276C"/>
    <w:rsid w:val="00C12EFB"/>
    <w:rsid w:val="00C13DF2"/>
    <w:rsid w:val="00C15E1E"/>
    <w:rsid w:val="00C15FCF"/>
    <w:rsid w:val="00C16813"/>
    <w:rsid w:val="00C16A42"/>
    <w:rsid w:val="00C209A3"/>
    <w:rsid w:val="00C20C7A"/>
    <w:rsid w:val="00C216BE"/>
    <w:rsid w:val="00C21E6A"/>
    <w:rsid w:val="00C225EE"/>
    <w:rsid w:val="00C22BFD"/>
    <w:rsid w:val="00C23779"/>
    <w:rsid w:val="00C23D92"/>
    <w:rsid w:val="00C24DFF"/>
    <w:rsid w:val="00C256F9"/>
    <w:rsid w:val="00C25F44"/>
    <w:rsid w:val="00C26CD2"/>
    <w:rsid w:val="00C276C7"/>
    <w:rsid w:val="00C317D2"/>
    <w:rsid w:val="00C33286"/>
    <w:rsid w:val="00C3358D"/>
    <w:rsid w:val="00C35144"/>
    <w:rsid w:val="00C40683"/>
    <w:rsid w:val="00C40DE6"/>
    <w:rsid w:val="00C4234F"/>
    <w:rsid w:val="00C42633"/>
    <w:rsid w:val="00C432CD"/>
    <w:rsid w:val="00C444EB"/>
    <w:rsid w:val="00C44C36"/>
    <w:rsid w:val="00C450D7"/>
    <w:rsid w:val="00C45519"/>
    <w:rsid w:val="00C45532"/>
    <w:rsid w:val="00C460B3"/>
    <w:rsid w:val="00C46467"/>
    <w:rsid w:val="00C50308"/>
    <w:rsid w:val="00C50393"/>
    <w:rsid w:val="00C50F37"/>
    <w:rsid w:val="00C515E2"/>
    <w:rsid w:val="00C51DCA"/>
    <w:rsid w:val="00C52703"/>
    <w:rsid w:val="00C52747"/>
    <w:rsid w:val="00C571AD"/>
    <w:rsid w:val="00C61538"/>
    <w:rsid w:val="00C61FA8"/>
    <w:rsid w:val="00C62272"/>
    <w:rsid w:val="00C626C6"/>
    <w:rsid w:val="00C63A9A"/>
    <w:rsid w:val="00C64731"/>
    <w:rsid w:val="00C64B0E"/>
    <w:rsid w:val="00C65516"/>
    <w:rsid w:val="00C655FA"/>
    <w:rsid w:val="00C656F1"/>
    <w:rsid w:val="00C659EA"/>
    <w:rsid w:val="00C65C82"/>
    <w:rsid w:val="00C66087"/>
    <w:rsid w:val="00C6710E"/>
    <w:rsid w:val="00C70AE9"/>
    <w:rsid w:val="00C71321"/>
    <w:rsid w:val="00C716F1"/>
    <w:rsid w:val="00C73562"/>
    <w:rsid w:val="00C73DA0"/>
    <w:rsid w:val="00C74AE5"/>
    <w:rsid w:val="00C74CF7"/>
    <w:rsid w:val="00C74D0E"/>
    <w:rsid w:val="00C76BBA"/>
    <w:rsid w:val="00C7792C"/>
    <w:rsid w:val="00C77E82"/>
    <w:rsid w:val="00C8099E"/>
    <w:rsid w:val="00C812E0"/>
    <w:rsid w:val="00C81445"/>
    <w:rsid w:val="00C81CA3"/>
    <w:rsid w:val="00C82D5E"/>
    <w:rsid w:val="00C83682"/>
    <w:rsid w:val="00C83A4A"/>
    <w:rsid w:val="00C853B2"/>
    <w:rsid w:val="00C85AEF"/>
    <w:rsid w:val="00C85CAD"/>
    <w:rsid w:val="00C85E0F"/>
    <w:rsid w:val="00C86653"/>
    <w:rsid w:val="00C8771A"/>
    <w:rsid w:val="00C92F5A"/>
    <w:rsid w:val="00C943DB"/>
    <w:rsid w:val="00C947F4"/>
    <w:rsid w:val="00C95C0B"/>
    <w:rsid w:val="00C96923"/>
    <w:rsid w:val="00C97BA7"/>
    <w:rsid w:val="00C97FC7"/>
    <w:rsid w:val="00CA2416"/>
    <w:rsid w:val="00CA25AE"/>
    <w:rsid w:val="00CA3558"/>
    <w:rsid w:val="00CA38B7"/>
    <w:rsid w:val="00CA3A49"/>
    <w:rsid w:val="00CA52E4"/>
    <w:rsid w:val="00CA53E1"/>
    <w:rsid w:val="00CA5605"/>
    <w:rsid w:val="00CA5A49"/>
    <w:rsid w:val="00CA5D44"/>
    <w:rsid w:val="00CA748E"/>
    <w:rsid w:val="00CA7F84"/>
    <w:rsid w:val="00CA7F9B"/>
    <w:rsid w:val="00CB0D1A"/>
    <w:rsid w:val="00CB1862"/>
    <w:rsid w:val="00CB1C4E"/>
    <w:rsid w:val="00CB28D1"/>
    <w:rsid w:val="00CB2BED"/>
    <w:rsid w:val="00CB35E6"/>
    <w:rsid w:val="00CB42CA"/>
    <w:rsid w:val="00CB46F5"/>
    <w:rsid w:val="00CB555C"/>
    <w:rsid w:val="00CB5E13"/>
    <w:rsid w:val="00CB73C5"/>
    <w:rsid w:val="00CB7F3C"/>
    <w:rsid w:val="00CC4BDC"/>
    <w:rsid w:val="00CC5446"/>
    <w:rsid w:val="00CC62CB"/>
    <w:rsid w:val="00CC62F5"/>
    <w:rsid w:val="00CC6E81"/>
    <w:rsid w:val="00CC70A9"/>
    <w:rsid w:val="00CD0B51"/>
    <w:rsid w:val="00CD0C72"/>
    <w:rsid w:val="00CD0C81"/>
    <w:rsid w:val="00CD2730"/>
    <w:rsid w:val="00CD3957"/>
    <w:rsid w:val="00CD47FA"/>
    <w:rsid w:val="00CD488B"/>
    <w:rsid w:val="00CD4FFA"/>
    <w:rsid w:val="00CD6682"/>
    <w:rsid w:val="00CD67E7"/>
    <w:rsid w:val="00CD6BAF"/>
    <w:rsid w:val="00CD7078"/>
    <w:rsid w:val="00CD70B7"/>
    <w:rsid w:val="00CD7C41"/>
    <w:rsid w:val="00CD7DF1"/>
    <w:rsid w:val="00CE17F1"/>
    <w:rsid w:val="00CE213A"/>
    <w:rsid w:val="00CE21CA"/>
    <w:rsid w:val="00CE4E4B"/>
    <w:rsid w:val="00CE5172"/>
    <w:rsid w:val="00CE5570"/>
    <w:rsid w:val="00CE5891"/>
    <w:rsid w:val="00CE6341"/>
    <w:rsid w:val="00CE6D19"/>
    <w:rsid w:val="00CE732C"/>
    <w:rsid w:val="00CE7850"/>
    <w:rsid w:val="00CF3F2B"/>
    <w:rsid w:val="00CF40B8"/>
    <w:rsid w:val="00CF4C80"/>
    <w:rsid w:val="00CF5C1E"/>
    <w:rsid w:val="00CF6066"/>
    <w:rsid w:val="00CF6096"/>
    <w:rsid w:val="00CF63F2"/>
    <w:rsid w:val="00CF68D6"/>
    <w:rsid w:val="00CF6F5D"/>
    <w:rsid w:val="00CF78C9"/>
    <w:rsid w:val="00D001D9"/>
    <w:rsid w:val="00D00821"/>
    <w:rsid w:val="00D00941"/>
    <w:rsid w:val="00D01219"/>
    <w:rsid w:val="00D022B6"/>
    <w:rsid w:val="00D029C4"/>
    <w:rsid w:val="00D02C1E"/>
    <w:rsid w:val="00D02C99"/>
    <w:rsid w:val="00D0306C"/>
    <w:rsid w:val="00D05927"/>
    <w:rsid w:val="00D0626C"/>
    <w:rsid w:val="00D070BF"/>
    <w:rsid w:val="00D1044C"/>
    <w:rsid w:val="00D106A4"/>
    <w:rsid w:val="00D10A29"/>
    <w:rsid w:val="00D11348"/>
    <w:rsid w:val="00D118EB"/>
    <w:rsid w:val="00D1248E"/>
    <w:rsid w:val="00D12780"/>
    <w:rsid w:val="00D12DF4"/>
    <w:rsid w:val="00D131C8"/>
    <w:rsid w:val="00D15A30"/>
    <w:rsid w:val="00D17FC9"/>
    <w:rsid w:val="00D205BA"/>
    <w:rsid w:val="00D21372"/>
    <w:rsid w:val="00D21674"/>
    <w:rsid w:val="00D2257E"/>
    <w:rsid w:val="00D22BF4"/>
    <w:rsid w:val="00D23F10"/>
    <w:rsid w:val="00D24060"/>
    <w:rsid w:val="00D25AB0"/>
    <w:rsid w:val="00D27035"/>
    <w:rsid w:val="00D2721E"/>
    <w:rsid w:val="00D27F41"/>
    <w:rsid w:val="00D30D31"/>
    <w:rsid w:val="00D30D7D"/>
    <w:rsid w:val="00D310AD"/>
    <w:rsid w:val="00D31928"/>
    <w:rsid w:val="00D32A8A"/>
    <w:rsid w:val="00D33EE3"/>
    <w:rsid w:val="00D34A9F"/>
    <w:rsid w:val="00D4028B"/>
    <w:rsid w:val="00D41B59"/>
    <w:rsid w:val="00D41F8C"/>
    <w:rsid w:val="00D4299F"/>
    <w:rsid w:val="00D46738"/>
    <w:rsid w:val="00D5135B"/>
    <w:rsid w:val="00D51692"/>
    <w:rsid w:val="00D52AFE"/>
    <w:rsid w:val="00D53302"/>
    <w:rsid w:val="00D53BE2"/>
    <w:rsid w:val="00D540CD"/>
    <w:rsid w:val="00D54AFD"/>
    <w:rsid w:val="00D54FAF"/>
    <w:rsid w:val="00D55EC5"/>
    <w:rsid w:val="00D565A5"/>
    <w:rsid w:val="00D57B8B"/>
    <w:rsid w:val="00D60358"/>
    <w:rsid w:val="00D631A2"/>
    <w:rsid w:val="00D6324B"/>
    <w:rsid w:val="00D64445"/>
    <w:rsid w:val="00D64700"/>
    <w:rsid w:val="00D64708"/>
    <w:rsid w:val="00D6492B"/>
    <w:rsid w:val="00D65113"/>
    <w:rsid w:val="00D65DF0"/>
    <w:rsid w:val="00D662B4"/>
    <w:rsid w:val="00D66A3F"/>
    <w:rsid w:val="00D66E81"/>
    <w:rsid w:val="00D6753C"/>
    <w:rsid w:val="00D70532"/>
    <w:rsid w:val="00D71900"/>
    <w:rsid w:val="00D728BC"/>
    <w:rsid w:val="00D72E11"/>
    <w:rsid w:val="00D730AE"/>
    <w:rsid w:val="00D73842"/>
    <w:rsid w:val="00D75A3F"/>
    <w:rsid w:val="00D75DDF"/>
    <w:rsid w:val="00D760BB"/>
    <w:rsid w:val="00D76654"/>
    <w:rsid w:val="00D76E5F"/>
    <w:rsid w:val="00D7785E"/>
    <w:rsid w:val="00D77901"/>
    <w:rsid w:val="00D8007A"/>
    <w:rsid w:val="00D80605"/>
    <w:rsid w:val="00D80A79"/>
    <w:rsid w:val="00D8104E"/>
    <w:rsid w:val="00D81A2F"/>
    <w:rsid w:val="00D8257D"/>
    <w:rsid w:val="00D828D2"/>
    <w:rsid w:val="00D8306E"/>
    <w:rsid w:val="00D834A8"/>
    <w:rsid w:val="00D841CC"/>
    <w:rsid w:val="00D85D97"/>
    <w:rsid w:val="00D868FF"/>
    <w:rsid w:val="00D86D7A"/>
    <w:rsid w:val="00D87F4D"/>
    <w:rsid w:val="00D91B0C"/>
    <w:rsid w:val="00D9394A"/>
    <w:rsid w:val="00D941F0"/>
    <w:rsid w:val="00D969B6"/>
    <w:rsid w:val="00D9709C"/>
    <w:rsid w:val="00D97BAA"/>
    <w:rsid w:val="00DA03BB"/>
    <w:rsid w:val="00DA17A9"/>
    <w:rsid w:val="00DA183C"/>
    <w:rsid w:val="00DA1BF4"/>
    <w:rsid w:val="00DA2A8E"/>
    <w:rsid w:val="00DA314E"/>
    <w:rsid w:val="00DA35E0"/>
    <w:rsid w:val="00DA36C2"/>
    <w:rsid w:val="00DA3731"/>
    <w:rsid w:val="00DA38F6"/>
    <w:rsid w:val="00DA4790"/>
    <w:rsid w:val="00DA5400"/>
    <w:rsid w:val="00DA70C2"/>
    <w:rsid w:val="00DA776A"/>
    <w:rsid w:val="00DA79D3"/>
    <w:rsid w:val="00DB16B2"/>
    <w:rsid w:val="00DB25C3"/>
    <w:rsid w:val="00DB287D"/>
    <w:rsid w:val="00DB2D90"/>
    <w:rsid w:val="00DB3122"/>
    <w:rsid w:val="00DB32F2"/>
    <w:rsid w:val="00DB3307"/>
    <w:rsid w:val="00DB3BDC"/>
    <w:rsid w:val="00DB412A"/>
    <w:rsid w:val="00DB4190"/>
    <w:rsid w:val="00DB7C3B"/>
    <w:rsid w:val="00DC0100"/>
    <w:rsid w:val="00DC02FE"/>
    <w:rsid w:val="00DC0E46"/>
    <w:rsid w:val="00DC0ECE"/>
    <w:rsid w:val="00DC280D"/>
    <w:rsid w:val="00DC3B56"/>
    <w:rsid w:val="00DC5149"/>
    <w:rsid w:val="00DC5F8D"/>
    <w:rsid w:val="00DD0358"/>
    <w:rsid w:val="00DD12C8"/>
    <w:rsid w:val="00DD1756"/>
    <w:rsid w:val="00DD2DF1"/>
    <w:rsid w:val="00DD4784"/>
    <w:rsid w:val="00DD4802"/>
    <w:rsid w:val="00DD5DB8"/>
    <w:rsid w:val="00DD72C4"/>
    <w:rsid w:val="00DE0810"/>
    <w:rsid w:val="00DE14EA"/>
    <w:rsid w:val="00DE1A03"/>
    <w:rsid w:val="00DE26D3"/>
    <w:rsid w:val="00DE3D57"/>
    <w:rsid w:val="00DE4A4D"/>
    <w:rsid w:val="00DE63CB"/>
    <w:rsid w:val="00DE64B3"/>
    <w:rsid w:val="00DE6C11"/>
    <w:rsid w:val="00DE7AAD"/>
    <w:rsid w:val="00DF00C7"/>
    <w:rsid w:val="00DF0AB1"/>
    <w:rsid w:val="00DF0E33"/>
    <w:rsid w:val="00DF0FF5"/>
    <w:rsid w:val="00DF172B"/>
    <w:rsid w:val="00DF196A"/>
    <w:rsid w:val="00DF265D"/>
    <w:rsid w:val="00DF274E"/>
    <w:rsid w:val="00DF34C8"/>
    <w:rsid w:val="00DF3BB6"/>
    <w:rsid w:val="00DF4AEB"/>
    <w:rsid w:val="00DF5B57"/>
    <w:rsid w:val="00DF6ED8"/>
    <w:rsid w:val="00DF7078"/>
    <w:rsid w:val="00DF7CF8"/>
    <w:rsid w:val="00E02212"/>
    <w:rsid w:val="00E0334F"/>
    <w:rsid w:val="00E0676F"/>
    <w:rsid w:val="00E07450"/>
    <w:rsid w:val="00E07E93"/>
    <w:rsid w:val="00E10298"/>
    <w:rsid w:val="00E105B9"/>
    <w:rsid w:val="00E108D4"/>
    <w:rsid w:val="00E11D4E"/>
    <w:rsid w:val="00E13144"/>
    <w:rsid w:val="00E13AC7"/>
    <w:rsid w:val="00E14374"/>
    <w:rsid w:val="00E144AE"/>
    <w:rsid w:val="00E156AA"/>
    <w:rsid w:val="00E15A8B"/>
    <w:rsid w:val="00E17C60"/>
    <w:rsid w:val="00E20E14"/>
    <w:rsid w:val="00E22D15"/>
    <w:rsid w:val="00E23B03"/>
    <w:rsid w:val="00E243A8"/>
    <w:rsid w:val="00E247C3"/>
    <w:rsid w:val="00E24B74"/>
    <w:rsid w:val="00E24CEA"/>
    <w:rsid w:val="00E24DEE"/>
    <w:rsid w:val="00E251DE"/>
    <w:rsid w:val="00E25B8C"/>
    <w:rsid w:val="00E2628F"/>
    <w:rsid w:val="00E2630C"/>
    <w:rsid w:val="00E27916"/>
    <w:rsid w:val="00E31285"/>
    <w:rsid w:val="00E31972"/>
    <w:rsid w:val="00E31CA5"/>
    <w:rsid w:val="00E32B1F"/>
    <w:rsid w:val="00E336CD"/>
    <w:rsid w:val="00E33B93"/>
    <w:rsid w:val="00E341AF"/>
    <w:rsid w:val="00E3718F"/>
    <w:rsid w:val="00E400EF"/>
    <w:rsid w:val="00E40E41"/>
    <w:rsid w:val="00E4144C"/>
    <w:rsid w:val="00E41898"/>
    <w:rsid w:val="00E418EA"/>
    <w:rsid w:val="00E43FA5"/>
    <w:rsid w:val="00E44660"/>
    <w:rsid w:val="00E45AF4"/>
    <w:rsid w:val="00E45B62"/>
    <w:rsid w:val="00E4659E"/>
    <w:rsid w:val="00E467F7"/>
    <w:rsid w:val="00E53F5B"/>
    <w:rsid w:val="00E54614"/>
    <w:rsid w:val="00E54DAC"/>
    <w:rsid w:val="00E557A0"/>
    <w:rsid w:val="00E557C2"/>
    <w:rsid w:val="00E56291"/>
    <w:rsid w:val="00E607AE"/>
    <w:rsid w:val="00E612F2"/>
    <w:rsid w:val="00E6185C"/>
    <w:rsid w:val="00E61E5C"/>
    <w:rsid w:val="00E629A7"/>
    <w:rsid w:val="00E62A8E"/>
    <w:rsid w:val="00E62D7E"/>
    <w:rsid w:val="00E632B7"/>
    <w:rsid w:val="00E64F4D"/>
    <w:rsid w:val="00E658C9"/>
    <w:rsid w:val="00E65A12"/>
    <w:rsid w:val="00E665B3"/>
    <w:rsid w:val="00E70B72"/>
    <w:rsid w:val="00E71BD0"/>
    <w:rsid w:val="00E742F7"/>
    <w:rsid w:val="00E74AE1"/>
    <w:rsid w:val="00E7509F"/>
    <w:rsid w:val="00E758F9"/>
    <w:rsid w:val="00E75C33"/>
    <w:rsid w:val="00E75C6A"/>
    <w:rsid w:val="00E76351"/>
    <w:rsid w:val="00E80588"/>
    <w:rsid w:val="00E81745"/>
    <w:rsid w:val="00E8283D"/>
    <w:rsid w:val="00E82F9C"/>
    <w:rsid w:val="00E8304D"/>
    <w:rsid w:val="00E83C67"/>
    <w:rsid w:val="00E83D15"/>
    <w:rsid w:val="00E84442"/>
    <w:rsid w:val="00E8484E"/>
    <w:rsid w:val="00E86150"/>
    <w:rsid w:val="00E865A5"/>
    <w:rsid w:val="00E92E14"/>
    <w:rsid w:val="00E94EA7"/>
    <w:rsid w:val="00E97577"/>
    <w:rsid w:val="00E97650"/>
    <w:rsid w:val="00E97CC5"/>
    <w:rsid w:val="00E97F6D"/>
    <w:rsid w:val="00EA0F3D"/>
    <w:rsid w:val="00EA53FC"/>
    <w:rsid w:val="00EA59FD"/>
    <w:rsid w:val="00EA61E4"/>
    <w:rsid w:val="00EA7B10"/>
    <w:rsid w:val="00EA7E9F"/>
    <w:rsid w:val="00EB0B41"/>
    <w:rsid w:val="00EB11A4"/>
    <w:rsid w:val="00EB25F2"/>
    <w:rsid w:val="00EB2C6B"/>
    <w:rsid w:val="00EB35DA"/>
    <w:rsid w:val="00EB3E83"/>
    <w:rsid w:val="00EB5F27"/>
    <w:rsid w:val="00EB61A4"/>
    <w:rsid w:val="00EB67E9"/>
    <w:rsid w:val="00EB7A11"/>
    <w:rsid w:val="00EB7DF2"/>
    <w:rsid w:val="00EC0ADF"/>
    <w:rsid w:val="00EC100B"/>
    <w:rsid w:val="00EC15CB"/>
    <w:rsid w:val="00EC179F"/>
    <w:rsid w:val="00EC1A68"/>
    <w:rsid w:val="00EC3B4B"/>
    <w:rsid w:val="00EC5A7D"/>
    <w:rsid w:val="00EC6375"/>
    <w:rsid w:val="00EC69F3"/>
    <w:rsid w:val="00EC6C2F"/>
    <w:rsid w:val="00EC6F4F"/>
    <w:rsid w:val="00ED048E"/>
    <w:rsid w:val="00ED0532"/>
    <w:rsid w:val="00ED2C62"/>
    <w:rsid w:val="00ED2E46"/>
    <w:rsid w:val="00ED3E44"/>
    <w:rsid w:val="00ED409F"/>
    <w:rsid w:val="00ED4435"/>
    <w:rsid w:val="00ED5B37"/>
    <w:rsid w:val="00ED6E48"/>
    <w:rsid w:val="00ED7B66"/>
    <w:rsid w:val="00ED7D21"/>
    <w:rsid w:val="00EE0508"/>
    <w:rsid w:val="00EE07AE"/>
    <w:rsid w:val="00EE0D1B"/>
    <w:rsid w:val="00EE188C"/>
    <w:rsid w:val="00EE25CB"/>
    <w:rsid w:val="00EE278B"/>
    <w:rsid w:val="00EE35E2"/>
    <w:rsid w:val="00EE3BD6"/>
    <w:rsid w:val="00EE3C38"/>
    <w:rsid w:val="00EE3CD9"/>
    <w:rsid w:val="00EE3F8D"/>
    <w:rsid w:val="00EE6EDF"/>
    <w:rsid w:val="00EF1772"/>
    <w:rsid w:val="00EF2923"/>
    <w:rsid w:val="00EF6123"/>
    <w:rsid w:val="00EF69CA"/>
    <w:rsid w:val="00EF725E"/>
    <w:rsid w:val="00F00E28"/>
    <w:rsid w:val="00F00EB5"/>
    <w:rsid w:val="00F01D06"/>
    <w:rsid w:val="00F01F64"/>
    <w:rsid w:val="00F02D7D"/>
    <w:rsid w:val="00F05330"/>
    <w:rsid w:val="00F0582F"/>
    <w:rsid w:val="00F05C75"/>
    <w:rsid w:val="00F071CD"/>
    <w:rsid w:val="00F07E78"/>
    <w:rsid w:val="00F10B93"/>
    <w:rsid w:val="00F122E3"/>
    <w:rsid w:val="00F12B6D"/>
    <w:rsid w:val="00F1371B"/>
    <w:rsid w:val="00F13ACF"/>
    <w:rsid w:val="00F144EC"/>
    <w:rsid w:val="00F146E6"/>
    <w:rsid w:val="00F155A3"/>
    <w:rsid w:val="00F15C56"/>
    <w:rsid w:val="00F169D7"/>
    <w:rsid w:val="00F16FBC"/>
    <w:rsid w:val="00F1709F"/>
    <w:rsid w:val="00F17191"/>
    <w:rsid w:val="00F173F0"/>
    <w:rsid w:val="00F2008D"/>
    <w:rsid w:val="00F202B2"/>
    <w:rsid w:val="00F2254C"/>
    <w:rsid w:val="00F23347"/>
    <w:rsid w:val="00F23373"/>
    <w:rsid w:val="00F236D4"/>
    <w:rsid w:val="00F2453D"/>
    <w:rsid w:val="00F24EAF"/>
    <w:rsid w:val="00F253B7"/>
    <w:rsid w:val="00F25561"/>
    <w:rsid w:val="00F260AF"/>
    <w:rsid w:val="00F262D6"/>
    <w:rsid w:val="00F27188"/>
    <w:rsid w:val="00F30520"/>
    <w:rsid w:val="00F30B87"/>
    <w:rsid w:val="00F30C22"/>
    <w:rsid w:val="00F3155C"/>
    <w:rsid w:val="00F31797"/>
    <w:rsid w:val="00F32216"/>
    <w:rsid w:val="00F32573"/>
    <w:rsid w:val="00F3293F"/>
    <w:rsid w:val="00F341E1"/>
    <w:rsid w:val="00F35006"/>
    <w:rsid w:val="00F36AF1"/>
    <w:rsid w:val="00F36DA3"/>
    <w:rsid w:val="00F36ECB"/>
    <w:rsid w:val="00F402B3"/>
    <w:rsid w:val="00F40315"/>
    <w:rsid w:val="00F410DC"/>
    <w:rsid w:val="00F41112"/>
    <w:rsid w:val="00F41D8A"/>
    <w:rsid w:val="00F428CF"/>
    <w:rsid w:val="00F437D3"/>
    <w:rsid w:val="00F43AE4"/>
    <w:rsid w:val="00F43BA0"/>
    <w:rsid w:val="00F4411F"/>
    <w:rsid w:val="00F44D87"/>
    <w:rsid w:val="00F45969"/>
    <w:rsid w:val="00F47A8C"/>
    <w:rsid w:val="00F47C48"/>
    <w:rsid w:val="00F51EA7"/>
    <w:rsid w:val="00F52DEF"/>
    <w:rsid w:val="00F53971"/>
    <w:rsid w:val="00F55415"/>
    <w:rsid w:val="00F55D1A"/>
    <w:rsid w:val="00F57138"/>
    <w:rsid w:val="00F61345"/>
    <w:rsid w:val="00F62863"/>
    <w:rsid w:val="00F62DAF"/>
    <w:rsid w:val="00F63586"/>
    <w:rsid w:val="00F64452"/>
    <w:rsid w:val="00F6515D"/>
    <w:rsid w:val="00F6543C"/>
    <w:rsid w:val="00F65780"/>
    <w:rsid w:val="00F65DA8"/>
    <w:rsid w:val="00F65DEC"/>
    <w:rsid w:val="00F661B5"/>
    <w:rsid w:val="00F71B59"/>
    <w:rsid w:val="00F7249F"/>
    <w:rsid w:val="00F725BA"/>
    <w:rsid w:val="00F72C83"/>
    <w:rsid w:val="00F73AC3"/>
    <w:rsid w:val="00F73FED"/>
    <w:rsid w:val="00F745ED"/>
    <w:rsid w:val="00F75213"/>
    <w:rsid w:val="00F7600C"/>
    <w:rsid w:val="00F7766C"/>
    <w:rsid w:val="00F77676"/>
    <w:rsid w:val="00F81991"/>
    <w:rsid w:val="00F820EE"/>
    <w:rsid w:val="00F8431E"/>
    <w:rsid w:val="00F84E9B"/>
    <w:rsid w:val="00F84F61"/>
    <w:rsid w:val="00F85197"/>
    <w:rsid w:val="00F9119F"/>
    <w:rsid w:val="00F91CD6"/>
    <w:rsid w:val="00F929BA"/>
    <w:rsid w:val="00F9328C"/>
    <w:rsid w:val="00F94017"/>
    <w:rsid w:val="00F94481"/>
    <w:rsid w:val="00F945B2"/>
    <w:rsid w:val="00F94F85"/>
    <w:rsid w:val="00F95D3E"/>
    <w:rsid w:val="00F96667"/>
    <w:rsid w:val="00F96C0C"/>
    <w:rsid w:val="00FA0540"/>
    <w:rsid w:val="00FA0C8A"/>
    <w:rsid w:val="00FA19AC"/>
    <w:rsid w:val="00FA1AD6"/>
    <w:rsid w:val="00FA20F4"/>
    <w:rsid w:val="00FA2A28"/>
    <w:rsid w:val="00FA2ECA"/>
    <w:rsid w:val="00FB0D9F"/>
    <w:rsid w:val="00FB174C"/>
    <w:rsid w:val="00FB2C77"/>
    <w:rsid w:val="00FB3633"/>
    <w:rsid w:val="00FB43ED"/>
    <w:rsid w:val="00FB4849"/>
    <w:rsid w:val="00FB61F8"/>
    <w:rsid w:val="00FB72D5"/>
    <w:rsid w:val="00FB7478"/>
    <w:rsid w:val="00FC04E4"/>
    <w:rsid w:val="00FC0628"/>
    <w:rsid w:val="00FC1F56"/>
    <w:rsid w:val="00FC292E"/>
    <w:rsid w:val="00FC29E2"/>
    <w:rsid w:val="00FC2C5D"/>
    <w:rsid w:val="00FC2EAC"/>
    <w:rsid w:val="00FC3B74"/>
    <w:rsid w:val="00FC4587"/>
    <w:rsid w:val="00FC4C0E"/>
    <w:rsid w:val="00FC56C1"/>
    <w:rsid w:val="00FC7100"/>
    <w:rsid w:val="00FC7266"/>
    <w:rsid w:val="00FC7689"/>
    <w:rsid w:val="00FD00AC"/>
    <w:rsid w:val="00FD06AB"/>
    <w:rsid w:val="00FD1BF3"/>
    <w:rsid w:val="00FD263F"/>
    <w:rsid w:val="00FD28D6"/>
    <w:rsid w:val="00FD391C"/>
    <w:rsid w:val="00FD633B"/>
    <w:rsid w:val="00FD6EC1"/>
    <w:rsid w:val="00FD7269"/>
    <w:rsid w:val="00FD7738"/>
    <w:rsid w:val="00FD79AA"/>
    <w:rsid w:val="00FD7AFB"/>
    <w:rsid w:val="00FE1118"/>
    <w:rsid w:val="00FE21E9"/>
    <w:rsid w:val="00FE2955"/>
    <w:rsid w:val="00FE3E71"/>
    <w:rsid w:val="00FE43AC"/>
    <w:rsid w:val="00FE55B3"/>
    <w:rsid w:val="00FE5BB8"/>
    <w:rsid w:val="00FE5F82"/>
    <w:rsid w:val="00FE6176"/>
    <w:rsid w:val="00FE7BE3"/>
    <w:rsid w:val="00FF0391"/>
    <w:rsid w:val="00FF092D"/>
    <w:rsid w:val="00FF09DA"/>
    <w:rsid w:val="00FF11F8"/>
    <w:rsid w:val="00FF1683"/>
    <w:rsid w:val="00FF1A21"/>
    <w:rsid w:val="00FF1C54"/>
    <w:rsid w:val="00FF1D79"/>
    <w:rsid w:val="00FF2022"/>
    <w:rsid w:val="00FF235D"/>
    <w:rsid w:val="00FF2D49"/>
    <w:rsid w:val="00FF400D"/>
    <w:rsid w:val="00FF4247"/>
    <w:rsid w:val="00FF458D"/>
    <w:rsid w:val="00FF4AD0"/>
    <w:rsid w:val="00FF4E68"/>
    <w:rsid w:val="00FF5422"/>
    <w:rsid w:val="00FF620D"/>
    <w:rsid w:val="00FF68E1"/>
    <w:rsid w:val="00FF78B0"/>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end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73"/>
    <w:pPr>
      <w:jc w:val="both"/>
    </w:pPr>
    <w:rPr>
      <w:sz w:val="24"/>
      <w:szCs w:val="24"/>
    </w:rPr>
  </w:style>
  <w:style w:type="paragraph" w:styleId="Heading1">
    <w:name w:val="heading 1"/>
    <w:aliases w:val="Title 1,Heading,(1.0,2.0,3.0......) sau"/>
    <w:basedOn w:val="Normal"/>
    <w:next w:val="Normal"/>
    <w:link w:val="Heading1Char"/>
    <w:qFormat/>
    <w:rsid w:val="00225803"/>
    <w:pPr>
      <w:keepNext/>
      <w:numPr>
        <w:numId w:val="2"/>
      </w:numPr>
      <w:spacing w:after="240"/>
      <w:jc w:val="left"/>
      <w:outlineLvl w:val="0"/>
    </w:pPr>
    <w:rPr>
      <w:rFonts w:cs="Arial"/>
      <w:b/>
      <w:bCs/>
      <w:caps/>
      <w:kern w:val="32"/>
      <w:sz w:val="28"/>
      <w:szCs w:val="32"/>
    </w:rPr>
  </w:style>
  <w:style w:type="paragraph" w:styleId="Heading2">
    <w:name w:val="heading 2"/>
    <w:basedOn w:val="Normal"/>
    <w:next w:val="Normal"/>
    <w:link w:val="Heading2Char"/>
    <w:qFormat/>
    <w:rsid w:val="00311355"/>
    <w:pPr>
      <w:keepNext/>
      <w:keepLines/>
      <w:numPr>
        <w:numId w:val="28"/>
      </w:numPr>
      <w:tabs>
        <w:tab w:val="left" w:pos="1440"/>
      </w:tabs>
      <w:spacing w:after="240"/>
      <w:jc w:val="left"/>
      <w:outlineLvl w:val="1"/>
    </w:pPr>
    <w:rPr>
      <w:rFonts w:cs="Arial"/>
      <w:b/>
      <w:bCs/>
      <w:iCs/>
      <w:szCs w:val="28"/>
    </w:rPr>
  </w:style>
  <w:style w:type="paragraph" w:styleId="Heading3">
    <w:name w:val="heading 3"/>
    <w:aliases w:val="Heading 3 Char1,Heading 3 Char1 Char,Heading 3 Char1 Char Char,Underavsn."/>
    <w:basedOn w:val="Normal"/>
    <w:next w:val="Normal"/>
    <w:link w:val="Heading3Char"/>
    <w:qFormat/>
    <w:rsid w:val="00656BE9"/>
    <w:pPr>
      <w:keepNext/>
      <w:keepLines/>
      <w:numPr>
        <w:numId w:val="30"/>
      </w:numPr>
      <w:spacing w:after="240"/>
      <w:outlineLvl w:val="2"/>
    </w:pPr>
    <w:rPr>
      <w:rFonts w:cs="Arial"/>
      <w:b/>
      <w:bCs/>
      <w:szCs w:val="26"/>
    </w:rPr>
  </w:style>
  <w:style w:type="paragraph" w:styleId="Heading4">
    <w:name w:val="heading 4"/>
    <w:aliases w:val="SBD Clauses Title Heading 4"/>
    <w:basedOn w:val="Normal"/>
    <w:next w:val="Normal"/>
    <w:link w:val="Heading4Char"/>
    <w:qFormat/>
    <w:rsid w:val="00587B9B"/>
    <w:pPr>
      <w:keepNext/>
      <w:keepLines/>
      <w:numPr>
        <w:numId w:val="34"/>
      </w:numPr>
      <w:spacing w:after="240"/>
      <w:outlineLvl w:val="3"/>
    </w:pPr>
    <w:rPr>
      <w:b/>
      <w:bCs/>
      <w:szCs w:val="28"/>
    </w:rPr>
  </w:style>
  <w:style w:type="paragraph" w:styleId="Heading5">
    <w:name w:val="heading 5"/>
    <w:aliases w:val="SBD Clauses-Text Heading 5"/>
    <w:basedOn w:val="Normal"/>
    <w:next w:val="Normal"/>
    <w:qFormat/>
    <w:rsid w:val="001D3E4A"/>
    <w:pPr>
      <w:keepNext/>
      <w:numPr>
        <w:numId w:val="36"/>
      </w:numPr>
      <w:outlineLvl w:val="4"/>
    </w:pPr>
    <w:rPr>
      <w:b/>
      <w:bCs/>
    </w:rPr>
  </w:style>
  <w:style w:type="paragraph" w:styleId="Heading6">
    <w:name w:val="heading 6"/>
    <w:aliases w:val="SBD Text1"/>
    <w:basedOn w:val="Normal"/>
    <w:next w:val="Normal"/>
    <w:link w:val="Heading6Char"/>
    <w:unhideWhenUsed/>
    <w:qFormat/>
    <w:rsid w:val="00956081"/>
    <w:pPr>
      <w:keepNext/>
      <w:keepLines/>
      <w:numPr>
        <w:numId w:val="39"/>
      </w:numPr>
      <w:spacing w:after="240"/>
      <w:ind w:left="0" w:firstLine="0"/>
      <w:outlineLvl w:val="5"/>
    </w:pPr>
    <w:rPr>
      <w:rFonts w:eastAsiaTheme="majorEastAsia" w:cstheme="majorBidi"/>
      <w:b/>
      <w:iCs/>
    </w:rPr>
  </w:style>
  <w:style w:type="paragraph" w:styleId="Heading7">
    <w:name w:val="heading 7"/>
    <w:aliases w:val="Heading 7-SBD Text2"/>
    <w:basedOn w:val="Normal"/>
    <w:link w:val="Heading7Char"/>
    <w:qFormat/>
    <w:rsid w:val="00C853B2"/>
    <w:pPr>
      <w:numPr>
        <w:numId w:val="38"/>
      </w:numPr>
      <w:spacing w:after="240"/>
      <w:ind w:left="0" w:firstLine="0"/>
      <w:jc w:val="left"/>
      <w:outlineLvl w:val="6"/>
    </w:pPr>
    <w:rPr>
      <w:b/>
      <w:lang w:val="en-GB" w:eastAsia="fr-FR"/>
    </w:rPr>
  </w:style>
  <w:style w:type="paragraph" w:styleId="Heading8">
    <w:name w:val="heading 8"/>
    <w:basedOn w:val="Normal"/>
    <w:next w:val="Normal"/>
    <w:link w:val="Heading8Char"/>
    <w:unhideWhenUsed/>
    <w:qFormat/>
    <w:rsid w:val="00C77E82"/>
    <w:pPr>
      <w:keepNext/>
      <w:keepLines/>
      <w:spacing w:after="240"/>
      <w:jc w:val="center"/>
      <w:outlineLvl w:val="7"/>
    </w:pPr>
    <w:rPr>
      <w:rFonts w:eastAsiaTheme="majorEastAsia" w:cstheme="majorBidi"/>
      <w:b/>
      <w:szCs w:val="20"/>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A912A0"/>
    <w:pPr>
      <w:tabs>
        <w:tab w:val="left" w:pos="720"/>
        <w:tab w:val="right" w:leader="dot" w:pos="9360"/>
      </w:tabs>
      <w:spacing w:before="240" w:after="120"/>
    </w:pPr>
    <w:rPr>
      <w:b/>
      <w:bCs/>
    </w:rPr>
  </w:style>
  <w:style w:type="paragraph" w:customStyle="1" w:styleId="PDSHeading2">
    <w:name w:val="PDS Heading 2"/>
    <w:next w:val="Normal"/>
    <w:link w:val="PDSHeading2Char"/>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rsid w:val="00F81991"/>
    <w:pPr>
      <w:tabs>
        <w:tab w:val="left" w:pos="1200"/>
        <w:tab w:val="right" w:leader="dot" w:pos="9350"/>
      </w:tabs>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link w:val="MainParawithChapterChar"/>
    <w:rsid w:val="00FC3B74"/>
    <w:pPr>
      <w:numPr>
        <w:ilvl w:val="1"/>
        <w:numId w:val="3"/>
      </w:numPr>
      <w:spacing w:after="240"/>
      <w:ind w:left="0" w:firstLine="0"/>
      <w:outlineLvl w:val="1"/>
    </w:pPr>
  </w:style>
  <w:style w:type="paragraph" w:customStyle="1" w:styleId="MainParanoChapter">
    <w:name w:val="Main Para no Chapter #"/>
    <w:basedOn w:val="Normal"/>
    <w:rsid w:val="00FC3B74"/>
    <w:pPr>
      <w:numPr>
        <w:ilvl w:val="1"/>
        <w:numId w:val="4"/>
      </w:numPr>
      <w:spacing w:after="24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spacing w:after="24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link w:val="BankNormalChar"/>
    <w:rsid w:val="00FC3B74"/>
    <w:pPr>
      <w:spacing w:after="240"/>
    </w:pPr>
    <w:rPr>
      <w:szCs w:val="20"/>
    </w:r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FN,Geneva 9"/>
    <w:basedOn w:val="Normal"/>
    <w:link w:val="FootnoteTextChar"/>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99304E"/>
    <w:pPr>
      <w:keepNext/>
      <w:numPr>
        <w:numId w:val="54"/>
      </w:numPr>
      <w:spacing w:after="120"/>
    </w:pPr>
    <w:rPr>
      <w:b/>
      <w:sz w:val="24"/>
      <w:szCs w:val="24"/>
    </w:rPr>
  </w:style>
  <w:style w:type="paragraph" w:styleId="Header">
    <w:name w:val="header"/>
    <w:basedOn w:val="Normal"/>
    <w:link w:val="HeaderChar"/>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16 Point,Superscript 6 Point,ftref,referencia nota al pie,BVI fnr,Footnote,Car Car Char Car Char Car Car Char Car Char Char,Car Car Car Car Car Car Car Car Char Car Car Char Car Car Car Char Car Char Char Char,SUPERS,Знак сноски-FN,fr"/>
    <w:basedOn w:val="DefaultParagraphFont"/>
    <w:rsid w:val="00FC3B74"/>
    <w:rPr>
      <w:vertAlign w:val="superscript"/>
    </w:rPr>
  </w:style>
  <w:style w:type="character" w:styleId="FollowedHyperlink">
    <w:name w:val="FollowedHyperlink"/>
    <w:basedOn w:val="DefaultParagraphFont"/>
    <w:uiPriority w:val="99"/>
    <w:rsid w:val="00FC3B74"/>
    <w:rPr>
      <w:color w:val="800080"/>
      <w:u w:val="single"/>
    </w:rPr>
  </w:style>
  <w:style w:type="paragraph" w:styleId="BodyText">
    <w:name w:val="Body Text"/>
    <w:aliases w:val=" Char"/>
    <w:basedOn w:val="Normal"/>
    <w:link w:val="BodyTextChar"/>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basedOn w:val="Normal"/>
    <w:link w:val="ListParagraphChar"/>
    <w:uiPriority w:val="34"/>
    <w:qFormat/>
    <w:rsid w:val="003A7A1B"/>
    <w:pPr>
      <w:numPr>
        <w:numId w:val="29"/>
      </w:numPr>
      <w:spacing w:after="240"/>
    </w:p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rsid w:val="000D6EAB"/>
  </w:style>
  <w:style w:type="character" w:styleId="CommentReference">
    <w:name w:val="annotation reference"/>
    <w:basedOn w:val="DefaultParagraphFont"/>
    <w:rsid w:val="00FE21E9"/>
    <w:rPr>
      <w:sz w:val="16"/>
      <w:szCs w:val="16"/>
    </w:rPr>
  </w:style>
  <w:style w:type="paragraph" w:styleId="CommentText">
    <w:name w:val="annotation text"/>
    <w:basedOn w:val="Normal"/>
    <w:link w:val="CommentTextChar"/>
    <w:rsid w:val="00FE21E9"/>
    <w:rPr>
      <w:sz w:val="20"/>
      <w:szCs w:val="20"/>
    </w:rPr>
  </w:style>
  <w:style w:type="character" w:customStyle="1" w:styleId="CommentTextChar">
    <w:name w:val="Comment Text Char"/>
    <w:basedOn w:val="DefaultParagraphFont"/>
    <w:link w:val="CommentText"/>
    <w:uiPriority w:val="99"/>
    <w:rsid w:val="00FE21E9"/>
  </w:style>
  <w:style w:type="paragraph" w:styleId="CommentSubject">
    <w:name w:val="annotation subject"/>
    <w:basedOn w:val="CommentText"/>
    <w:next w:val="CommentText"/>
    <w:link w:val="CommentSubjectChar"/>
    <w:rsid w:val="00FE21E9"/>
    <w:rPr>
      <w:b/>
      <w:bCs/>
    </w:rPr>
  </w:style>
  <w:style w:type="character" w:customStyle="1" w:styleId="CommentSubjectChar">
    <w:name w:val="Comment Subject Char"/>
    <w:basedOn w:val="CommentTextChar"/>
    <w:link w:val="CommentSubject"/>
    <w:rsid w:val="00FE21E9"/>
    <w:rPr>
      <w:b/>
      <w:bCs/>
    </w:rPr>
  </w:style>
  <w:style w:type="paragraph" w:customStyle="1" w:styleId="Headinga">
    <w:name w:val="Heading a"/>
    <w:basedOn w:val="Normal"/>
    <w:rsid w:val="007F505D"/>
    <w:pPr>
      <w:widowControl w:val="0"/>
      <w:spacing w:after="120"/>
    </w:pPr>
    <w:rPr>
      <w:sz w:val="22"/>
      <w:szCs w:val="20"/>
    </w:rPr>
  </w:style>
  <w:style w:type="paragraph" w:customStyle="1" w:styleId="BodyText20">
    <w:name w:val="Body Text2"/>
    <w:basedOn w:val="Normal"/>
    <w:rsid w:val="000C0B4C"/>
    <w:pPr>
      <w:suppressAutoHyphens/>
      <w:spacing w:before="120" w:after="120" w:line="270" w:lineRule="atLeast"/>
    </w:pPr>
    <w:rPr>
      <w:sz w:val="23"/>
      <w:szCs w:val="20"/>
      <w:lang w:val="en-GB" w:eastAsia="da-DK"/>
    </w:rPr>
  </w:style>
  <w:style w:type="paragraph" w:customStyle="1" w:styleId="xl27">
    <w:name w:val="xl27"/>
    <w:basedOn w:val="Normal"/>
    <w:rsid w:val="006D5B54"/>
    <w:pPr>
      <w:numPr>
        <w:ilvl w:val="2"/>
        <w:numId w:val="16"/>
      </w:numPr>
      <w:pBdr>
        <w:top w:val="single" w:sz="4" w:space="0" w:color="auto"/>
        <w:left w:val="single" w:sz="4" w:space="0" w:color="auto"/>
        <w:bottom w:val="single" w:sz="4" w:space="0" w:color="auto"/>
        <w:right w:val="single" w:sz="4" w:space="0" w:color="auto"/>
      </w:pBdr>
      <w:tabs>
        <w:tab w:val="clear" w:pos="864"/>
      </w:tabs>
      <w:spacing w:before="100" w:beforeAutospacing="1" w:after="100" w:afterAutospacing="1"/>
      <w:ind w:left="0" w:firstLine="0"/>
      <w:jc w:val="center"/>
    </w:pPr>
    <w:rPr>
      <w:rFonts w:ascii="Arial Unicode MS" w:eastAsia="Arial Unicode MS" w:hAnsi="Arial Unicode MS" w:cs="Arial Unicode MS"/>
    </w:rPr>
  </w:style>
  <w:style w:type="character" w:customStyle="1" w:styleId="inlinetitle">
    <w:name w:val="inline_title"/>
    <w:basedOn w:val="DefaultParagraphFont"/>
    <w:rsid w:val="006D5B54"/>
  </w:style>
  <w:style w:type="paragraph" w:customStyle="1" w:styleId="SUBHEAD">
    <w:name w:val="SUBHEAD"/>
    <w:basedOn w:val="Normal"/>
    <w:next w:val="Heading2"/>
    <w:rsid w:val="006D5B54"/>
    <w:pPr>
      <w:spacing w:after="240"/>
    </w:pPr>
    <w:rPr>
      <w:rFonts w:ascii="Arial" w:hAnsi="Arial"/>
      <w:b/>
      <w:szCs w:val="20"/>
      <w:lang w:val="en-GB"/>
    </w:rPr>
  </w:style>
  <w:style w:type="character" w:styleId="BookTitle">
    <w:name w:val="Book Title"/>
    <w:uiPriority w:val="33"/>
    <w:qFormat/>
    <w:rsid w:val="00F13ACF"/>
    <w:rPr>
      <w:b/>
      <w:bCs/>
      <w:smallCaps/>
      <w:spacing w:val="5"/>
    </w:rPr>
  </w:style>
  <w:style w:type="paragraph" w:customStyle="1" w:styleId="HRMain1">
    <w:name w:val="HR Main 1"/>
    <w:basedOn w:val="Heading1"/>
    <w:next w:val="Normal"/>
    <w:rsid w:val="0082679F"/>
    <w:pPr>
      <w:numPr>
        <w:numId w:val="17"/>
      </w:numPr>
      <w:spacing w:before="120" w:after="60"/>
      <w:jc w:val="both"/>
    </w:pPr>
    <w:rPr>
      <w:rFonts w:ascii="Garamond" w:hAnsi="Garamond"/>
      <w:caps w:val="0"/>
      <w:szCs w:val="28"/>
      <w:lang w:val="en-GB"/>
    </w:rPr>
  </w:style>
  <w:style w:type="paragraph" w:customStyle="1" w:styleId="HRMain2">
    <w:name w:val="HR Main 2"/>
    <w:basedOn w:val="Heading2"/>
    <w:next w:val="Normal"/>
    <w:rsid w:val="0082679F"/>
    <w:pPr>
      <w:keepLines w:val="0"/>
      <w:numPr>
        <w:ilvl w:val="1"/>
        <w:numId w:val="17"/>
      </w:numPr>
      <w:spacing w:after="0"/>
      <w:jc w:val="both"/>
    </w:pPr>
    <w:rPr>
      <w:rFonts w:ascii="Garamond" w:hAnsi="Garamond"/>
      <w:sz w:val="28"/>
      <w:lang w:val="en-GB"/>
    </w:rPr>
  </w:style>
  <w:style w:type="paragraph" w:customStyle="1" w:styleId="HRMain3">
    <w:name w:val="HR Main 3"/>
    <w:basedOn w:val="Heading3"/>
    <w:next w:val="Normal"/>
    <w:rsid w:val="0082679F"/>
    <w:pPr>
      <w:keepLines w:val="0"/>
      <w:numPr>
        <w:ilvl w:val="2"/>
        <w:numId w:val="17"/>
      </w:numPr>
      <w:spacing w:after="0"/>
    </w:pPr>
    <w:rPr>
      <w:rFonts w:ascii="Garamond" w:hAnsi="Garamond"/>
      <w:sz w:val="26"/>
      <w:szCs w:val="24"/>
      <w:lang w:val="en-GB"/>
    </w:rPr>
  </w:style>
  <w:style w:type="paragraph" w:customStyle="1" w:styleId="HRMain4">
    <w:name w:val="HR Main 4"/>
    <w:basedOn w:val="Heading4"/>
    <w:next w:val="Normal"/>
    <w:rsid w:val="0082679F"/>
    <w:pPr>
      <w:keepLines w:val="0"/>
      <w:numPr>
        <w:ilvl w:val="3"/>
        <w:numId w:val="17"/>
      </w:numPr>
      <w:spacing w:after="0"/>
    </w:pPr>
    <w:rPr>
      <w:rFonts w:ascii="Garamond" w:hAnsi="Garamond"/>
      <w:sz w:val="22"/>
      <w:szCs w:val="20"/>
      <w:lang w:val="en-GB"/>
    </w:rPr>
  </w:style>
  <w:style w:type="paragraph" w:customStyle="1" w:styleId="Cred">
    <w:name w:val="Cred"/>
    <w:basedOn w:val="Heading8"/>
    <w:rsid w:val="0082679F"/>
    <w:pPr>
      <w:keepLines w:val="0"/>
      <w:numPr>
        <w:ilvl w:val="7"/>
        <w:numId w:val="17"/>
      </w:numPr>
      <w:tabs>
        <w:tab w:val="num" w:pos="1440"/>
        <w:tab w:val="right" w:leader="dot" w:pos="9450"/>
      </w:tabs>
      <w:spacing w:line="312" w:lineRule="auto"/>
      <w:ind w:left="1440" w:hanging="1440"/>
    </w:pPr>
    <w:rPr>
      <w:rFonts w:ascii="Arial" w:eastAsia="Times New Roman" w:hAnsi="Arial" w:cs="Times New Roman"/>
      <w:i/>
      <w:sz w:val="21"/>
    </w:rPr>
  </w:style>
  <w:style w:type="character" w:customStyle="1" w:styleId="Heading8Char">
    <w:name w:val="Heading 8 Char"/>
    <w:basedOn w:val="DefaultParagraphFont"/>
    <w:link w:val="Heading8"/>
    <w:rsid w:val="00C77E82"/>
    <w:rPr>
      <w:rFonts w:eastAsiaTheme="majorEastAsia" w:cstheme="majorBidi"/>
      <w:b/>
      <w:sz w:val="24"/>
    </w:rPr>
  </w:style>
  <w:style w:type="character" w:customStyle="1" w:styleId="ListParagraphChar">
    <w:name w:val="List Paragraph Char"/>
    <w:basedOn w:val="DefaultParagraphFont"/>
    <w:link w:val="ListParagraph"/>
    <w:locked/>
    <w:rsid w:val="003A7A1B"/>
    <w:rPr>
      <w:sz w:val="24"/>
      <w:szCs w:val="24"/>
    </w:rPr>
  </w:style>
  <w:style w:type="paragraph" w:customStyle="1" w:styleId="ModelNrmlDouble">
    <w:name w:val="ModelNrmlDouble"/>
    <w:basedOn w:val="Normal"/>
    <w:rsid w:val="008A7CE5"/>
    <w:pPr>
      <w:spacing w:after="360" w:line="480" w:lineRule="auto"/>
      <w:ind w:firstLine="720"/>
    </w:pPr>
    <w:rPr>
      <w:sz w:val="22"/>
      <w:szCs w:val="20"/>
    </w:rPr>
  </w:style>
  <w:style w:type="character" w:customStyle="1" w:styleId="BalloonTextChar">
    <w:name w:val="Balloon Text Char"/>
    <w:basedOn w:val="DefaultParagraphFont"/>
    <w:link w:val="BalloonText"/>
    <w:uiPriority w:val="99"/>
    <w:semiHidden/>
    <w:rsid w:val="007C211F"/>
    <w:rPr>
      <w:rFonts w:ascii="Tahoma" w:hAnsi="Tahoma" w:cs="Tahoma"/>
      <w:sz w:val="16"/>
      <w:szCs w:val="16"/>
    </w:rPr>
  </w:style>
  <w:style w:type="character" w:customStyle="1" w:styleId="HeaderChar">
    <w:name w:val="Header Char"/>
    <w:basedOn w:val="DefaultParagraphFont"/>
    <w:link w:val="Header"/>
    <w:uiPriority w:val="99"/>
    <w:rsid w:val="007C211F"/>
    <w:rPr>
      <w:sz w:val="24"/>
      <w:szCs w:val="24"/>
    </w:rPr>
  </w:style>
  <w:style w:type="character" w:customStyle="1" w:styleId="FooterChar">
    <w:name w:val="Footer Char"/>
    <w:basedOn w:val="DefaultParagraphFont"/>
    <w:link w:val="Footer"/>
    <w:uiPriority w:val="99"/>
    <w:rsid w:val="007C211F"/>
    <w:rPr>
      <w:sz w:val="24"/>
      <w:szCs w:val="24"/>
    </w:rPr>
  </w:style>
  <w:style w:type="paragraph" w:styleId="Caption">
    <w:name w:val="caption"/>
    <w:aliases w:val="Caption Char,0-Caption-Table,Caption [+C]"/>
    <w:basedOn w:val="Normal"/>
    <w:next w:val="Normal"/>
    <w:link w:val="CaptionChar1"/>
    <w:unhideWhenUsed/>
    <w:qFormat/>
    <w:rsid w:val="006A748E"/>
    <w:pPr>
      <w:keepNext/>
      <w:spacing w:after="60"/>
      <w:jc w:val="center"/>
    </w:pPr>
    <w:rPr>
      <w:b/>
      <w:bCs/>
      <w:sz w:val="20"/>
      <w:szCs w:val="22"/>
    </w:rPr>
  </w:style>
  <w:style w:type="paragraph" w:customStyle="1" w:styleId="RogerPreferred">
    <w:name w:val="Roger Preferred"/>
    <w:basedOn w:val="ListParagraph"/>
    <w:qFormat/>
    <w:rsid w:val="0001100E"/>
    <w:pPr>
      <w:tabs>
        <w:tab w:val="left" w:pos="720"/>
      </w:tabs>
      <w:ind w:left="0"/>
    </w:pPr>
    <w:rPr>
      <w:color w:val="000000"/>
      <w:sz w:val="22"/>
      <w:szCs w:val="22"/>
    </w:rPr>
  </w:style>
  <w:style w:type="paragraph" w:styleId="NoSpacing">
    <w:name w:val="No Spacing"/>
    <w:link w:val="NoSpacingChar"/>
    <w:uiPriority w:val="1"/>
    <w:qFormat/>
    <w:rsid w:val="00764727"/>
    <w:pPr>
      <w:tabs>
        <w:tab w:val="left" w:pos="576"/>
        <w:tab w:val="left" w:pos="1152"/>
      </w:tabs>
      <w:autoSpaceDE w:val="0"/>
      <w:autoSpaceDN w:val="0"/>
      <w:adjustRightInd w:val="0"/>
      <w:spacing w:line="264" w:lineRule="auto"/>
      <w:jc w:val="both"/>
    </w:pPr>
    <w:rPr>
      <w:rFonts w:eastAsia="Calibri"/>
      <w:sz w:val="22"/>
      <w:szCs w:val="22"/>
    </w:rPr>
  </w:style>
  <w:style w:type="character" w:customStyle="1" w:styleId="Heading3Char">
    <w:name w:val="Heading 3 Char"/>
    <w:aliases w:val="Heading 3 Char1 Char1,Heading 3 Char1 Char Char1,Heading 3 Char1 Char Char Char,Underavsn. Char"/>
    <w:basedOn w:val="DefaultParagraphFont"/>
    <w:link w:val="Heading3"/>
    <w:rsid w:val="00656BE9"/>
    <w:rPr>
      <w:rFonts w:cs="Arial"/>
      <w:b/>
      <w:bCs/>
      <w:sz w:val="24"/>
      <w:szCs w:val="26"/>
    </w:rPr>
  </w:style>
  <w:style w:type="character" w:customStyle="1" w:styleId="BankNormalChar">
    <w:name w:val="BankNormal Char"/>
    <w:basedOn w:val="DefaultParagraphFont"/>
    <w:link w:val="BankNormal"/>
    <w:rsid w:val="00D66E81"/>
    <w:rPr>
      <w:sz w:val="24"/>
    </w:rPr>
  </w:style>
  <w:style w:type="paragraph" w:styleId="BodyTextIndent">
    <w:name w:val="Body Text Indent"/>
    <w:basedOn w:val="Normal"/>
    <w:link w:val="BodyTextIndentChar"/>
    <w:rsid w:val="00E22D15"/>
    <w:pPr>
      <w:spacing w:after="120"/>
      <w:ind w:left="283"/>
    </w:pPr>
  </w:style>
  <w:style w:type="character" w:customStyle="1" w:styleId="BodyTextIndentChar">
    <w:name w:val="Body Text Indent Char"/>
    <w:basedOn w:val="DefaultParagraphFont"/>
    <w:link w:val="BodyTextIndent"/>
    <w:rsid w:val="00E22D15"/>
    <w:rPr>
      <w:sz w:val="24"/>
      <w:szCs w:val="24"/>
    </w:rPr>
  </w:style>
  <w:style w:type="character" w:customStyle="1" w:styleId="contenthr">
    <w:name w:val="content_hr"/>
    <w:basedOn w:val="DefaultParagraphFont"/>
    <w:rsid w:val="00E22D15"/>
  </w:style>
  <w:style w:type="table" w:styleId="MediumGrid3-Accent2">
    <w:name w:val="Medium Grid 3 Accent 2"/>
    <w:basedOn w:val="TableNormal"/>
    <w:uiPriority w:val="69"/>
    <w:rsid w:val="00AB0908"/>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character" w:customStyle="1" w:styleId="CaptionChar1">
    <w:name w:val="Caption Char1"/>
    <w:aliases w:val="Caption Char Char,0-Caption-Table Char,Caption [+C] Char"/>
    <w:basedOn w:val="DefaultParagraphFont"/>
    <w:link w:val="Caption"/>
    <w:rsid w:val="006A748E"/>
    <w:rPr>
      <w:b/>
      <w:bCs/>
      <w:szCs w:val="22"/>
    </w:rPr>
  </w:style>
  <w:style w:type="paragraph" w:customStyle="1" w:styleId="Default">
    <w:name w:val="Default"/>
    <w:rsid w:val="002D6B33"/>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B27C08"/>
    <w:rPr>
      <w:rFonts w:eastAsia="Calibri"/>
      <w:sz w:val="22"/>
      <w:szCs w:val="22"/>
    </w:rPr>
  </w:style>
  <w:style w:type="paragraph" w:styleId="Revision">
    <w:name w:val="Revision"/>
    <w:hidden/>
    <w:uiPriority w:val="99"/>
    <w:semiHidden/>
    <w:rsid w:val="00231601"/>
    <w:rPr>
      <w:sz w:val="24"/>
      <w:szCs w:val="24"/>
    </w:rPr>
  </w:style>
  <w:style w:type="character" w:customStyle="1" w:styleId="Heading6Char">
    <w:name w:val="Heading 6 Char"/>
    <w:aliases w:val="SBD Text1 Char"/>
    <w:basedOn w:val="DefaultParagraphFont"/>
    <w:link w:val="Heading6"/>
    <w:rsid w:val="00956081"/>
    <w:rPr>
      <w:rFonts w:eastAsiaTheme="majorEastAsia" w:cstheme="majorBidi"/>
      <w:b/>
      <w:iCs/>
      <w:sz w:val="24"/>
      <w:szCs w:val="24"/>
    </w:rPr>
  </w:style>
  <w:style w:type="paragraph" w:styleId="BodyTextIndent3">
    <w:name w:val="Body Text Indent 3"/>
    <w:basedOn w:val="Normal"/>
    <w:link w:val="BodyTextIndent3Char"/>
    <w:rsid w:val="008317D9"/>
    <w:pPr>
      <w:spacing w:after="120"/>
      <w:ind w:left="283"/>
    </w:pPr>
    <w:rPr>
      <w:sz w:val="16"/>
      <w:szCs w:val="16"/>
    </w:rPr>
  </w:style>
  <w:style w:type="character" w:customStyle="1" w:styleId="BodyTextIndent3Char">
    <w:name w:val="Body Text Indent 3 Char"/>
    <w:basedOn w:val="DefaultParagraphFont"/>
    <w:link w:val="BodyTextIndent3"/>
    <w:rsid w:val="008317D9"/>
    <w:rPr>
      <w:sz w:val="16"/>
      <w:szCs w:val="16"/>
    </w:rPr>
  </w:style>
  <w:style w:type="paragraph" w:customStyle="1" w:styleId="WBDocMainPara">
    <w:name w:val="WB Doc Main Para"/>
    <w:basedOn w:val="Normal"/>
    <w:qFormat/>
    <w:rsid w:val="004D76E5"/>
    <w:pPr>
      <w:numPr>
        <w:numId w:val="18"/>
      </w:numPr>
      <w:tabs>
        <w:tab w:val="left" w:pos="720"/>
      </w:tabs>
      <w:spacing w:after="240"/>
      <w:outlineLvl w:val="1"/>
    </w:pPr>
  </w:style>
  <w:style w:type="paragraph" w:customStyle="1" w:styleId="WBDocMainPara1">
    <w:name w:val="WB Doc Main Para 1"/>
    <w:basedOn w:val="WBDocMainPara"/>
    <w:qFormat/>
    <w:rsid w:val="004D76E5"/>
    <w:pPr>
      <w:ind w:left="0" w:firstLine="0"/>
    </w:pPr>
    <w:rPr>
      <w:sz w:val="22"/>
      <w:szCs w:val="22"/>
    </w:rPr>
  </w:style>
  <w:style w:type="character" w:styleId="SubtleEmphasis">
    <w:name w:val="Subtle Emphasis"/>
    <w:basedOn w:val="DefaultParagraphFont"/>
    <w:uiPriority w:val="19"/>
    <w:qFormat/>
    <w:rsid w:val="000D1EAF"/>
    <w:rPr>
      <w:rFonts w:ascii="Times New Roman" w:hAnsi="Times New Roman" w:cs="Times New Roman" w:hint="default"/>
      <w:i/>
      <w:iCs/>
      <w:color w:val="808080"/>
    </w:rPr>
  </w:style>
  <w:style w:type="character" w:customStyle="1" w:styleId="Heading1Char">
    <w:name w:val="Heading 1 Char"/>
    <w:aliases w:val="Title 1 Char,Heading Char,(1.0 Char,2.0 Char,3.0......) sau Char"/>
    <w:basedOn w:val="DefaultParagraphFont"/>
    <w:link w:val="Heading1"/>
    <w:rsid w:val="00225803"/>
    <w:rPr>
      <w:rFonts w:cs="Arial"/>
      <w:b/>
      <w:bCs/>
      <w:caps/>
      <w:kern w:val="32"/>
      <w:sz w:val="28"/>
      <w:szCs w:val="32"/>
    </w:rPr>
  </w:style>
  <w:style w:type="paragraph" w:customStyle="1" w:styleId="PAD">
    <w:name w:val="PAD"/>
    <w:basedOn w:val="Normal"/>
    <w:link w:val="PADChar"/>
    <w:rsid w:val="004407AA"/>
    <w:pPr>
      <w:numPr>
        <w:numId w:val="21"/>
      </w:numPr>
      <w:spacing w:before="240" w:after="240"/>
    </w:pPr>
    <w:rPr>
      <w:rFonts w:eastAsia="Calibri"/>
      <w:color w:val="000000"/>
      <w:sz w:val="22"/>
      <w:szCs w:val="22"/>
    </w:rPr>
  </w:style>
  <w:style w:type="character" w:customStyle="1" w:styleId="PADChar">
    <w:name w:val="PAD Char"/>
    <w:basedOn w:val="DefaultParagraphFont"/>
    <w:link w:val="PAD"/>
    <w:locked/>
    <w:rsid w:val="004407AA"/>
    <w:rPr>
      <w:rFonts w:eastAsia="Calibri"/>
      <w:color w:val="000000"/>
      <w:sz w:val="22"/>
      <w:szCs w:val="22"/>
    </w:rPr>
  </w:style>
  <w:style w:type="paragraph" w:customStyle="1" w:styleId="FTITableTitle">
    <w:name w:val="FTI Table Title"/>
    <w:basedOn w:val="Normal"/>
    <w:next w:val="BodyText"/>
    <w:link w:val="FTITableTitleChar"/>
    <w:qFormat/>
    <w:rsid w:val="0019611C"/>
    <w:pPr>
      <w:keepNext/>
      <w:spacing w:after="60"/>
      <w:jc w:val="center"/>
      <w:outlineLvl w:val="7"/>
    </w:pPr>
    <w:rPr>
      <w:rFonts w:ascii="Arial" w:hAnsi="Arial"/>
      <w:b/>
      <w:sz w:val="22"/>
      <w:szCs w:val="20"/>
      <w:lang w:val="en-GB" w:eastAsia="en-GB"/>
    </w:rPr>
  </w:style>
  <w:style w:type="character" w:customStyle="1" w:styleId="FTITableTitleChar">
    <w:name w:val="FTI Table Title Char"/>
    <w:basedOn w:val="DefaultParagraphFont"/>
    <w:link w:val="FTITableTitle"/>
    <w:rsid w:val="0019611C"/>
    <w:rPr>
      <w:rFonts w:ascii="Arial" w:hAnsi="Arial"/>
      <w:b/>
      <w:sz w:val="22"/>
      <w:lang w:val="en-GB" w:eastAsia="en-GB"/>
    </w:rPr>
  </w:style>
  <w:style w:type="paragraph" w:customStyle="1" w:styleId="Normal11pt">
    <w:name w:val="Normal + 11pt"/>
    <w:basedOn w:val="Normal"/>
    <w:rsid w:val="00371135"/>
    <w:pPr>
      <w:jc w:val="left"/>
    </w:pPr>
  </w:style>
  <w:style w:type="paragraph" w:customStyle="1" w:styleId="StyleJustified">
    <w:name w:val="Style Justified"/>
    <w:basedOn w:val="Normal"/>
    <w:rsid w:val="00371135"/>
    <w:pPr>
      <w:numPr>
        <w:numId w:val="23"/>
      </w:numPr>
      <w:spacing w:before="120" w:after="120"/>
    </w:pPr>
    <w:rPr>
      <w:szCs w:val="20"/>
    </w:rPr>
  </w:style>
  <w:style w:type="paragraph" w:customStyle="1" w:styleId="BodyText22">
    <w:name w:val="Body Text 22"/>
    <w:basedOn w:val="Normal"/>
    <w:rsid w:val="00371135"/>
    <w:pPr>
      <w:widowControl w:val="0"/>
    </w:pPr>
    <w:rPr>
      <w:sz w:val="22"/>
      <w:szCs w:val="20"/>
    </w:rPr>
  </w:style>
  <w:style w:type="character" w:customStyle="1" w:styleId="Heading7Char">
    <w:name w:val="Heading 7 Char"/>
    <w:aliases w:val="Heading 7-SBD Text2 Char"/>
    <w:basedOn w:val="DefaultParagraphFont"/>
    <w:link w:val="Heading7"/>
    <w:rsid w:val="00C853B2"/>
    <w:rPr>
      <w:b/>
      <w:sz w:val="24"/>
      <w:szCs w:val="24"/>
      <w:lang w:val="en-GB" w:eastAsia="fr-FR"/>
    </w:rPr>
  </w:style>
  <w:style w:type="numbering" w:customStyle="1" w:styleId="Style2">
    <w:name w:val="Style2"/>
    <w:uiPriority w:val="99"/>
    <w:rsid w:val="00656BE9"/>
    <w:pPr>
      <w:numPr>
        <w:numId w:val="31"/>
      </w:numPr>
    </w:pPr>
  </w:style>
  <w:style w:type="numbering" w:customStyle="1" w:styleId="Style3">
    <w:name w:val="Style3"/>
    <w:uiPriority w:val="99"/>
    <w:rsid w:val="003A7A1B"/>
    <w:pPr>
      <w:numPr>
        <w:numId w:val="32"/>
      </w:numPr>
    </w:pPr>
  </w:style>
  <w:style w:type="numbering" w:customStyle="1" w:styleId="Style4">
    <w:name w:val="Style4"/>
    <w:uiPriority w:val="99"/>
    <w:rsid w:val="00A32898"/>
    <w:pPr>
      <w:numPr>
        <w:numId w:val="33"/>
      </w:numPr>
    </w:pPr>
  </w:style>
  <w:style w:type="paragraph" w:styleId="ListContinue">
    <w:name w:val="List Continue"/>
    <w:basedOn w:val="Normal"/>
    <w:rsid w:val="00756B06"/>
    <w:pPr>
      <w:numPr>
        <w:numId w:val="35"/>
      </w:numPr>
      <w:spacing w:after="240"/>
    </w:pPr>
  </w:style>
  <w:style w:type="character" w:customStyle="1" w:styleId="BodyTextChar">
    <w:name w:val="Body Text Char"/>
    <w:aliases w:val=" Char Char"/>
    <w:basedOn w:val="DefaultParagraphFont"/>
    <w:link w:val="BodyText"/>
    <w:rsid w:val="00B24927"/>
    <w:rPr>
      <w:b/>
      <w:bCs/>
      <w:color w:val="000000"/>
      <w:sz w:val="24"/>
    </w:rPr>
  </w:style>
  <w:style w:type="paragraph" w:styleId="ListContinue5">
    <w:name w:val="List Continue 5"/>
    <w:basedOn w:val="Normal"/>
    <w:rsid w:val="00E758F9"/>
    <w:pPr>
      <w:numPr>
        <w:numId w:val="37"/>
      </w:numPr>
      <w:spacing w:after="240"/>
    </w:pPr>
  </w:style>
  <w:style w:type="paragraph" w:styleId="ListNumber">
    <w:name w:val="List Number"/>
    <w:basedOn w:val="Normal"/>
    <w:rsid w:val="00956081"/>
    <w:pPr>
      <w:numPr>
        <w:numId w:val="40"/>
      </w:numPr>
      <w:spacing w:before="240" w:after="240"/>
      <w:contextualSpacing/>
    </w:pPr>
  </w:style>
  <w:style w:type="paragraph" w:styleId="ListNumber2">
    <w:name w:val="List Number 2"/>
    <w:basedOn w:val="Normal"/>
    <w:rsid w:val="003C41C6"/>
    <w:pPr>
      <w:numPr>
        <w:numId w:val="41"/>
      </w:numPr>
      <w:contextualSpacing/>
    </w:pPr>
  </w:style>
  <w:style w:type="paragraph" w:styleId="ListNumber5">
    <w:name w:val="List Number 5"/>
    <w:basedOn w:val="Normal"/>
    <w:rsid w:val="003330AE"/>
    <w:pPr>
      <w:numPr>
        <w:numId w:val="42"/>
      </w:numPr>
      <w:contextualSpacing/>
    </w:pPr>
  </w:style>
  <w:style w:type="character" w:styleId="Emphasis">
    <w:name w:val="Emphasis"/>
    <w:basedOn w:val="DefaultParagraphFont"/>
    <w:qFormat/>
    <w:rsid w:val="00932436"/>
    <w:rPr>
      <w:i/>
      <w:iCs/>
    </w:rPr>
  </w:style>
  <w:style w:type="paragraph" w:styleId="TableofFigures">
    <w:name w:val="table of figures"/>
    <w:basedOn w:val="Normal"/>
    <w:next w:val="Normal"/>
    <w:rsid w:val="00C96923"/>
    <w:pPr>
      <w:tabs>
        <w:tab w:val="right" w:leader="dot" w:pos="9360"/>
      </w:tabs>
    </w:pPr>
  </w:style>
  <w:style w:type="paragraph" w:customStyle="1" w:styleId="ParagraphText3">
    <w:name w:val="Paragraph Text 3"/>
    <w:basedOn w:val="Normal"/>
    <w:rsid w:val="004B669F"/>
    <w:pPr>
      <w:numPr>
        <w:numId w:val="50"/>
      </w:numPr>
      <w:spacing w:after="240"/>
      <w:outlineLvl w:val="1"/>
    </w:pPr>
    <w:rPr>
      <w:rFonts w:eastAsia="SimSun"/>
    </w:rPr>
  </w:style>
  <w:style w:type="paragraph" w:styleId="EndnoteText">
    <w:name w:val="endnote text"/>
    <w:basedOn w:val="Normal"/>
    <w:link w:val="EndnoteTextChar"/>
    <w:rsid w:val="00746B39"/>
    <w:rPr>
      <w:sz w:val="20"/>
      <w:szCs w:val="20"/>
    </w:rPr>
  </w:style>
  <w:style w:type="character" w:customStyle="1" w:styleId="EndnoteTextChar">
    <w:name w:val="Endnote Text Char"/>
    <w:basedOn w:val="DefaultParagraphFont"/>
    <w:link w:val="EndnoteText"/>
    <w:uiPriority w:val="99"/>
    <w:rsid w:val="00746B39"/>
  </w:style>
  <w:style w:type="character" w:styleId="EndnoteReference">
    <w:name w:val="endnote reference"/>
    <w:basedOn w:val="DefaultParagraphFont"/>
    <w:uiPriority w:val="99"/>
    <w:rsid w:val="00746B39"/>
    <w:rPr>
      <w:vertAlign w:val="superscript"/>
    </w:rPr>
  </w:style>
  <w:style w:type="character" w:styleId="Strong">
    <w:name w:val="Strong"/>
    <w:basedOn w:val="DefaultParagraphFont"/>
    <w:qFormat/>
    <w:rsid w:val="001654E8"/>
    <w:rPr>
      <w:b/>
      <w:bCs/>
    </w:rPr>
  </w:style>
  <w:style w:type="paragraph" w:customStyle="1" w:styleId="StyleHeading211pt">
    <w:name w:val="Style Heading 2 + 11 pt"/>
    <w:basedOn w:val="Heading2"/>
    <w:link w:val="StyleHeading211ptChar"/>
    <w:rsid w:val="00815C21"/>
    <w:pPr>
      <w:numPr>
        <w:numId w:val="0"/>
      </w:numPr>
      <w:tabs>
        <w:tab w:val="clear" w:pos="1440"/>
      </w:tabs>
      <w:spacing w:before="240"/>
      <w:jc w:val="center"/>
    </w:pPr>
  </w:style>
  <w:style w:type="character" w:customStyle="1" w:styleId="Heading2Char">
    <w:name w:val="Heading 2 Char"/>
    <w:basedOn w:val="DefaultParagraphFont"/>
    <w:link w:val="Heading2"/>
    <w:rsid w:val="00815C21"/>
    <w:rPr>
      <w:rFonts w:cs="Arial"/>
      <w:b/>
      <w:bCs/>
      <w:iCs/>
      <w:sz w:val="24"/>
      <w:szCs w:val="28"/>
    </w:rPr>
  </w:style>
  <w:style w:type="character" w:customStyle="1" w:styleId="StyleHeading211ptChar">
    <w:name w:val="Style Heading 2 + 11 pt Char"/>
    <w:basedOn w:val="Heading2Char"/>
    <w:link w:val="StyleHeading211pt"/>
    <w:rsid w:val="00815C21"/>
    <w:rPr>
      <w:rFonts w:cs="Arial"/>
      <w:b/>
      <w:bCs/>
      <w:iCs/>
      <w:sz w:val="24"/>
      <w:szCs w:val="28"/>
    </w:rPr>
  </w:style>
  <w:style w:type="numbering" w:customStyle="1" w:styleId="StyleNumbered">
    <w:name w:val="Style Numbered"/>
    <w:basedOn w:val="NoList"/>
    <w:rsid w:val="00815C21"/>
    <w:pPr>
      <w:numPr>
        <w:numId w:val="58"/>
      </w:numPr>
    </w:pPr>
  </w:style>
  <w:style w:type="character" w:customStyle="1" w:styleId="MainParawithChapterChar">
    <w:name w:val="Main Para with Chapter# Char"/>
    <w:basedOn w:val="DefaultParagraphFont"/>
    <w:link w:val="MainParawithChapter"/>
    <w:rsid w:val="00815C21"/>
    <w:rPr>
      <w:sz w:val="24"/>
      <w:szCs w:val="24"/>
    </w:rPr>
  </w:style>
  <w:style w:type="paragraph" w:customStyle="1" w:styleId="StyleHeading3BoldNotItalic">
    <w:name w:val="Style Heading 3 + Bold Not Italic"/>
    <w:basedOn w:val="Heading3"/>
    <w:link w:val="StyleHeading3BoldNotItalicChar"/>
    <w:rsid w:val="00815C21"/>
    <w:pPr>
      <w:numPr>
        <w:numId w:val="0"/>
      </w:numPr>
      <w:spacing w:before="120"/>
    </w:pPr>
    <w:rPr>
      <w:b w:val="0"/>
      <w:i/>
      <w:szCs w:val="24"/>
    </w:rPr>
  </w:style>
  <w:style w:type="character" w:customStyle="1" w:styleId="StyleHeading3BoldNotItalicChar">
    <w:name w:val="Style Heading 3 + Bold Not Italic Char"/>
    <w:basedOn w:val="Heading3Char"/>
    <w:link w:val="StyleHeading3BoldNotItalic"/>
    <w:rsid w:val="00815C21"/>
    <w:rPr>
      <w:rFonts w:cs="Arial"/>
      <w:b/>
      <w:bCs/>
      <w:i/>
      <w:sz w:val="24"/>
      <w:szCs w:val="24"/>
    </w:rPr>
  </w:style>
  <w:style w:type="character" w:customStyle="1" w:styleId="StyleCaptionArialChar">
    <w:name w:val="Style Caption + Arial Char"/>
    <w:basedOn w:val="DefaultParagraphFont"/>
    <w:rsid w:val="00815C21"/>
    <w:rPr>
      <w:b/>
      <w:bCs/>
      <w:sz w:val="24"/>
      <w:szCs w:val="24"/>
      <w:lang w:val="en-US" w:eastAsia="en-US" w:bidi="ar-SA"/>
    </w:rPr>
  </w:style>
  <w:style w:type="table" w:styleId="TableSimple1">
    <w:name w:val="Table Simple 1"/>
    <w:basedOn w:val="TableNormal"/>
    <w:rsid w:val="00815C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dex1">
    <w:name w:val="index 1"/>
    <w:basedOn w:val="Normal"/>
    <w:next w:val="Normal"/>
    <w:autoRedefine/>
    <w:rsid w:val="00815C21"/>
    <w:pPr>
      <w:ind w:left="240" w:hanging="240"/>
    </w:pPr>
  </w:style>
  <w:style w:type="paragraph" w:customStyle="1" w:styleId="Bullets">
    <w:name w:val="Bullets"/>
    <w:basedOn w:val="Normal"/>
    <w:rsid w:val="00815C21"/>
    <w:pPr>
      <w:numPr>
        <w:numId w:val="59"/>
      </w:numPr>
      <w:jc w:val="left"/>
    </w:pPr>
  </w:style>
  <w:style w:type="paragraph" w:customStyle="1" w:styleId="StyleHeading3NotBold">
    <w:name w:val="Style Heading 3 + Not Bold"/>
    <w:basedOn w:val="Heading3"/>
    <w:rsid w:val="00815C21"/>
    <w:pPr>
      <w:numPr>
        <w:numId w:val="0"/>
      </w:numPr>
      <w:spacing w:before="360"/>
    </w:pPr>
    <w:rPr>
      <w:bCs w:val="0"/>
      <w:iCs/>
      <w:szCs w:val="24"/>
    </w:rPr>
  </w:style>
  <w:style w:type="paragraph" w:customStyle="1" w:styleId="ListBullet">
    <w:name w:val="ListBullet"/>
    <w:basedOn w:val="Normal"/>
    <w:rsid w:val="00815C21"/>
    <w:pPr>
      <w:numPr>
        <w:numId w:val="60"/>
      </w:numPr>
      <w:spacing w:after="120" w:line="264" w:lineRule="auto"/>
    </w:pPr>
    <w:rPr>
      <w:rFonts w:ascii="Arial" w:hAnsi="Arial" w:cs="Arial"/>
      <w:sz w:val="20"/>
      <w:szCs w:val="20"/>
      <w:lang w:val="en-GB"/>
    </w:rPr>
  </w:style>
  <w:style w:type="paragraph" w:styleId="NormalWeb">
    <w:name w:val="Normal (Web)"/>
    <w:basedOn w:val="Normal"/>
    <w:uiPriority w:val="99"/>
    <w:rsid w:val="00815C21"/>
    <w:pPr>
      <w:spacing w:before="100" w:beforeAutospacing="1" w:after="100" w:afterAutospacing="1"/>
      <w:jc w:val="left"/>
    </w:pPr>
    <w:rPr>
      <w:rFonts w:ascii="Arial Unicode MS" w:eastAsia="Arial Unicode MS" w:hAnsi="Arial Unicode MS" w:cs="Arial Unicode MS"/>
    </w:rPr>
  </w:style>
  <w:style w:type="paragraph" w:customStyle="1" w:styleId="font5">
    <w:name w:val="font5"/>
    <w:basedOn w:val="Normal"/>
    <w:rsid w:val="00815C21"/>
    <w:pPr>
      <w:spacing w:before="100" w:beforeAutospacing="1" w:after="100" w:afterAutospacing="1"/>
      <w:jc w:val="left"/>
    </w:pPr>
    <w:rPr>
      <w:sz w:val="18"/>
      <w:szCs w:val="18"/>
    </w:rPr>
  </w:style>
  <w:style w:type="paragraph" w:customStyle="1" w:styleId="font6">
    <w:name w:val="font6"/>
    <w:basedOn w:val="Normal"/>
    <w:rsid w:val="00815C21"/>
    <w:pPr>
      <w:spacing w:before="100" w:beforeAutospacing="1" w:after="100" w:afterAutospacing="1"/>
      <w:jc w:val="left"/>
    </w:pPr>
    <w:rPr>
      <w:sz w:val="14"/>
      <w:szCs w:val="14"/>
    </w:rPr>
  </w:style>
  <w:style w:type="paragraph" w:customStyle="1" w:styleId="font7">
    <w:name w:val="font7"/>
    <w:basedOn w:val="Normal"/>
    <w:rsid w:val="00815C21"/>
    <w:pPr>
      <w:spacing w:before="100" w:beforeAutospacing="1" w:after="100" w:afterAutospacing="1"/>
      <w:jc w:val="left"/>
    </w:pPr>
    <w:rPr>
      <w:rFonts w:ascii="Palatino Linotype" w:hAnsi="Palatino Linotype"/>
      <w:b/>
      <w:bCs/>
      <w:sz w:val="20"/>
      <w:szCs w:val="20"/>
    </w:rPr>
  </w:style>
  <w:style w:type="paragraph" w:customStyle="1" w:styleId="font8">
    <w:name w:val="font8"/>
    <w:basedOn w:val="Normal"/>
    <w:rsid w:val="00815C21"/>
    <w:pPr>
      <w:spacing w:before="100" w:beforeAutospacing="1" w:after="100" w:afterAutospacing="1"/>
      <w:jc w:val="left"/>
    </w:pPr>
    <w:rPr>
      <w:rFonts w:ascii="Palatino Linotype" w:hAnsi="Palatino Linotype"/>
      <w:b/>
      <w:bCs/>
      <w:i/>
      <w:iCs/>
      <w:sz w:val="20"/>
      <w:szCs w:val="20"/>
    </w:rPr>
  </w:style>
  <w:style w:type="paragraph" w:customStyle="1" w:styleId="xl24">
    <w:name w:val="xl2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5">
    <w:name w:val="xl2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26">
    <w:name w:val="xl2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
    <w:name w:val="xl2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29">
    <w:name w:val="xl2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0">
    <w:name w:val="xl3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31">
    <w:name w:val="xl3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3">
    <w:name w:val="xl3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4">
    <w:name w:val="xl3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5">
    <w:name w:val="xl3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37">
    <w:name w:val="xl3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38">
    <w:name w:val="xl3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39">
    <w:name w:val="xl3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0">
    <w:name w:val="xl4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1">
    <w:name w:val="xl4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2">
    <w:name w:val="xl4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43">
    <w:name w:val="xl4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4">
    <w:name w:val="xl4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5">
    <w:name w:val="xl4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6">
    <w:name w:val="xl4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7">
    <w:name w:val="xl4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8"/>
      <w:szCs w:val="18"/>
    </w:rPr>
  </w:style>
  <w:style w:type="paragraph" w:customStyle="1" w:styleId="xl48">
    <w:name w:val="xl4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rPr>
  </w:style>
  <w:style w:type="paragraph" w:customStyle="1" w:styleId="xl49">
    <w:name w:val="xl49"/>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0">
    <w:name w:val="xl50"/>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1">
    <w:name w:val="xl51"/>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6"/>
      <w:szCs w:val="16"/>
    </w:rPr>
  </w:style>
  <w:style w:type="paragraph" w:customStyle="1" w:styleId="xl52">
    <w:name w:val="xl5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8"/>
      <w:szCs w:val="18"/>
    </w:rPr>
  </w:style>
  <w:style w:type="paragraph" w:customStyle="1" w:styleId="xl53">
    <w:name w:val="xl5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4">
    <w:name w:val="xl5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sz w:val="18"/>
      <w:szCs w:val="18"/>
    </w:rPr>
  </w:style>
  <w:style w:type="paragraph" w:customStyle="1" w:styleId="xl56">
    <w:name w:val="xl56"/>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6"/>
      <w:szCs w:val="16"/>
    </w:rPr>
  </w:style>
  <w:style w:type="paragraph" w:customStyle="1" w:styleId="xl57">
    <w:name w:val="xl5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58">
    <w:name w:val="xl5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59">
    <w:name w:val="xl59"/>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60">
    <w:name w:val="xl60"/>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style>
  <w:style w:type="paragraph" w:customStyle="1" w:styleId="xl61">
    <w:name w:val="xl61"/>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62">
    <w:name w:val="xl6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rPr>
  </w:style>
  <w:style w:type="paragraph" w:customStyle="1" w:styleId="xl63">
    <w:name w:val="xl6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64">
    <w:name w:val="xl6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65">
    <w:name w:val="xl6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66">
    <w:name w:val="xl6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i/>
      <w:iCs/>
    </w:rPr>
  </w:style>
  <w:style w:type="paragraph" w:customStyle="1" w:styleId="xl67">
    <w:name w:val="xl67"/>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8">
    <w:name w:val="xl6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9">
    <w:name w:val="xl69"/>
    <w:basedOn w:val="Normal"/>
    <w:rsid w:val="00815C21"/>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Normal"/>
    <w:rsid w:val="00815C21"/>
    <w:pPr>
      <w:spacing w:before="100" w:beforeAutospacing="1" w:after="100" w:afterAutospacing="1"/>
      <w:jc w:val="left"/>
      <w:textAlignment w:val="center"/>
    </w:pPr>
    <w:rPr>
      <w:rFonts w:ascii="Palatino Linotype" w:hAnsi="Palatino Linotype"/>
    </w:rPr>
  </w:style>
  <w:style w:type="paragraph" w:customStyle="1" w:styleId="xl71">
    <w:name w:val="xl71"/>
    <w:basedOn w:val="Normal"/>
    <w:rsid w:val="00815C21"/>
    <w:pP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72">
    <w:name w:val="xl7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sz w:val="16"/>
      <w:szCs w:val="16"/>
    </w:rPr>
  </w:style>
  <w:style w:type="paragraph" w:customStyle="1" w:styleId="xl73">
    <w:name w:val="xl7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74">
    <w:name w:val="xl7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75">
    <w:name w:val="xl75"/>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76">
    <w:name w:val="xl7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77">
    <w:name w:val="xl7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8">
    <w:name w:val="xl7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u w:val="single"/>
    </w:rPr>
  </w:style>
  <w:style w:type="paragraph" w:customStyle="1" w:styleId="xl79">
    <w:name w:val="xl79"/>
    <w:basedOn w:val="Normal"/>
    <w:rsid w:val="00815C21"/>
    <w:pPr>
      <w:spacing w:before="100" w:beforeAutospacing="1" w:after="100" w:afterAutospacing="1"/>
      <w:jc w:val="left"/>
    </w:pPr>
    <w:rPr>
      <w:b/>
      <w:bCs/>
    </w:rPr>
  </w:style>
  <w:style w:type="paragraph" w:customStyle="1" w:styleId="xl80">
    <w:name w:val="xl80"/>
    <w:basedOn w:val="Normal"/>
    <w:rsid w:val="00815C21"/>
    <w:pPr>
      <w:spacing w:before="100" w:beforeAutospacing="1" w:after="100" w:afterAutospacing="1"/>
      <w:jc w:val="left"/>
    </w:pPr>
  </w:style>
  <w:style w:type="paragraph" w:customStyle="1" w:styleId="xl81">
    <w:name w:val="xl8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82">
    <w:name w:val="xl82"/>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83">
    <w:name w:val="xl8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84">
    <w:name w:val="xl8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85">
    <w:name w:val="xl8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6">
    <w:name w:val="xl8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87">
    <w:name w:val="xl8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88">
    <w:name w:val="xl8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89">
    <w:name w:val="xl89"/>
    <w:basedOn w:val="Normal"/>
    <w:rsid w:val="00815C21"/>
    <w:pPr>
      <w:spacing w:before="100" w:beforeAutospacing="1" w:after="100" w:afterAutospacing="1"/>
      <w:jc w:val="left"/>
      <w:textAlignment w:val="center"/>
    </w:pPr>
    <w:rPr>
      <w:rFonts w:ascii="Palatino Linotype" w:hAnsi="Palatino Linotype"/>
      <w:b/>
      <w:bCs/>
    </w:rPr>
  </w:style>
  <w:style w:type="paragraph" w:customStyle="1" w:styleId="xl90">
    <w:name w:val="xl9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93">
    <w:name w:val="xl9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94">
    <w:name w:val="xl9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6">
    <w:name w:val="xl96"/>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97">
    <w:name w:val="xl9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98">
    <w:name w:val="xl9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9">
    <w:name w:val="xl9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00">
    <w:name w:val="xl10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2">
    <w:name w:val="xl102"/>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3">
    <w:name w:val="xl103"/>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5">
    <w:name w:val="xl105"/>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6">
    <w:name w:val="xl106"/>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07">
    <w:name w:val="xl107"/>
    <w:basedOn w:val="Normal"/>
    <w:rsid w:val="00815C21"/>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08">
    <w:name w:val="xl108"/>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0">
    <w:name w:val="xl110"/>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1">
    <w:name w:val="xl11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2">
    <w:name w:val="xl112"/>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13">
    <w:name w:val="xl113"/>
    <w:basedOn w:val="Normal"/>
    <w:rsid w:val="00815C21"/>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14">
    <w:name w:val="xl114"/>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15">
    <w:name w:val="xl115"/>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6">
    <w:name w:val="xl11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117">
    <w:name w:val="xl117"/>
    <w:basedOn w:val="Normal"/>
    <w:rsid w:val="00815C21"/>
    <w:pPr>
      <w:pBdr>
        <w:top w:val="single" w:sz="4" w:space="0" w:color="auto"/>
        <w:left w:val="single" w:sz="4" w:space="0" w:color="auto"/>
        <w:bottom w:val="single" w:sz="4" w:space="0" w:color="auto"/>
      </w:pBdr>
      <w:spacing w:before="100" w:beforeAutospacing="1" w:after="100" w:afterAutospacing="1"/>
      <w:jc w:val="left"/>
      <w:textAlignment w:val="top"/>
    </w:pPr>
    <w:rPr>
      <w:b/>
      <w:bCs/>
      <w:sz w:val="18"/>
      <w:szCs w:val="18"/>
    </w:rPr>
  </w:style>
  <w:style w:type="paragraph" w:customStyle="1" w:styleId="xl118">
    <w:name w:val="xl118"/>
    <w:basedOn w:val="Normal"/>
    <w:rsid w:val="00815C21"/>
    <w:pPr>
      <w:pBdr>
        <w:top w:val="single" w:sz="4" w:space="0" w:color="auto"/>
        <w:bottom w:val="single" w:sz="4" w:space="0" w:color="auto"/>
      </w:pBdr>
      <w:spacing w:before="100" w:beforeAutospacing="1" w:after="100" w:afterAutospacing="1"/>
      <w:jc w:val="left"/>
    </w:pPr>
  </w:style>
  <w:style w:type="paragraph" w:customStyle="1" w:styleId="xl119">
    <w:name w:val="xl119"/>
    <w:basedOn w:val="Normal"/>
    <w:rsid w:val="00815C21"/>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20">
    <w:name w:val="xl120"/>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121">
    <w:name w:val="xl121"/>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22">
    <w:name w:val="xl122"/>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23">
    <w:name w:val="xl12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u w:val="single"/>
    </w:rPr>
  </w:style>
  <w:style w:type="paragraph" w:customStyle="1" w:styleId="xl125">
    <w:name w:val="xl125"/>
    <w:basedOn w:val="Normal"/>
    <w:rsid w:val="00815C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u w:val="single"/>
    </w:rPr>
  </w:style>
  <w:style w:type="paragraph" w:customStyle="1" w:styleId="xl126">
    <w:name w:val="xl126"/>
    <w:basedOn w:val="Normal"/>
    <w:rsid w:val="00815C21"/>
    <w:pP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127">
    <w:name w:val="xl127"/>
    <w:basedOn w:val="Normal"/>
    <w:rsid w:val="00815C21"/>
    <w:pPr>
      <w:spacing w:before="100" w:beforeAutospacing="1" w:after="100" w:afterAutospacing="1"/>
      <w:jc w:val="left"/>
      <w:textAlignment w:val="center"/>
    </w:pPr>
    <w:rPr>
      <w:rFonts w:ascii="Palatino Linotype" w:hAnsi="Palatino Linotype"/>
    </w:rPr>
  </w:style>
  <w:style w:type="paragraph" w:customStyle="1" w:styleId="xl128">
    <w:name w:val="xl128"/>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rPr>
      <w:b/>
      <w:bCs/>
    </w:rPr>
  </w:style>
  <w:style w:type="paragraph" w:customStyle="1" w:styleId="xl129">
    <w:name w:val="xl129"/>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style>
  <w:style w:type="paragraph" w:customStyle="1" w:styleId="xl130">
    <w:name w:val="xl130"/>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textAlignment w:val="center"/>
    </w:pPr>
  </w:style>
  <w:style w:type="paragraph" w:customStyle="1" w:styleId="xl131">
    <w:name w:val="xl131"/>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rPr>
      <w:b/>
      <w:bCs/>
    </w:rPr>
  </w:style>
  <w:style w:type="paragraph" w:styleId="BodyText3">
    <w:name w:val="Body Text 3"/>
    <w:basedOn w:val="Normal"/>
    <w:link w:val="BodyText3Char"/>
    <w:rsid w:val="00815C21"/>
    <w:pPr>
      <w:spacing w:after="120"/>
    </w:pPr>
    <w:rPr>
      <w:sz w:val="16"/>
      <w:szCs w:val="16"/>
    </w:rPr>
  </w:style>
  <w:style w:type="character" w:customStyle="1" w:styleId="BodyText3Char">
    <w:name w:val="Body Text 3 Char"/>
    <w:basedOn w:val="DefaultParagraphFont"/>
    <w:link w:val="BodyText3"/>
    <w:rsid w:val="00815C21"/>
    <w:rPr>
      <w:sz w:val="16"/>
      <w:szCs w:val="16"/>
    </w:rPr>
  </w:style>
  <w:style w:type="paragraph" w:customStyle="1" w:styleId="Normalsinglespace">
    <w:name w:val="Normal single space"/>
    <w:basedOn w:val="Normal"/>
    <w:rsid w:val="00815C21"/>
    <w:pPr>
      <w:keepLines/>
      <w:tabs>
        <w:tab w:val="left" w:pos="567"/>
      </w:tabs>
    </w:pPr>
    <w:rPr>
      <w:rFonts w:ascii="Arial" w:hAnsi="Arial"/>
      <w:sz w:val="22"/>
      <w:szCs w:val="20"/>
      <w:lang w:val="en-GB"/>
    </w:rPr>
  </w:style>
  <w:style w:type="paragraph" w:customStyle="1" w:styleId="Outline1">
    <w:name w:val="Outline1"/>
    <w:basedOn w:val="Normal"/>
    <w:next w:val="Outline2"/>
    <w:rsid w:val="00815C21"/>
    <w:pPr>
      <w:keepNext/>
      <w:numPr>
        <w:numId w:val="61"/>
      </w:numPr>
      <w:tabs>
        <w:tab w:val="clear" w:pos="432"/>
        <w:tab w:val="num" w:pos="360"/>
      </w:tabs>
      <w:spacing w:before="240"/>
      <w:ind w:left="360" w:hanging="360"/>
      <w:jc w:val="left"/>
    </w:pPr>
    <w:rPr>
      <w:kern w:val="28"/>
      <w:szCs w:val="20"/>
    </w:rPr>
  </w:style>
  <w:style w:type="paragraph" w:customStyle="1" w:styleId="Outline2">
    <w:name w:val="Outline2"/>
    <w:basedOn w:val="Normal"/>
    <w:rsid w:val="00815C21"/>
    <w:pPr>
      <w:numPr>
        <w:ilvl w:val="1"/>
        <w:numId w:val="61"/>
      </w:numPr>
      <w:tabs>
        <w:tab w:val="clear" w:pos="1152"/>
        <w:tab w:val="num" w:pos="864"/>
      </w:tabs>
      <w:spacing w:before="240"/>
      <w:ind w:left="864" w:hanging="504"/>
      <w:jc w:val="left"/>
    </w:pPr>
    <w:rPr>
      <w:kern w:val="28"/>
      <w:szCs w:val="20"/>
    </w:rPr>
  </w:style>
  <w:style w:type="paragraph" w:customStyle="1" w:styleId="Outline3">
    <w:name w:val="Outline3"/>
    <w:basedOn w:val="Normal"/>
    <w:rsid w:val="00815C21"/>
    <w:pPr>
      <w:numPr>
        <w:ilvl w:val="2"/>
        <w:numId w:val="61"/>
      </w:numPr>
      <w:tabs>
        <w:tab w:val="clear" w:pos="1728"/>
        <w:tab w:val="num" w:pos="1368"/>
      </w:tabs>
      <w:spacing w:before="240"/>
      <w:ind w:left="1368" w:hanging="504"/>
      <w:jc w:val="left"/>
    </w:pPr>
    <w:rPr>
      <w:kern w:val="28"/>
      <w:szCs w:val="20"/>
    </w:rPr>
  </w:style>
  <w:style w:type="paragraph" w:customStyle="1" w:styleId="Outline4">
    <w:name w:val="Outline4"/>
    <w:basedOn w:val="Normal"/>
    <w:rsid w:val="00815C21"/>
    <w:pPr>
      <w:numPr>
        <w:ilvl w:val="3"/>
        <w:numId w:val="61"/>
      </w:numPr>
      <w:tabs>
        <w:tab w:val="clear" w:pos="2304"/>
        <w:tab w:val="num" w:pos="1872"/>
      </w:tabs>
      <w:spacing w:before="240"/>
      <w:ind w:left="1872" w:hanging="504"/>
      <w:jc w:val="left"/>
    </w:pPr>
    <w:rPr>
      <w:kern w:val="28"/>
      <w:szCs w:val="20"/>
    </w:rPr>
  </w:style>
  <w:style w:type="paragraph" w:styleId="Title">
    <w:name w:val="Title"/>
    <w:basedOn w:val="Normal"/>
    <w:link w:val="TitleChar"/>
    <w:uiPriority w:val="10"/>
    <w:qFormat/>
    <w:rsid w:val="00815C21"/>
    <w:pPr>
      <w:spacing w:line="240" w:lineRule="atLeast"/>
      <w:jc w:val="center"/>
    </w:pPr>
    <w:rPr>
      <w:b/>
      <w:bCs/>
      <w:snapToGrid w:val="0"/>
      <w:color w:val="000000"/>
      <w:szCs w:val="20"/>
    </w:rPr>
  </w:style>
  <w:style w:type="character" w:customStyle="1" w:styleId="TitleChar">
    <w:name w:val="Title Char"/>
    <w:basedOn w:val="DefaultParagraphFont"/>
    <w:link w:val="Title"/>
    <w:uiPriority w:val="10"/>
    <w:rsid w:val="00815C21"/>
    <w:rPr>
      <w:b/>
      <w:bCs/>
      <w:snapToGrid w:val="0"/>
      <w:color w:val="000000"/>
      <w:sz w:val="24"/>
    </w:rPr>
  </w:style>
  <w:style w:type="table" w:styleId="TableGrid3">
    <w:name w:val="Table Grid 3"/>
    <w:basedOn w:val="TableNormal"/>
    <w:rsid w:val="00815C2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DSHeading2Char">
    <w:name w:val="PDS Heading 2 Char"/>
    <w:basedOn w:val="DefaultParagraphFont"/>
    <w:link w:val="PDSHeading2"/>
    <w:rsid w:val="00815C21"/>
    <w:rPr>
      <w:b/>
      <w:sz w:val="24"/>
    </w:rPr>
  </w:style>
  <w:style w:type="paragraph" w:customStyle="1" w:styleId="Boxtitle">
    <w:name w:val="Box title"/>
    <w:basedOn w:val="Normal"/>
    <w:next w:val="Normal"/>
    <w:rsid w:val="00815C21"/>
    <w:pPr>
      <w:keepNext/>
      <w:tabs>
        <w:tab w:val="num" w:pos="1440"/>
      </w:tabs>
      <w:spacing w:before="160" w:after="240"/>
      <w:ind w:left="1440" w:hanging="1440"/>
      <w:jc w:val="left"/>
      <w:outlineLvl w:val="1"/>
    </w:pPr>
    <w:rPr>
      <w:rFonts w:ascii="Arial" w:hAnsi="Arial"/>
      <w:b/>
      <w:szCs w:val="20"/>
      <w:lang w:val="en-GB"/>
    </w:rPr>
  </w:style>
  <w:style w:type="paragraph" w:customStyle="1" w:styleId="Table">
    <w:name w:val="Table"/>
    <w:basedOn w:val="Normal"/>
    <w:next w:val="Normal"/>
    <w:rsid w:val="00815C21"/>
    <w:pPr>
      <w:keepNext/>
      <w:tabs>
        <w:tab w:val="num" w:pos="1440"/>
      </w:tabs>
      <w:spacing w:after="240"/>
      <w:ind w:left="1440" w:hanging="1440"/>
      <w:jc w:val="left"/>
      <w:outlineLvl w:val="1"/>
    </w:pPr>
    <w:rPr>
      <w:rFonts w:ascii="Arial" w:hAnsi="Arial"/>
      <w:b/>
      <w:szCs w:val="20"/>
      <w:lang w:val="en-GB"/>
    </w:rPr>
  </w:style>
  <w:style w:type="paragraph" w:customStyle="1" w:styleId="Figure">
    <w:name w:val="Figure"/>
    <w:basedOn w:val="Normal"/>
    <w:next w:val="Normal"/>
    <w:rsid w:val="00815C21"/>
    <w:pPr>
      <w:keepNext/>
      <w:tabs>
        <w:tab w:val="num" w:pos="1440"/>
      </w:tabs>
      <w:spacing w:after="240"/>
      <w:ind w:left="1440" w:hanging="1440"/>
      <w:jc w:val="left"/>
      <w:outlineLvl w:val="1"/>
    </w:pPr>
    <w:rPr>
      <w:rFonts w:ascii="Arial" w:hAnsi="Arial"/>
      <w:b/>
      <w:szCs w:val="20"/>
      <w:lang w:val="en-GB"/>
    </w:rPr>
  </w:style>
  <w:style w:type="paragraph" w:customStyle="1" w:styleId="Section">
    <w:name w:val="Section"/>
    <w:basedOn w:val="Normal"/>
    <w:next w:val="Heading1"/>
    <w:link w:val="SectionChar"/>
    <w:rsid w:val="00815C21"/>
    <w:pPr>
      <w:tabs>
        <w:tab w:val="num" w:pos="1080"/>
      </w:tabs>
      <w:spacing w:after="400"/>
      <w:ind w:left="1080" w:hanging="360"/>
      <w:jc w:val="left"/>
      <w:outlineLvl w:val="0"/>
    </w:pPr>
    <w:rPr>
      <w:rFonts w:ascii="Arial" w:hAnsi="Arial"/>
      <w:b/>
      <w:kern w:val="32"/>
      <w:szCs w:val="20"/>
      <w:lang w:val="en-GB"/>
    </w:rPr>
  </w:style>
  <w:style w:type="character" w:customStyle="1" w:styleId="SectionChar">
    <w:name w:val="Section Char"/>
    <w:basedOn w:val="DefaultParagraphFont"/>
    <w:link w:val="Section"/>
    <w:rsid w:val="00815C21"/>
    <w:rPr>
      <w:rFonts w:ascii="Arial" w:hAnsi="Arial"/>
      <w:b/>
      <w:kern w:val="32"/>
      <w:sz w:val="24"/>
      <w:lang w:val="en-GB"/>
    </w:rPr>
  </w:style>
  <w:style w:type="paragraph" w:customStyle="1" w:styleId="Listletter">
    <w:name w:val="List letter"/>
    <w:basedOn w:val="Normal"/>
    <w:rsid w:val="00815C21"/>
    <w:pPr>
      <w:numPr>
        <w:numId w:val="62"/>
      </w:numPr>
      <w:spacing w:after="60"/>
    </w:pPr>
    <w:rPr>
      <w:rFonts w:ascii="Arial" w:hAnsi="Arial"/>
      <w:sz w:val="22"/>
      <w:szCs w:val="20"/>
      <w:lang w:val="en-GB"/>
    </w:rPr>
  </w:style>
  <w:style w:type="character" w:customStyle="1" w:styleId="Heading4Char">
    <w:name w:val="Heading 4 Char"/>
    <w:aliases w:val="SBD Clauses Title Heading 4 Char"/>
    <w:basedOn w:val="DefaultParagraphFont"/>
    <w:link w:val="Heading4"/>
    <w:rsid w:val="00815C21"/>
    <w:rPr>
      <w:b/>
      <w:bCs/>
      <w:sz w:val="24"/>
      <w:szCs w:val="28"/>
    </w:rPr>
  </w:style>
  <w:style w:type="character" w:customStyle="1" w:styleId="CentredChar">
    <w:name w:val="Centred Char"/>
    <w:aliases w:val="Minor Heading Char,h4 Char,heading 4 Char,Level 2 - a Char,aa Char,LetHead4 Char,MisHead4 Char,Normalhead4 Char,l4 Char,I4 Char,Normal Heading 4 Char,h41 Char,4 Char,Kopje Char,carter ecological heading 4 Char,D&amp;M4 Char,D&amp;M 4 Char,H4 Char"/>
    <w:basedOn w:val="DefaultParagraphFont"/>
    <w:rsid w:val="00815C21"/>
    <w:rPr>
      <w:b/>
      <w:bCs/>
      <w:sz w:val="28"/>
      <w:szCs w:val="28"/>
      <w:lang w:val="en-GB" w:eastAsia="en-US" w:bidi="ar-SA"/>
    </w:rPr>
  </w:style>
  <w:style w:type="paragraph" w:customStyle="1" w:styleId="Annexfigure">
    <w:name w:val="Annex figure"/>
    <w:basedOn w:val="Normal"/>
    <w:next w:val="BodyText"/>
    <w:rsid w:val="00815C21"/>
    <w:pPr>
      <w:keepNext/>
      <w:tabs>
        <w:tab w:val="num" w:pos="360"/>
      </w:tabs>
      <w:spacing w:after="240"/>
      <w:ind w:left="360" w:hanging="1440"/>
      <w:jc w:val="left"/>
      <w:outlineLvl w:val="1"/>
    </w:pPr>
    <w:rPr>
      <w:rFonts w:ascii="Arial" w:hAnsi="Arial"/>
      <w:b/>
      <w:szCs w:val="20"/>
      <w:lang w:val="en-GB"/>
    </w:rPr>
  </w:style>
  <w:style w:type="paragraph" w:customStyle="1" w:styleId="Annexheading1">
    <w:name w:val="Annex heading 1"/>
    <w:basedOn w:val="Normal"/>
    <w:next w:val="BodyText"/>
    <w:rsid w:val="00815C21"/>
    <w:pPr>
      <w:keepNext/>
      <w:tabs>
        <w:tab w:val="num" w:pos="-360"/>
        <w:tab w:val="num" w:pos="720"/>
      </w:tabs>
      <w:spacing w:before="240" w:after="240"/>
      <w:ind w:left="-360" w:hanging="720"/>
      <w:jc w:val="left"/>
      <w:outlineLvl w:val="1"/>
    </w:pPr>
    <w:rPr>
      <w:rFonts w:ascii="Arial" w:hAnsi="Arial"/>
      <w:b/>
      <w:sz w:val="28"/>
      <w:szCs w:val="20"/>
      <w:lang w:val="en-GB"/>
    </w:rPr>
  </w:style>
  <w:style w:type="paragraph" w:customStyle="1" w:styleId="Annexheading2">
    <w:name w:val="Annex heading 2"/>
    <w:basedOn w:val="Normal"/>
    <w:next w:val="BodyText"/>
    <w:rsid w:val="00815C21"/>
    <w:pPr>
      <w:keepNext/>
      <w:tabs>
        <w:tab w:val="num" w:pos="-360"/>
      </w:tabs>
      <w:spacing w:before="160" w:after="240"/>
      <w:ind w:left="-360" w:hanging="720"/>
      <w:jc w:val="left"/>
      <w:outlineLvl w:val="2"/>
    </w:pPr>
    <w:rPr>
      <w:rFonts w:ascii="Arial" w:hAnsi="Arial"/>
      <w:b/>
      <w:kern w:val="32"/>
      <w:szCs w:val="20"/>
      <w:lang w:val="en-GB"/>
    </w:rPr>
  </w:style>
  <w:style w:type="paragraph" w:customStyle="1" w:styleId="Annextable">
    <w:name w:val="Annex table"/>
    <w:basedOn w:val="Normal"/>
    <w:next w:val="Normal"/>
    <w:rsid w:val="00815C21"/>
    <w:pPr>
      <w:keepNext/>
      <w:tabs>
        <w:tab w:val="num" w:pos="360"/>
      </w:tabs>
      <w:spacing w:after="240"/>
      <w:ind w:left="360" w:hanging="1440"/>
      <w:jc w:val="left"/>
      <w:outlineLvl w:val="1"/>
    </w:pPr>
    <w:rPr>
      <w:rFonts w:ascii="Arial" w:hAnsi="Arial"/>
      <w:b/>
      <w:szCs w:val="20"/>
      <w:lang w:val="en-GB"/>
    </w:rPr>
  </w:style>
  <w:style w:type="character" w:customStyle="1" w:styleId="CenteredChar">
    <w:name w:val="Centered Char"/>
    <w:aliases w:val=" Centered Char,Experience Summary Char,Sub-heading Char,L3 Char,ËÑÇ¢éÍ 3 Char,ITTHEADER3 Char,h3 Char,H3 Char,heading 3 Char,MT3 Char,título 3 Char,Subparagraaf Char,Heading 3 AGT ESIA Char,DNV-H3 Char,RSKH3 Char,BTC-Heading3 Char,URS Char"/>
    <w:basedOn w:val="DefaultParagraphFont"/>
    <w:rsid w:val="00815C21"/>
    <w:rPr>
      <w:rFonts w:cs="Arial"/>
      <w:b/>
      <w:bCs/>
      <w:sz w:val="24"/>
      <w:szCs w:val="26"/>
      <w:lang w:val="en-US" w:eastAsia="en-US" w:bidi="ar-SA"/>
    </w:rPr>
  </w:style>
  <w:style w:type="paragraph" w:customStyle="1" w:styleId="Annextitle">
    <w:name w:val="Annex title"/>
    <w:basedOn w:val="Normal"/>
    <w:next w:val="Annexheading1"/>
    <w:rsid w:val="00815C21"/>
    <w:pPr>
      <w:keepNext/>
      <w:pageBreakBefore/>
      <w:tabs>
        <w:tab w:val="num" w:pos="780"/>
        <w:tab w:val="num" w:pos="1890"/>
      </w:tabs>
      <w:spacing w:after="400"/>
      <w:ind w:left="1890" w:hanging="360"/>
      <w:jc w:val="left"/>
      <w:outlineLvl w:val="0"/>
    </w:pPr>
    <w:rPr>
      <w:rFonts w:ascii="Arial" w:hAnsi="Arial"/>
      <w:b/>
      <w:kern w:val="32"/>
      <w:sz w:val="32"/>
      <w:szCs w:val="20"/>
      <w:lang w:val="en-GB"/>
    </w:rPr>
  </w:style>
  <w:style w:type="paragraph" w:customStyle="1" w:styleId="Annexbox">
    <w:name w:val="Annex box"/>
    <w:basedOn w:val="Normal"/>
    <w:next w:val="Normal"/>
    <w:rsid w:val="00815C21"/>
    <w:pPr>
      <w:keepNext/>
      <w:tabs>
        <w:tab w:val="num" w:pos="5100"/>
      </w:tabs>
      <w:spacing w:before="160" w:after="240"/>
      <w:ind w:left="5100" w:hanging="360"/>
      <w:jc w:val="left"/>
      <w:outlineLvl w:val="1"/>
    </w:pPr>
    <w:rPr>
      <w:rFonts w:ascii="Arial" w:hAnsi="Arial"/>
      <w:b/>
      <w:szCs w:val="20"/>
      <w:lang w:val="en-GB"/>
    </w:rPr>
  </w:style>
  <w:style w:type="paragraph" w:customStyle="1" w:styleId="Annexheading3">
    <w:name w:val="Annex heading 3"/>
    <w:basedOn w:val="Normal"/>
    <w:next w:val="BodyText"/>
    <w:rsid w:val="00815C21"/>
    <w:pPr>
      <w:keepNext/>
      <w:tabs>
        <w:tab w:val="num" w:pos="2940"/>
      </w:tabs>
      <w:ind w:left="2940" w:hanging="360"/>
      <w:jc w:val="left"/>
      <w:outlineLvl w:val="3"/>
    </w:pPr>
    <w:rPr>
      <w:rFonts w:ascii="Arial" w:hAnsi="Arial"/>
      <w:b/>
      <w:sz w:val="22"/>
      <w:szCs w:val="20"/>
      <w:lang w:val="en-GB"/>
    </w:rPr>
  </w:style>
  <w:style w:type="paragraph" w:customStyle="1" w:styleId="Formletterhead">
    <w:name w:val="Form: letterhead"/>
    <w:basedOn w:val="Normal"/>
    <w:rsid w:val="00815C21"/>
    <w:pPr>
      <w:tabs>
        <w:tab w:val="left" w:pos="5130"/>
        <w:tab w:val="left" w:pos="7290"/>
      </w:tabs>
      <w:ind w:left="180"/>
      <w:jc w:val="left"/>
    </w:pPr>
    <w:rPr>
      <w:rFonts w:ascii="Arial" w:hAnsi="Arial"/>
      <w:sz w:val="28"/>
      <w:szCs w:val="20"/>
    </w:rPr>
  </w:style>
  <w:style w:type="character" w:customStyle="1" w:styleId="MHDG">
    <w:name w:val="MHDG"/>
    <w:basedOn w:val="DefaultParagraphFont"/>
    <w:rsid w:val="00815C21"/>
    <w:rPr>
      <w:b/>
      <w:sz w:val="36"/>
    </w:rPr>
  </w:style>
  <w:style w:type="paragraph" w:customStyle="1" w:styleId="xl132">
    <w:name w:val="xl132"/>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0"/>
      <w:szCs w:val="20"/>
    </w:rPr>
  </w:style>
  <w:style w:type="paragraph" w:customStyle="1" w:styleId="xl133">
    <w:name w:val="xl133"/>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right"/>
    </w:pPr>
  </w:style>
  <w:style w:type="paragraph" w:customStyle="1" w:styleId="xl134">
    <w:name w:val="xl134"/>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b/>
      <w:bCs/>
    </w:rPr>
  </w:style>
  <w:style w:type="paragraph" w:customStyle="1" w:styleId="xl135">
    <w:name w:val="xl135"/>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b/>
      <w:bCs/>
      <w:sz w:val="20"/>
      <w:szCs w:val="20"/>
    </w:rPr>
  </w:style>
  <w:style w:type="paragraph" w:customStyle="1" w:styleId="xl136">
    <w:name w:val="xl136"/>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style>
  <w:style w:type="paragraph" w:customStyle="1" w:styleId="xl137">
    <w:name w:val="xl137"/>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0"/>
      <w:szCs w:val="20"/>
    </w:rPr>
  </w:style>
  <w:style w:type="paragraph" w:customStyle="1" w:styleId="xl138">
    <w:name w:val="xl138"/>
    <w:basedOn w:val="Normal"/>
    <w:rsid w:val="001E1122"/>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9">
    <w:name w:val="xl139"/>
    <w:basedOn w:val="Normal"/>
    <w:rsid w:val="001E1122"/>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0">
    <w:name w:val="xl140"/>
    <w:basedOn w:val="Normal"/>
    <w:rsid w:val="001E1122"/>
    <w:pPr>
      <w:pBdr>
        <w:top w:val="single" w:sz="4" w:space="0" w:color="auto"/>
        <w:left w:val="single" w:sz="4" w:space="0" w:color="auto"/>
        <w:right w:val="double" w:sz="6" w:space="0" w:color="auto"/>
      </w:pBdr>
      <w:spacing w:before="100" w:beforeAutospacing="1" w:after="100" w:afterAutospacing="1"/>
      <w:jc w:val="left"/>
      <w:textAlignment w:val="center"/>
    </w:pPr>
    <w:rPr>
      <w:b/>
      <w:bCs/>
    </w:rPr>
  </w:style>
  <w:style w:type="paragraph" w:customStyle="1" w:styleId="xl141">
    <w:name w:val="xl141"/>
    <w:basedOn w:val="Normal"/>
    <w:rsid w:val="001E1122"/>
    <w:pPr>
      <w:pBdr>
        <w:top w:val="single" w:sz="4" w:space="0" w:color="auto"/>
        <w:left w:val="double" w:sz="6" w:space="0" w:color="auto"/>
        <w:right w:val="single" w:sz="4" w:space="0" w:color="auto"/>
      </w:pBdr>
      <w:spacing w:before="100" w:beforeAutospacing="1" w:after="100" w:afterAutospacing="1"/>
      <w:jc w:val="left"/>
    </w:pPr>
    <w:rPr>
      <w:b/>
      <w:bCs/>
    </w:rPr>
  </w:style>
  <w:style w:type="paragraph" w:customStyle="1" w:styleId="xl142">
    <w:name w:val="xl142"/>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left"/>
    </w:pPr>
    <w:rPr>
      <w:b/>
      <w:bCs/>
    </w:rPr>
  </w:style>
  <w:style w:type="paragraph" w:customStyle="1" w:styleId="xl143">
    <w:name w:val="xl143"/>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right"/>
    </w:pPr>
    <w:rPr>
      <w:b/>
      <w:bCs/>
    </w:rPr>
  </w:style>
  <w:style w:type="paragraph" w:customStyle="1" w:styleId="xl144">
    <w:name w:val="xl144"/>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b/>
      <w:bCs/>
    </w:rPr>
  </w:style>
  <w:style w:type="paragraph" w:customStyle="1" w:styleId="xl145">
    <w:name w:val="xl145"/>
    <w:basedOn w:val="Normal"/>
    <w:rsid w:val="001E1122"/>
    <w:pPr>
      <w:spacing w:before="100" w:beforeAutospacing="1" w:after="100" w:afterAutospacing="1"/>
      <w:jc w:val="left"/>
    </w:pPr>
    <w:rPr>
      <w:b/>
      <w:bCs/>
      <w:sz w:val="32"/>
      <w:szCs w:val="32"/>
    </w:rPr>
  </w:style>
  <w:style w:type="paragraph" w:customStyle="1" w:styleId="xl146">
    <w:name w:val="xl146"/>
    <w:basedOn w:val="Normal"/>
    <w:rsid w:val="001E1122"/>
    <w:pPr>
      <w:spacing w:before="100" w:beforeAutospacing="1" w:after="100" w:afterAutospacing="1"/>
      <w:jc w:val="left"/>
    </w:pPr>
  </w:style>
  <w:style w:type="paragraph" w:customStyle="1" w:styleId="xl147">
    <w:name w:val="xl147"/>
    <w:basedOn w:val="Normal"/>
    <w:rsid w:val="001E1122"/>
    <w:pPr>
      <w:spacing w:before="100" w:beforeAutospacing="1" w:after="100" w:afterAutospacing="1"/>
      <w:jc w:val="center"/>
    </w:pPr>
    <w:rPr>
      <w:b/>
      <w:bCs/>
      <w:sz w:val="28"/>
      <w:szCs w:val="28"/>
    </w:rPr>
  </w:style>
  <w:style w:type="paragraph" w:customStyle="1" w:styleId="BodyText211">
    <w:name w:val="Body Text 211"/>
    <w:basedOn w:val="Normal"/>
    <w:rsid w:val="000D4AB0"/>
    <w:pPr>
      <w:widowControl w:val="0"/>
      <w:tabs>
        <w:tab w:val="left" w:pos="27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123" w:line="287" w:lineRule="auto"/>
    </w:pPr>
    <w:rPr>
      <w:rFonts w:ascii="CG Times" w:hAnsi="CG Times"/>
      <w:szCs w:val="20"/>
    </w:rPr>
  </w:style>
  <w:style w:type="paragraph" w:customStyle="1" w:styleId="xl148">
    <w:name w:val="xl148"/>
    <w:basedOn w:val="Normal"/>
    <w:rsid w:val="00F3293F"/>
    <w:pPr>
      <w:pBdr>
        <w:left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
    <w:rsid w:val="00F3293F"/>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
    <w:rsid w:val="00F3293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Normal"/>
    <w:rsid w:val="00F3293F"/>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2">
    <w:name w:val="xl152"/>
    <w:basedOn w:val="Normal"/>
    <w:rsid w:val="00F3293F"/>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Normal"/>
    <w:rsid w:val="00F3293F"/>
    <w:pPr>
      <w:pBdr>
        <w:left w:val="single" w:sz="4" w:space="0" w:color="auto"/>
        <w:right w:val="double" w:sz="6" w:space="0" w:color="auto"/>
      </w:pBdr>
      <w:spacing w:before="100" w:beforeAutospacing="1" w:after="100" w:afterAutospacing="1"/>
      <w:jc w:val="center"/>
      <w:textAlignment w:val="center"/>
    </w:pPr>
    <w:rPr>
      <w:b/>
      <w:bCs/>
      <w:sz w:val="16"/>
      <w:szCs w:val="16"/>
    </w:rPr>
  </w:style>
  <w:style w:type="paragraph" w:customStyle="1" w:styleId="xl156">
    <w:name w:val="xl156"/>
    <w:basedOn w:val="Normal"/>
    <w:rsid w:val="00F329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
    <w:rsid w:val="00F3293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F3293F"/>
    <w:pPr>
      <w:pBdr>
        <w:top w:val="single" w:sz="4" w:space="0" w:color="auto"/>
        <w:left w:val="double" w:sz="6" w:space="0" w:color="auto"/>
        <w:bottom w:val="single" w:sz="4" w:space="0" w:color="auto"/>
      </w:pBdr>
      <w:spacing w:before="100" w:beforeAutospacing="1" w:after="100" w:afterAutospacing="1"/>
      <w:jc w:val="left"/>
    </w:pPr>
    <w:rPr>
      <w:b/>
      <w:bCs/>
      <w:sz w:val="32"/>
      <w:szCs w:val="32"/>
    </w:rPr>
  </w:style>
  <w:style w:type="paragraph" w:customStyle="1" w:styleId="xl159">
    <w:name w:val="xl159"/>
    <w:basedOn w:val="Normal"/>
    <w:rsid w:val="00F3293F"/>
    <w:pPr>
      <w:pBdr>
        <w:top w:val="single" w:sz="4" w:space="0" w:color="auto"/>
        <w:bottom w:val="single" w:sz="4" w:space="0" w:color="auto"/>
        <w:right w:val="double" w:sz="6" w:space="0" w:color="auto"/>
      </w:pBdr>
      <w:spacing w:before="100" w:beforeAutospacing="1" w:after="100" w:afterAutospacing="1"/>
      <w:jc w:val="left"/>
    </w:pPr>
    <w:rPr>
      <w:b/>
      <w:bCs/>
      <w:sz w:val="32"/>
      <w:szCs w:val="32"/>
    </w:rPr>
  </w:style>
  <w:style w:type="paragraph" w:customStyle="1" w:styleId="xl160">
    <w:name w:val="xl160"/>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1">
    <w:name w:val="xl161"/>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2">
    <w:name w:val="xl162"/>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64">
    <w:name w:val="xl16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5">
    <w:name w:val="xl165"/>
    <w:basedOn w:val="Normal"/>
    <w:rsid w:val="00F3293F"/>
    <w:pPr>
      <w:pBdr>
        <w:top w:val="single" w:sz="4" w:space="0" w:color="auto"/>
        <w:left w:val="double" w:sz="6" w:space="0" w:color="auto"/>
        <w:bottom w:val="single" w:sz="4" w:space="0" w:color="auto"/>
        <w:right w:val="single" w:sz="4" w:space="0" w:color="auto"/>
      </w:pBdr>
      <w:spacing w:before="100" w:beforeAutospacing="1" w:after="100" w:afterAutospacing="1"/>
      <w:jc w:val="right"/>
    </w:pPr>
  </w:style>
  <w:style w:type="paragraph" w:customStyle="1" w:styleId="xl166">
    <w:name w:val="xl166"/>
    <w:basedOn w:val="Normal"/>
    <w:rsid w:val="00F3293F"/>
    <w:pPr>
      <w:pBdr>
        <w:top w:val="single" w:sz="4" w:space="0" w:color="auto"/>
        <w:left w:val="double" w:sz="6" w:space="0" w:color="auto"/>
        <w:right w:val="single" w:sz="4" w:space="0" w:color="auto"/>
      </w:pBdr>
      <w:spacing w:before="100" w:beforeAutospacing="1" w:after="100" w:afterAutospacing="1"/>
      <w:jc w:val="left"/>
    </w:pPr>
  </w:style>
  <w:style w:type="paragraph" w:customStyle="1" w:styleId="xl167">
    <w:name w:val="xl167"/>
    <w:basedOn w:val="Normal"/>
    <w:rsid w:val="00F3293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68">
    <w:name w:val="xl168"/>
    <w:basedOn w:val="Normal"/>
    <w:rsid w:val="00F3293F"/>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rsid w:val="00F3293F"/>
    <w:pPr>
      <w:pBdr>
        <w:top w:val="single" w:sz="4" w:space="0" w:color="auto"/>
        <w:left w:val="single" w:sz="4" w:space="0" w:color="auto"/>
        <w:right w:val="double" w:sz="6" w:space="0" w:color="auto"/>
      </w:pBdr>
      <w:spacing w:before="100" w:beforeAutospacing="1" w:after="100" w:afterAutospacing="1"/>
      <w:jc w:val="center"/>
      <w:textAlignment w:val="center"/>
    </w:pPr>
  </w:style>
  <w:style w:type="paragraph" w:customStyle="1" w:styleId="xl170">
    <w:name w:val="xl170"/>
    <w:basedOn w:val="Normal"/>
    <w:rsid w:val="00F3293F"/>
    <w:pPr>
      <w:pBdr>
        <w:top w:val="single" w:sz="8" w:space="0" w:color="auto"/>
        <w:left w:val="double" w:sz="6" w:space="0" w:color="auto"/>
        <w:bottom w:val="single" w:sz="8" w:space="0" w:color="auto"/>
        <w:right w:val="single" w:sz="4" w:space="0" w:color="auto"/>
      </w:pBdr>
      <w:spacing w:before="100" w:beforeAutospacing="1" w:after="100" w:afterAutospacing="1"/>
      <w:jc w:val="left"/>
    </w:pPr>
  </w:style>
  <w:style w:type="paragraph" w:customStyle="1" w:styleId="xl171">
    <w:name w:val="xl171"/>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72">
    <w:name w:val="xl172"/>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73">
    <w:name w:val="xl173"/>
    <w:basedOn w:val="Normal"/>
    <w:rsid w:val="00F3293F"/>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style>
  <w:style w:type="paragraph" w:customStyle="1" w:styleId="xl174">
    <w:name w:val="xl17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5">
    <w:name w:val="xl17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Normal"/>
    <w:rsid w:val="00F3293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style>
  <w:style w:type="paragraph" w:customStyle="1" w:styleId="xl179">
    <w:name w:val="xl179"/>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0">
    <w:name w:val="xl18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83">
    <w:name w:val="xl183"/>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84">
    <w:name w:val="xl184"/>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5">
    <w:name w:val="xl185"/>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6">
    <w:name w:val="xl186"/>
    <w:basedOn w:val="Normal"/>
    <w:rsid w:val="00F3293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textAlignment w:val="center"/>
    </w:pPr>
  </w:style>
  <w:style w:type="paragraph" w:customStyle="1" w:styleId="xl187">
    <w:name w:val="xl187"/>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8">
    <w:name w:val="xl188"/>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9">
    <w:name w:val="xl189"/>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91">
    <w:name w:val="xl191"/>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2">
    <w:name w:val="xl192"/>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93">
    <w:name w:val="xl193"/>
    <w:basedOn w:val="Normal"/>
    <w:rsid w:val="00F3293F"/>
    <w:pPr>
      <w:pBdr>
        <w:top w:val="single" w:sz="4" w:space="0" w:color="auto"/>
        <w:left w:val="double" w:sz="6" w:space="0" w:color="auto"/>
        <w:bottom w:val="single" w:sz="4" w:space="0" w:color="auto"/>
        <w:right w:val="single" w:sz="4" w:space="0" w:color="auto"/>
      </w:pBdr>
      <w:spacing w:before="100" w:beforeAutospacing="1" w:after="100" w:afterAutospacing="1"/>
      <w:jc w:val="left"/>
      <w:textAlignment w:val="center"/>
    </w:pPr>
  </w:style>
  <w:style w:type="paragraph" w:customStyle="1" w:styleId="xl194">
    <w:name w:val="xl19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196">
    <w:name w:val="xl196"/>
    <w:basedOn w:val="Normal"/>
    <w:rsid w:val="00F3293F"/>
    <w:pPr>
      <w:pBdr>
        <w:top w:val="single" w:sz="4" w:space="0" w:color="auto"/>
        <w:left w:val="single" w:sz="4" w:space="0" w:color="auto"/>
        <w:right w:val="single" w:sz="4" w:space="0" w:color="auto"/>
      </w:pBdr>
      <w:spacing w:before="100" w:beforeAutospacing="1" w:after="100" w:afterAutospacing="1"/>
      <w:jc w:val="left"/>
      <w:textAlignment w:val="center"/>
    </w:pPr>
    <w:rPr>
      <w:color w:val="000000"/>
    </w:rPr>
  </w:style>
  <w:style w:type="paragraph" w:customStyle="1" w:styleId="xl197">
    <w:name w:val="xl197"/>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Normal"/>
    <w:rsid w:val="00F3293F"/>
    <w:pPr>
      <w:pBdr>
        <w:top w:val="single" w:sz="4" w:space="0" w:color="auto"/>
        <w:left w:val="double" w:sz="6" w:space="0" w:color="auto"/>
        <w:right w:val="single" w:sz="4" w:space="0" w:color="auto"/>
      </w:pBdr>
      <w:shd w:val="clear" w:color="000000" w:fill="FFFFFF"/>
      <w:spacing w:before="100" w:beforeAutospacing="1" w:after="100" w:afterAutospacing="1"/>
      <w:jc w:val="right"/>
      <w:textAlignment w:val="center"/>
    </w:pPr>
  </w:style>
  <w:style w:type="paragraph" w:customStyle="1" w:styleId="xl199">
    <w:name w:val="xl199"/>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0">
    <w:name w:val="xl20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01">
    <w:name w:val="xl20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02">
    <w:name w:val="xl202"/>
    <w:basedOn w:val="Normal"/>
    <w:rsid w:val="00F3293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03">
    <w:name w:val="xl203"/>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4">
    <w:name w:val="xl20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6">
    <w:name w:val="xl206"/>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hAnsi="Symbol"/>
      <w:color w:val="000000"/>
    </w:rPr>
  </w:style>
  <w:style w:type="paragraph" w:customStyle="1" w:styleId="xl207">
    <w:name w:val="xl207"/>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08">
    <w:name w:val="xl208"/>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9">
    <w:name w:val="xl209"/>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10">
    <w:name w:val="xl21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212">
    <w:name w:val="xl212"/>
    <w:basedOn w:val="Normal"/>
    <w:rsid w:val="00F3293F"/>
    <w:pPr>
      <w:spacing w:before="100" w:beforeAutospacing="1" w:after="100" w:afterAutospacing="1"/>
      <w:jc w:val="center"/>
    </w:pPr>
    <w:rPr>
      <w:b/>
      <w:bCs/>
      <w:sz w:val="36"/>
      <w:szCs w:val="36"/>
    </w:rPr>
  </w:style>
  <w:style w:type="paragraph" w:customStyle="1" w:styleId="xl213">
    <w:name w:val="xl213"/>
    <w:basedOn w:val="Normal"/>
    <w:rsid w:val="00F3293F"/>
    <w:pPr>
      <w:spacing w:before="100" w:beforeAutospacing="1" w:after="100" w:afterAutospacing="1"/>
      <w:jc w:val="center"/>
    </w:pPr>
    <w:rPr>
      <w:sz w:val="36"/>
      <w:szCs w:val="36"/>
    </w:rPr>
  </w:style>
  <w:style w:type="paragraph" w:customStyle="1" w:styleId="xl214">
    <w:name w:val="xl214"/>
    <w:basedOn w:val="Normal"/>
    <w:rsid w:val="00F3293F"/>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Normal"/>
    <w:rsid w:val="00F3293F"/>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style>
  <w:style w:type="paragraph" w:customStyle="1" w:styleId="xl216">
    <w:name w:val="xl216"/>
    <w:basedOn w:val="Normal"/>
    <w:rsid w:val="00F3293F"/>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b/>
      <w:bCs/>
    </w:rPr>
  </w:style>
  <w:style w:type="paragraph" w:customStyle="1" w:styleId="xl217">
    <w:name w:val="xl217"/>
    <w:basedOn w:val="Normal"/>
    <w:rsid w:val="00F3293F"/>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18">
    <w:name w:val="xl218"/>
    <w:basedOn w:val="Normal"/>
    <w:rsid w:val="00F3293F"/>
    <w:pPr>
      <w:pBdr>
        <w:top w:val="single" w:sz="4" w:space="0" w:color="auto"/>
        <w:left w:val="double" w:sz="6" w:space="0" w:color="auto"/>
        <w:bottom w:val="double" w:sz="6" w:space="0" w:color="auto"/>
        <w:right w:val="double" w:sz="6" w:space="0" w:color="auto"/>
      </w:pBdr>
      <w:spacing w:before="100" w:beforeAutospacing="1" w:after="100" w:afterAutospacing="1"/>
      <w:jc w:val="left"/>
    </w:pPr>
  </w:style>
  <w:style w:type="paragraph" w:customStyle="1" w:styleId="xl219">
    <w:name w:val="xl219"/>
    <w:basedOn w:val="Normal"/>
    <w:rsid w:val="00F3293F"/>
    <w:pPr>
      <w:spacing w:before="100" w:beforeAutospacing="1" w:after="100" w:afterAutospacing="1"/>
      <w:jc w:val="left"/>
      <w:textAlignment w:val="center"/>
    </w:pPr>
    <w:rPr>
      <w:b/>
      <w:bCs/>
      <w:sz w:val="32"/>
      <w:szCs w:val="32"/>
    </w:rPr>
  </w:style>
  <w:style w:type="paragraph" w:customStyle="1" w:styleId="xl220">
    <w:name w:val="xl220"/>
    <w:basedOn w:val="Normal"/>
    <w:rsid w:val="00F3293F"/>
    <w:pPr>
      <w:spacing w:before="100" w:beforeAutospacing="1" w:after="100" w:afterAutospacing="1"/>
      <w:jc w:val="left"/>
      <w:textAlignment w:val="center"/>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end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73"/>
    <w:pPr>
      <w:jc w:val="both"/>
    </w:pPr>
    <w:rPr>
      <w:sz w:val="24"/>
      <w:szCs w:val="24"/>
    </w:rPr>
  </w:style>
  <w:style w:type="paragraph" w:styleId="Heading1">
    <w:name w:val="heading 1"/>
    <w:aliases w:val="Title 1,Heading,(1.0,2.0,3.0......) sau"/>
    <w:basedOn w:val="Normal"/>
    <w:next w:val="Normal"/>
    <w:link w:val="Heading1Char"/>
    <w:qFormat/>
    <w:rsid w:val="00225803"/>
    <w:pPr>
      <w:keepNext/>
      <w:numPr>
        <w:numId w:val="2"/>
      </w:numPr>
      <w:spacing w:after="240"/>
      <w:jc w:val="left"/>
      <w:outlineLvl w:val="0"/>
    </w:pPr>
    <w:rPr>
      <w:rFonts w:cs="Arial"/>
      <w:b/>
      <w:bCs/>
      <w:caps/>
      <w:kern w:val="32"/>
      <w:sz w:val="28"/>
      <w:szCs w:val="32"/>
    </w:rPr>
  </w:style>
  <w:style w:type="paragraph" w:styleId="Heading2">
    <w:name w:val="heading 2"/>
    <w:basedOn w:val="Normal"/>
    <w:next w:val="Normal"/>
    <w:link w:val="Heading2Char"/>
    <w:qFormat/>
    <w:rsid w:val="00311355"/>
    <w:pPr>
      <w:keepNext/>
      <w:keepLines/>
      <w:numPr>
        <w:numId w:val="28"/>
      </w:numPr>
      <w:tabs>
        <w:tab w:val="left" w:pos="1440"/>
      </w:tabs>
      <w:spacing w:after="240"/>
      <w:jc w:val="left"/>
      <w:outlineLvl w:val="1"/>
    </w:pPr>
    <w:rPr>
      <w:rFonts w:cs="Arial"/>
      <w:b/>
      <w:bCs/>
      <w:iCs/>
      <w:szCs w:val="28"/>
    </w:rPr>
  </w:style>
  <w:style w:type="paragraph" w:styleId="Heading3">
    <w:name w:val="heading 3"/>
    <w:aliases w:val="Heading 3 Char1,Heading 3 Char1 Char,Heading 3 Char1 Char Char,Underavsn."/>
    <w:basedOn w:val="Normal"/>
    <w:next w:val="Normal"/>
    <w:link w:val="Heading3Char"/>
    <w:qFormat/>
    <w:rsid w:val="00656BE9"/>
    <w:pPr>
      <w:keepNext/>
      <w:keepLines/>
      <w:numPr>
        <w:numId w:val="30"/>
      </w:numPr>
      <w:spacing w:after="240"/>
      <w:outlineLvl w:val="2"/>
    </w:pPr>
    <w:rPr>
      <w:rFonts w:cs="Arial"/>
      <w:b/>
      <w:bCs/>
      <w:szCs w:val="26"/>
    </w:rPr>
  </w:style>
  <w:style w:type="paragraph" w:styleId="Heading4">
    <w:name w:val="heading 4"/>
    <w:aliases w:val="SBD Clauses Title Heading 4"/>
    <w:basedOn w:val="Normal"/>
    <w:next w:val="Normal"/>
    <w:link w:val="Heading4Char"/>
    <w:qFormat/>
    <w:rsid w:val="00587B9B"/>
    <w:pPr>
      <w:keepNext/>
      <w:keepLines/>
      <w:numPr>
        <w:numId w:val="34"/>
      </w:numPr>
      <w:spacing w:after="240"/>
      <w:outlineLvl w:val="3"/>
    </w:pPr>
    <w:rPr>
      <w:b/>
      <w:bCs/>
      <w:szCs w:val="28"/>
    </w:rPr>
  </w:style>
  <w:style w:type="paragraph" w:styleId="Heading5">
    <w:name w:val="heading 5"/>
    <w:aliases w:val="SBD Clauses-Text Heading 5"/>
    <w:basedOn w:val="Normal"/>
    <w:next w:val="Normal"/>
    <w:qFormat/>
    <w:rsid w:val="001D3E4A"/>
    <w:pPr>
      <w:keepNext/>
      <w:numPr>
        <w:numId w:val="36"/>
      </w:numPr>
      <w:outlineLvl w:val="4"/>
    </w:pPr>
    <w:rPr>
      <w:b/>
      <w:bCs/>
    </w:rPr>
  </w:style>
  <w:style w:type="paragraph" w:styleId="Heading6">
    <w:name w:val="heading 6"/>
    <w:aliases w:val="SBD Text1"/>
    <w:basedOn w:val="Normal"/>
    <w:next w:val="Normal"/>
    <w:link w:val="Heading6Char"/>
    <w:unhideWhenUsed/>
    <w:qFormat/>
    <w:rsid w:val="00956081"/>
    <w:pPr>
      <w:keepNext/>
      <w:keepLines/>
      <w:numPr>
        <w:numId w:val="39"/>
      </w:numPr>
      <w:spacing w:after="240"/>
      <w:ind w:left="0" w:firstLine="0"/>
      <w:outlineLvl w:val="5"/>
    </w:pPr>
    <w:rPr>
      <w:rFonts w:eastAsiaTheme="majorEastAsia" w:cstheme="majorBidi"/>
      <w:b/>
      <w:iCs/>
    </w:rPr>
  </w:style>
  <w:style w:type="paragraph" w:styleId="Heading7">
    <w:name w:val="heading 7"/>
    <w:aliases w:val="Heading 7-SBD Text2"/>
    <w:basedOn w:val="Normal"/>
    <w:link w:val="Heading7Char"/>
    <w:qFormat/>
    <w:rsid w:val="00C853B2"/>
    <w:pPr>
      <w:numPr>
        <w:numId w:val="38"/>
      </w:numPr>
      <w:spacing w:after="240"/>
      <w:ind w:left="0" w:firstLine="0"/>
      <w:jc w:val="left"/>
      <w:outlineLvl w:val="6"/>
    </w:pPr>
    <w:rPr>
      <w:b/>
      <w:lang w:val="en-GB" w:eastAsia="fr-FR"/>
    </w:rPr>
  </w:style>
  <w:style w:type="paragraph" w:styleId="Heading8">
    <w:name w:val="heading 8"/>
    <w:basedOn w:val="Normal"/>
    <w:next w:val="Normal"/>
    <w:link w:val="Heading8Char"/>
    <w:unhideWhenUsed/>
    <w:qFormat/>
    <w:rsid w:val="00C77E82"/>
    <w:pPr>
      <w:keepNext/>
      <w:keepLines/>
      <w:spacing w:after="240"/>
      <w:jc w:val="center"/>
      <w:outlineLvl w:val="7"/>
    </w:pPr>
    <w:rPr>
      <w:rFonts w:eastAsiaTheme="majorEastAsia" w:cstheme="majorBidi"/>
      <w:b/>
      <w:szCs w:val="20"/>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A912A0"/>
    <w:pPr>
      <w:tabs>
        <w:tab w:val="left" w:pos="720"/>
        <w:tab w:val="right" w:leader="dot" w:pos="9360"/>
      </w:tabs>
      <w:spacing w:before="240" w:after="120"/>
    </w:pPr>
    <w:rPr>
      <w:b/>
      <w:bCs/>
    </w:rPr>
  </w:style>
  <w:style w:type="paragraph" w:customStyle="1" w:styleId="PDSHeading2">
    <w:name w:val="PDS Heading 2"/>
    <w:next w:val="Normal"/>
    <w:link w:val="PDSHeading2Char"/>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rsid w:val="00F81991"/>
    <w:pPr>
      <w:tabs>
        <w:tab w:val="left" w:pos="1200"/>
        <w:tab w:val="right" w:leader="dot" w:pos="9350"/>
      </w:tabs>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link w:val="MainParawithChapterChar"/>
    <w:rsid w:val="00FC3B74"/>
    <w:pPr>
      <w:numPr>
        <w:ilvl w:val="1"/>
        <w:numId w:val="3"/>
      </w:numPr>
      <w:spacing w:after="240"/>
      <w:ind w:left="0" w:firstLine="0"/>
      <w:outlineLvl w:val="1"/>
    </w:pPr>
  </w:style>
  <w:style w:type="paragraph" w:customStyle="1" w:styleId="MainParanoChapter">
    <w:name w:val="Main Para no Chapter #"/>
    <w:basedOn w:val="Normal"/>
    <w:rsid w:val="00FC3B74"/>
    <w:pPr>
      <w:numPr>
        <w:ilvl w:val="1"/>
        <w:numId w:val="4"/>
      </w:numPr>
      <w:spacing w:after="24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spacing w:after="24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link w:val="BankNormalChar"/>
    <w:rsid w:val="00FC3B74"/>
    <w:pPr>
      <w:spacing w:after="240"/>
    </w:pPr>
    <w:rPr>
      <w:szCs w:val="20"/>
    </w:r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FN,Geneva 9"/>
    <w:basedOn w:val="Normal"/>
    <w:link w:val="FootnoteTextChar"/>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99304E"/>
    <w:pPr>
      <w:keepNext/>
      <w:numPr>
        <w:numId w:val="54"/>
      </w:numPr>
      <w:spacing w:after="120"/>
    </w:pPr>
    <w:rPr>
      <w:b/>
      <w:sz w:val="24"/>
      <w:szCs w:val="24"/>
    </w:rPr>
  </w:style>
  <w:style w:type="paragraph" w:styleId="Header">
    <w:name w:val="header"/>
    <w:basedOn w:val="Normal"/>
    <w:link w:val="HeaderChar"/>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16 Point,Superscript 6 Point,ftref,referencia nota al pie,BVI fnr,Footnote,Car Car Char Car Char Car Car Char Car Char Char,Car Car Car Car Car Car Car Car Char Car Car Char Car Car Car Char Car Char Char Char,SUPERS,Знак сноски-FN,fr"/>
    <w:basedOn w:val="DefaultParagraphFont"/>
    <w:rsid w:val="00FC3B74"/>
    <w:rPr>
      <w:vertAlign w:val="superscript"/>
    </w:rPr>
  </w:style>
  <w:style w:type="character" w:styleId="FollowedHyperlink">
    <w:name w:val="FollowedHyperlink"/>
    <w:basedOn w:val="DefaultParagraphFont"/>
    <w:uiPriority w:val="99"/>
    <w:rsid w:val="00FC3B74"/>
    <w:rPr>
      <w:color w:val="800080"/>
      <w:u w:val="single"/>
    </w:rPr>
  </w:style>
  <w:style w:type="paragraph" w:styleId="BodyText">
    <w:name w:val="Body Text"/>
    <w:aliases w:val=" Char"/>
    <w:basedOn w:val="Normal"/>
    <w:link w:val="BodyTextChar"/>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basedOn w:val="Normal"/>
    <w:link w:val="ListParagraphChar"/>
    <w:uiPriority w:val="34"/>
    <w:qFormat/>
    <w:rsid w:val="003A7A1B"/>
    <w:pPr>
      <w:numPr>
        <w:numId w:val="29"/>
      </w:numPr>
      <w:spacing w:after="240"/>
    </w:p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rsid w:val="000D6EAB"/>
  </w:style>
  <w:style w:type="character" w:styleId="CommentReference">
    <w:name w:val="annotation reference"/>
    <w:basedOn w:val="DefaultParagraphFont"/>
    <w:rsid w:val="00FE21E9"/>
    <w:rPr>
      <w:sz w:val="16"/>
      <w:szCs w:val="16"/>
    </w:rPr>
  </w:style>
  <w:style w:type="paragraph" w:styleId="CommentText">
    <w:name w:val="annotation text"/>
    <w:basedOn w:val="Normal"/>
    <w:link w:val="CommentTextChar"/>
    <w:rsid w:val="00FE21E9"/>
    <w:rPr>
      <w:sz w:val="20"/>
      <w:szCs w:val="20"/>
    </w:rPr>
  </w:style>
  <w:style w:type="character" w:customStyle="1" w:styleId="CommentTextChar">
    <w:name w:val="Comment Text Char"/>
    <w:basedOn w:val="DefaultParagraphFont"/>
    <w:link w:val="CommentText"/>
    <w:uiPriority w:val="99"/>
    <w:rsid w:val="00FE21E9"/>
  </w:style>
  <w:style w:type="paragraph" w:styleId="CommentSubject">
    <w:name w:val="annotation subject"/>
    <w:basedOn w:val="CommentText"/>
    <w:next w:val="CommentText"/>
    <w:link w:val="CommentSubjectChar"/>
    <w:rsid w:val="00FE21E9"/>
    <w:rPr>
      <w:b/>
      <w:bCs/>
    </w:rPr>
  </w:style>
  <w:style w:type="character" w:customStyle="1" w:styleId="CommentSubjectChar">
    <w:name w:val="Comment Subject Char"/>
    <w:basedOn w:val="CommentTextChar"/>
    <w:link w:val="CommentSubject"/>
    <w:rsid w:val="00FE21E9"/>
    <w:rPr>
      <w:b/>
      <w:bCs/>
    </w:rPr>
  </w:style>
  <w:style w:type="paragraph" w:customStyle="1" w:styleId="Headinga">
    <w:name w:val="Heading a"/>
    <w:basedOn w:val="Normal"/>
    <w:rsid w:val="007F505D"/>
    <w:pPr>
      <w:widowControl w:val="0"/>
      <w:spacing w:after="120"/>
    </w:pPr>
    <w:rPr>
      <w:sz w:val="22"/>
      <w:szCs w:val="20"/>
    </w:rPr>
  </w:style>
  <w:style w:type="paragraph" w:customStyle="1" w:styleId="BodyText20">
    <w:name w:val="Body Text2"/>
    <w:basedOn w:val="Normal"/>
    <w:rsid w:val="000C0B4C"/>
    <w:pPr>
      <w:suppressAutoHyphens/>
      <w:spacing w:before="120" w:after="120" w:line="270" w:lineRule="atLeast"/>
    </w:pPr>
    <w:rPr>
      <w:sz w:val="23"/>
      <w:szCs w:val="20"/>
      <w:lang w:val="en-GB" w:eastAsia="da-DK"/>
    </w:rPr>
  </w:style>
  <w:style w:type="paragraph" w:customStyle="1" w:styleId="xl27">
    <w:name w:val="xl27"/>
    <w:basedOn w:val="Normal"/>
    <w:rsid w:val="006D5B54"/>
    <w:pPr>
      <w:numPr>
        <w:ilvl w:val="2"/>
        <w:numId w:val="16"/>
      </w:numPr>
      <w:pBdr>
        <w:top w:val="single" w:sz="4" w:space="0" w:color="auto"/>
        <w:left w:val="single" w:sz="4" w:space="0" w:color="auto"/>
        <w:bottom w:val="single" w:sz="4" w:space="0" w:color="auto"/>
        <w:right w:val="single" w:sz="4" w:space="0" w:color="auto"/>
      </w:pBdr>
      <w:tabs>
        <w:tab w:val="clear" w:pos="864"/>
      </w:tabs>
      <w:spacing w:before="100" w:beforeAutospacing="1" w:after="100" w:afterAutospacing="1"/>
      <w:ind w:left="0" w:firstLine="0"/>
      <w:jc w:val="center"/>
    </w:pPr>
    <w:rPr>
      <w:rFonts w:ascii="Arial Unicode MS" w:eastAsia="Arial Unicode MS" w:hAnsi="Arial Unicode MS" w:cs="Arial Unicode MS"/>
    </w:rPr>
  </w:style>
  <w:style w:type="character" w:customStyle="1" w:styleId="inlinetitle">
    <w:name w:val="inline_title"/>
    <w:basedOn w:val="DefaultParagraphFont"/>
    <w:rsid w:val="006D5B54"/>
  </w:style>
  <w:style w:type="paragraph" w:customStyle="1" w:styleId="SUBHEAD">
    <w:name w:val="SUBHEAD"/>
    <w:basedOn w:val="Normal"/>
    <w:next w:val="Heading2"/>
    <w:rsid w:val="006D5B54"/>
    <w:pPr>
      <w:spacing w:after="240"/>
    </w:pPr>
    <w:rPr>
      <w:rFonts w:ascii="Arial" w:hAnsi="Arial"/>
      <w:b/>
      <w:szCs w:val="20"/>
      <w:lang w:val="en-GB"/>
    </w:rPr>
  </w:style>
  <w:style w:type="character" w:styleId="BookTitle">
    <w:name w:val="Book Title"/>
    <w:uiPriority w:val="33"/>
    <w:qFormat/>
    <w:rsid w:val="00F13ACF"/>
    <w:rPr>
      <w:b/>
      <w:bCs/>
      <w:smallCaps/>
      <w:spacing w:val="5"/>
    </w:rPr>
  </w:style>
  <w:style w:type="paragraph" w:customStyle="1" w:styleId="HRMain1">
    <w:name w:val="HR Main 1"/>
    <w:basedOn w:val="Heading1"/>
    <w:next w:val="Normal"/>
    <w:rsid w:val="0082679F"/>
    <w:pPr>
      <w:numPr>
        <w:numId w:val="17"/>
      </w:numPr>
      <w:spacing w:before="120" w:after="60"/>
      <w:jc w:val="both"/>
    </w:pPr>
    <w:rPr>
      <w:rFonts w:ascii="Garamond" w:hAnsi="Garamond"/>
      <w:caps w:val="0"/>
      <w:szCs w:val="28"/>
      <w:lang w:val="en-GB"/>
    </w:rPr>
  </w:style>
  <w:style w:type="paragraph" w:customStyle="1" w:styleId="HRMain2">
    <w:name w:val="HR Main 2"/>
    <w:basedOn w:val="Heading2"/>
    <w:next w:val="Normal"/>
    <w:rsid w:val="0082679F"/>
    <w:pPr>
      <w:keepLines w:val="0"/>
      <w:numPr>
        <w:ilvl w:val="1"/>
        <w:numId w:val="17"/>
      </w:numPr>
      <w:spacing w:after="0"/>
      <w:jc w:val="both"/>
    </w:pPr>
    <w:rPr>
      <w:rFonts w:ascii="Garamond" w:hAnsi="Garamond"/>
      <w:sz w:val="28"/>
      <w:lang w:val="en-GB"/>
    </w:rPr>
  </w:style>
  <w:style w:type="paragraph" w:customStyle="1" w:styleId="HRMain3">
    <w:name w:val="HR Main 3"/>
    <w:basedOn w:val="Heading3"/>
    <w:next w:val="Normal"/>
    <w:rsid w:val="0082679F"/>
    <w:pPr>
      <w:keepLines w:val="0"/>
      <w:numPr>
        <w:ilvl w:val="2"/>
        <w:numId w:val="17"/>
      </w:numPr>
      <w:spacing w:after="0"/>
    </w:pPr>
    <w:rPr>
      <w:rFonts w:ascii="Garamond" w:hAnsi="Garamond"/>
      <w:sz w:val="26"/>
      <w:szCs w:val="24"/>
      <w:lang w:val="en-GB"/>
    </w:rPr>
  </w:style>
  <w:style w:type="paragraph" w:customStyle="1" w:styleId="HRMain4">
    <w:name w:val="HR Main 4"/>
    <w:basedOn w:val="Heading4"/>
    <w:next w:val="Normal"/>
    <w:rsid w:val="0082679F"/>
    <w:pPr>
      <w:keepLines w:val="0"/>
      <w:numPr>
        <w:ilvl w:val="3"/>
        <w:numId w:val="17"/>
      </w:numPr>
      <w:spacing w:after="0"/>
    </w:pPr>
    <w:rPr>
      <w:rFonts w:ascii="Garamond" w:hAnsi="Garamond"/>
      <w:sz w:val="22"/>
      <w:szCs w:val="20"/>
      <w:lang w:val="en-GB"/>
    </w:rPr>
  </w:style>
  <w:style w:type="paragraph" w:customStyle="1" w:styleId="Cred">
    <w:name w:val="Cred"/>
    <w:basedOn w:val="Heading8"/>
    <w:rsid w:val="0082679F"/>
    <w:pPr>
      <w:keepLines w:val="0"/>
      <w:numPr>
        <w:ilvl w:val="7"/>
        <w:numId w:val="17"/>
      </w:numPr>
      <w:tabs>
        <w:tab w:val="num" w:pos="1440"/>
        <w:tab w:val="right" w:leader="dot" w:pos="9450"/>
      </w:tabs>
      <w:spacing w:line="312" w:lineRule="auto"/>
      <w:ind w:left="1440" w:hanging="1440"/>
    </w:pPr>
    <w:rPr>
      <w:rFonts w:ascii="Arial" w:eastAsia="Times New Roman" w:hAnsi="Arial" w:cs="Times New Roman"/>
      <w:i/>
      <w:sz w:val="21"/>
    </w:rPr>
  </w:style>
  <w:style w:type="character" w:customStyle="1" w:styleId="Heading8Char">
    <w:name w:val="Heading 8 Char"/>
    <w:basedOn w:val="DefaultParagraphFont"/>
    <w:link w:val="Heading8"/>
    <w:rsid w:val="00C77E82"/>
    <w:rPr>
      <w:rFonts w:eastAsiaTheme="majorEastAsia" w:cstheme="majorBidi"/>
      <w:b/>
      <w:sz w:val="24"/>
    </w:rPr>
  </w:style>
  <w:style w:type="character" w:customStyle="1" w:styleId="ListParagraphChar">
    <w:name w:val="List Paragraph Char"/>
    <w:basedOn w:val="DefaultParagraphFont"/>
    <w:link w:val="ListParagraph"/>
    <w:locked/>
    <w:rsid w:val="003A7A1B"/>
    <w:rPr>
      <w:sz w:val="24"/>
      <w:szCs w:val="24"/>
    </w:rPr>
  </w:style>
  <w:style w:type="paragraph" w:customStyle="1" w:styleId="ModelNrmlDouble">
    <w:name w:val="ModelNrmlDouble"/>
    <w:basedOn w:val="Normal"/>
    <w:rsid w:val="008A7CE5"/>
    <w:pPr>
      <w:spacing w:after="360" w:line="480" w:lineRule="auto"/>
      <w:ind w:firstLine="720"/>
    </w:pPr>
    <w:rPr>
      <w:sz w:val="22"/>
      <w:szCs w:val="20"/>
    </w:rPr>
  </w:style>
  <w:style w:type="character" w:customStyle="1" w:styleId="BalloonTextChar">
    <w:name w:val="Balloon Text Char"/>
    <w:basedOn w:val="DefaultParagraphFont"/>
    <w:link w:val="BalloonText"/>
    <w:uiPriority w:val="99"/>
    <w:semiHidden/>
    <w:rsid w:val="007C211F"/>
    <w:rPr>
      <w:rFonts w:ascii="Tahoma" w:hAnsi="Tahoma" w:cs="Tahoma"/>
      <w:sz w:val="16"/>
      <w:szCs w:val="16"/>
    </w:rPr>
  </w:style>
  <w:style w:type="character" w:customStyle="1" w:styleId="HeaderChar">
    <w:name w:val="Header Char"/>
    <w:basedOn w:val="DefaultParagraphFont"/>
    <w:link w:val="Header"/>
    <w:uiPriority w:val="99"/>
    <w:rsid w:val="007C211F"/>
    <w:rPr>
      <w:sz w:val="24"/>
      <w:szCs w:val="24"/>
    </w:rPr>
  </w:style>
  <w:style w:type="character" w:customStyle="1" w:styleId="FooterChar">
    <w:name w:val="Footer Char"/>
    <w:basedOn w:val="DefaultParagraphFont"/>
    <w:link w:val="Footer"/>
    <w:uiPriority w:val="99"/>
    <w:rsid w:val="007C211F"/>
    <w:rPr>
      <w:sz w:val="24"/>
      <w:szCs w:val="24"/>
    </w:rPr>
  </w:style>
  <w:style w:type="paragraph" w:styleId="Caption">
    <w:name w:val="caption"/>
    <w:aliases w:val="Caption Char,0-Caption-Table,Caption [+C]"/>
    <w:basedOn w:val="Normal"/>
    <w:next w:val="Normal"/>
    <w:link w:val="CaptionChar1"/>
    <w:unhideWhenUsed/>
    <w:qFormat/>
    <w:rsid w:val="006A748E"/>
    <w:pPr>
      <w:keepNext/>
      <w:spacing w:after="60"/>
      <w:jc w:val="center"/>
    </w:pPr>
    <w:rPr>
      <w:b/>
      <w:bCs/>
      <w:sz w:val="20"/>
      <w:szCs w:val="22"/>
    </w:rPr>
  </w:style>
  <w:style w:type="paragraph" w:customStyle="1" w:styleId="RogerPreferred">
    <w:name w:val="Roger Preferred"/>
    <w:basedOn w:val="ListParagraph"/>
    <w:qFormat/>
    <w:rsid w:val="0001100E"/>
    <w:pPr>
      <w:tabs>
        <w:tab w:val="left" w:pos="720"/>
      </w:tabs>
      <w:ind w:left="0"/>
    </w:pPr>
    <w:rPr>
      <w:color w:val="000000"/>
      <w:sz w:val="22"/>
      <w:szCs w:val="22"/>
    </w:rPr>
  </w:style>
  <w:style w:type="paragraph" w:styleId="NoSpacing">
    <w:name w:val="No Spacing"/>
    <w:link w:val="NoSpacingChar"/>
    <w:uiPriority w:val="1"/>
    <w:qFormat/>
    <w:rsid w:val="00764727"/>
    <w:pPr>
      <w:tabs>
        <w:tab w:val="left" w:pos="576"/>
        <w:tab w:val="left" w:pos="1152"/>
      </w:tabs>
      <w:autoSpaceDE w:val="0"/>
      <w:autoSpaceDN w:val="0"/>
      <w:adjustRightInd w:val="0"/>
      <w:spacing w:line="264" w:lineRule="auto"/>
      <w:jc w:val="both"/>
    </w:pPr>
    <w:rPr>
      <w:rFonts w:eastAsia="Calibri"/>
      <w:sz w:val="22"/>
      <w:szCs w:val="22"/>
    </w:rPr>
  </w:style>
  <w:style w:type="character" w:customStyle="1" w:styleId="Heading3Char">
    <w:name w:val="Heading 3 Char"/>
    <w:aliases w:val="Heading 3 Char1 Char1,Heading 3 Char1 Char Char1,Heading 3 Char1 Char Char Char,Underavsn. Char"/>
    <w:basedOn w:val="DefaultParagraphFont"/>
    <w:link w:val="Heading3"/>
    <w:rsid w:val="00656BE9"/>
    <w:rPr>
      <w:rFonts w:cs="Arial"/>
      <w:b/>
      <w:bCs/>
      <w:sz w:val="24"/>
      <w:szCs w:val="26"/>
    </w:rPr>
  </w:style>
  <w:style w:type="character" w:customStyle="1" w:styleId="BankNormalChar">
    <w:name w:val="BankNormal Char"/>
    <w:basedOn w:val="DefaultParagraphFont"/>
    <w:link w:val="BankNormal"/>
    <w:rsid w:val="00D66E81"/>
    <w:rPr>
      <w:sz w:val="24"/>
    </w:rPr>
  </w:style>
  <w:style w:type="paragraph" w:styleId="BodyTextIndent">
    <w:name w:val="Body Text Indent"/>
    <w:basedOn w:val="Normal"/>
    <w:link w:val="BodyTextIndentChar"/>
    <w:rsid w:val="00E22D15"/>
    <w:pPr>
      <w:spacing w:after="120"/>
      <w:ind w:left="283"/>
    </w:pPr>
  </w:style>
  <w:style w:type="character" w:customStyle="1" w:styleId="BodyTextIndentChar">
    <w:name w:val="Body Text Indent Char"/>
    <w:basedOn w:val="DefaultParagraphFont"/>
    <w:link w:val="BodyTextIndent"/>
    <w:rsid w:val="00E22D15"/>
    <w:rPr>
      <w:sz w:val="24"/>
      <w:szCs w:val="24"/>
    </w:rPr>
  </w:style>
  <w:style w:type="character" w:customStyle="1" w:styleId="contenthr">
    <w:name w:val="content_hr"/>
    <w:basedOn w:val="DefaultParagraphFont"/>
    <w:rsid w:val="00E22D15"/>
  </w:style>
  <w:style w:type="table" w:styleId="MediumGrid3-Accent2">
    <w:name w:val="Medium Grid 3 Accent 2"/>
    <w:basedOn w:val="TableNormal"/>
    <w:uiPriority w:val="69"/>
    <w:rsid w:val="00AB0908"/>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character" w:customStyle="1" w:styleId="CaptionChar1">
    <w:name w:val="Caption Char1"/>
    <w:aliases w:val="Caption Char Char,0-Caption-Table Char,Caption [+C] Char"/>
    <w:basedOn w:val="DefaultParagraphFont"/>
    <w:link w:val="Caption"/>
    <w:rsid w:val="006A748E"/>
    <w:rPr>
      <w:b/>
      <w:bCs/>
      <w:szCs w:val="22"/>
    </w:rPr>
  </w:style>
  <w:style w:type="paragraph" w:customStyle="1" w:styleId="Default">
    <w:name w:val="Default"/>
    <w:rsid w:val="002D6B33"/>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B27C08"/>
    <w:rPr>
      <w:rFonts w:eastAsia="Calibri"/>
      <w:sz w:val="22"/>
      <w:szCs w:val="22"/>
    </w:rPr>
  </w:style>
  <w:style w:type="paragraph" w:styleId="Revision">
    <w:name w:val="Revision"/>
    <w:hidden/>
    <w:uiPriority w:val="99"/>
    <w:semiHidden/>
    <w:rsid w:val="00231601"/>
    <w:rPr>
      <w:sz w:val="24"/>
      <w:szCs w:val="24"/>
    </w:rPr>
  </w:style>
  <w:style w:type="character" w:customStyle="1" w:styleId="Heading6Char">
    <w:name w:val="Heading 6 Char"/>
    <w:aliases w:val="SBD Text1 Char"/>
    <w:basedOn w:val="DefaultParagraphFont"/>
    <w:link w:val="Heading6"/>
    <w:rsid w:val="00956081"/>
    <w:rPr>
      <w:rFonts w:eastAsiaTheme="majorEastAsia" w:cstheme="majorBidi"/>
      <w:b/>
      <w:iCs/>
      <w:sz w:val="24"/>
      <w:szCs w:val="24"/>
    </w:rPr>
  </w:style>
  <w:style w:type="paragraph" w:styleId="BodyTextIndent3">
    <w:name w:val="Body Text Indent 3"/>
    <w:basedOn w:val="Normal"/>
    <w:link w:val="BodyTextIndent3Char"/>
    <w:rsid w:val="008317D9"/>
    <w:pPr>
      <w:spacing w:after="120"/>
      <w:ind w:left="283"/>
    </w:pPr>
    <w:rPr>
      <w:sz w:val="16"/>
      <w:szCs w:val="16"/>
    </w:rPr>
  </w:style>
  <w:style w:type="character" w:customStyle="1" w:styleId="BodyTextIndent3Char">
    <w:name w:val="Body Text Indent 3 Char"/>
    <w:basedOn w:val="DefaultParagraphFont"/>
    <w:link w:val="BodyTextIndent3"/>
    <w:rsid w:val="008317D9"/>
    <w:rPr>
      <w:sz w:val="16"/>
      <w:szCs w:val="16"/>
    </w:rPr>
  </w:style>
  <w:style w:type="paragraph" w:customStyle="1" w:styleId="WBDocMainPara">
    <w:name w:val="WB Doc Main Para"/>
    <w:basedOn w:val="Normal"/>
    <w:qFormat/>
    <w:rsid w:val="004D76E5"/>
    <w:pPr>
      <w:numPr>
        <w:numId w:val="18"/>
      </w:numPr>
      <w:tabs>
        <w:tab w:val="left" w:pos="720"/>
      </w:tabs>
      <w:spacing w:after="240"/>
      <w:outlineLvl w:val="1"/>
    </w:pPr>
  </w:style>
  <w:style w:type="paragraph" w:customStyle="1" w:styleId="WBDocMainPara1">
    <w:name w:val="WB Doc Main Para 1"/>
    <w:basedOn w:val="WBDocMainPara"/>
    <w:qFormat/>
    <w:rsid w:val="004D76E5"/>
    <w:pPr>
      <w:ind w:left="0" w:firstLine="0"/>
    </w:pPr>
    <w:rPr>
      <w:sz w:val="22"/>
      <w:szCs w:val="22"/>
    </w:rPr>
  </w:style>
  <w:style w:type="character" w:styleId="SubtleEmphasis">
    <w:name w:val="Subtle Emphasis"/>
    <w:basedOn w:val="DefaultParagraphFont"/>
    <w:uiPriority w:val="19"/>
    <w:qFormat/>
    <w:rsid w:val="000D1EAF"/>
    <w:rPr>
      <w:rFonts w:ascii="Times New Roman" w:hAnsi="Times New Roman" w:cs="Times New Roman" w:hint="default"/>
      <w:i/>
      <w:iCs/>
      <w:color w:val="808080"/>
    </w:rPr>
  </w:style>
  <w:style w:type="character" w:customStyle="1" w:styleId="Heading1Char">
    <w:name w:val="Heading 1 Char"/>
    <w:aliases w:val="Title 1 Char,Heading Char,(1.0 Char,2.0 Char,3.0......) sau Char"/>
    <w:basedOn w:val="DefaultParagraphFont"/>
    <w:link w:val="Heading1"/>
    <w:rsid w:val="00225803"/>
    <w:rPr>
      <w:rFonts w:cs="Arial"/>
      <w:b/>
      <w:bCs/>
      <w:caps/>
      <w:kern w:val="32"/>
      <w:sz w:val="28"/>
      <w:szCs w:val="32"/>
    </w:rPr>
  </w:style>
  <w:style w:type="paragraph" w:customStyle="1" w:styleId="PAD">
    <w:name w:val="PAD"/>
    <w:basedOn w:val="Normal"/>
    <w:link w:val="PADChar"/>
    <w:rsid w:val="004407AA"/>
    <w:pPr>
      <w:numPr>
        <w:numId w:val="21"/>
      </w:numPr>
      <w:spacing w:before="240" w:after="240"/>
    </w:pPr>
    <w:rPr>
      <w:rFonts w:eastAsia="Calibri"/>
      <w:color w:val="000000"/>
      <w:sz w:val="22"/>
      <w:szCs w:val="22"/>
    </w:rPr>
  </w:style>
  <w:style w:type="character" w:customStyle="1" w:styleId="PADChar">
    <w:name w:val="PAD Char"/>
    <w:basedOn w:val="DefaultParagraphFont"/>
    <w:link w:val="PAD"/>
    <w:locked/>
    <w:rsid w:val="004407AA"/>
    <w:rPr>
      <w:rFonts w:eastAsia="Calibri"/>
      <w:color w:val="000000"/>
      <w:sz w:val="22"/>
      <w:szCs w:val="22"/>
    </w:rPr>
  </w:style>
  <w:style w:type="paragraph" w:customStyle="1" w:styleId="FTITableTitle">
    <w:name w:val="FTI Table Title"/>
    <w:basedOn w:val="Normal"/>
    <w:next w:val="BodyText"/>
    <w:link w:val="FTITableTitleChar"/>
    <w:qFormat/>
    <w:rsid w:val="0019611C"/>
    <w:pPr>
      <w:keepNext/>
      <w:spacing w:after="60"/>
      <w:jc w:val="center"/>
      <w:outlineLvl w:val="7"/>
    </w:pPr>
    <w:rPr>
      <w:rFonts w:ascii="Arial" w:hAnsi="Arial"/>
      <w:b/>
      <w:sz w:val="22"/>
      <w:szCs w:val="20"/>
      <w:lang w:val="en-GB" w:eastAsia="en-GB"/>
    </w:rPr>
  </w:style>
  <w:style w:type="character" w:customStyle="1" w:styleId="FTITableTitleChar">
    <w:name w:val="FTI Table Title Char"/>
    <w:basedOn w:val="DefaultParagraphFont"/>
    <w:link w:val="FTITableTitle"/>
    <w:rsid w:val="0019611C"/>
    <w:rPr>
      <w:rFonts w:ascii="Arial" w:hAnsi="Arial"/>
      <w:b/>
      <w:sz w:val="22"/>
      <w:lang w:val="en-GB" w:eastAsia="en-GB"/>
    </w:rPr>
  </w:style>
  <w:style w:type="paragraph" w:customStyle="1" w:styleId="Normal11pt">
    <w:name w:val="Normal + 11pt"/>
    <w:basedOn w:val="Normal"/>
    <w:rsid w:val="00371135"/>
    <w:pPr>
      <w:jc w:val="left"/>
    </w:pPr>
  </w:style>
  <w:style w:type="paragraph" w:customStyle="1" w:styleId="StyleJustified">
    <w:name w:val="Style Justified"/>
    <w:basedOn w:val="Normal"/>
    <w:rsid w:val="00371135"/>
    <w:pPr>
      <w:numPr>
        <w:numId w:val="23"/>
      </w:numPr>
      <w:spacing w:before="120" w:after="120"/>
    </w:pPr>
    <w:rPr>
      <w:szCs w:val="20"/>
    </w:rPr>
  </w:style>
  <w:style w:type="paragraph" w:customStyle="1" w:styleId="BodyText22">
    <w:name w:val="Body Text 22"/>
    <w:basedOn w:val="Normal"/>
    <w:rsid w:val="00371135"/>
    <w:pPr>
      <w:widowControl w:val="0"/>
    </w:pPr>
    <w:rPr>
      <w:sz w:val="22"/>
      <w:szCs w:val="20"/>
    </w:rPr>
  </w:style>
  <w:style w:type="character" w:customStyle="1" w:styleId="Heading7Char">
    <w:name w:val="Heading 7 Char"/>
    <w:aliases w:val="Heading 7-SBD Text2 Char"/>
    <w:basedOn w:val="DefaultParagraphFont"/>
    <w:link w:val="Heading7"/>
    <w:rsid w:val="00C853B2"/>
    <w:rPr>
      <w:b/>
      <w:sz w:val="24"/>
      <w:szCs w:val="24"/>
      <w:lang w:val="en-GB" w:eastAsia="fr-FR"/>
    </w:rPr>
  </w:style>
  <w:style w:type="numbering" w:customStyle="1" w:styleId="Style2">
    <w:name w:val="Style2"/>
    <w:uiPriority w:val="99"/>
    <w:rsid w:val="00656BE9"/>
    <w:pPr>
      <w:numPr>
        <w:numId w:val="31"/>
      </w:numPr>
    </w:pPr>
  </w:style>
  <w:style w:type="numbering" w:customStyle="1" w:styleId="Style3">
    <w:name w:val="Style3"/>
    <w:uiPriority w:val="99"/>
    <w:rsid w:val="003A7A1B"/>
    <w:pPr>
      <w:numPr>
        <w:numId w:val="32"/>
      </w:numPr>
    </w:pPr>
  </w:style>
  <w:style w:type="numbering" w:customStyle="1" w:styleId="Style4">
    <w:name w:val="Style4"/>
    <w:uiPriority w:val="99"/>
    <w:rsid w:val="00A32898"/>
    <w:pPr>
      <w:numPr>
        <w:numId w:val="33"/>
      </w:numPr>
    </w:pPr>
  </w:style>
  <w:style w:type="paragraph" w:styleId="ListContinue">
    <w:name w:val="List Continue"/>
    <w:basedOn w:val="Normal"/>
    <w:rsid w:val="00756B06"/>
    <w:pPr>
      <w:numPr>
        <w:numId w:val="35"/>
      </w:numPr>
      <w:spacing w:after="240"/>
    </w:pPr>
  </w:style>
  <w:style w:type="character" w:customStyle="1" w:styleId="BodyTextChar">
    <w:name w:val="Body Text Char"/>
    <w:aliases w:val=" Char Char"/>
    <w:basedOn w:val="DefaultParagraphFont"/>
    <w:link w:val="BodyText"/>
    <w:rsid w:val="00B24927"/>
    <w:rPr>
      <w:b/>
      <w:bCs/>
      <w:color w:val="000000"/>
      <w:sz w:val="24"/>
    </w:rPr>
  </w:style>
  <w:style w:type="paragraph" w:styleId="ListContinue5">
    <w:name w:val="List Continue 5"/>
    <w:basedOn w:val="Normal"/>
    <w:rsid w:val="00E758F9"/>
    <w:pPr>
      <w:numPr>
        <w:numId w:val="37"/>
      </w:numPr>
      <w:spacing w:after="240"/>
    </w:pPr>
  </w:style>
  <w:style w:type="paragraph" w:styleId="ListNumber">
    <w:name w:val="List Number"/>
    <w:basedOn w:val="Normal"/>
    <w:rsid w:val="00956081"/>
    <w:pPr>
      <w:numPr>
        <w:numId w:val="40"/>
      </w:numPr>
      <w:spacing w:before="240" w:after="240"/>
      <w:contextualSpacing/>
    </w:pPr>
  </w:style>
  <w:style w:type="paragraph" w:styleId="ListNumber2">
    <w:name w:val="List Number 2"/>
    <w:basedOn w:val="Normal"/>
    <w:rsid w:val="003C41C6"/>
    <w:pPr>
      <w:numPr>
        <w:numId w:val="41"/>
      </w:numPr>
      <w:contextualSpacing/>
    </w:pPr>
  </w:style>
  <w:style w:type="paragraph" w:styleId="ListNumber5">
    <w:name w:val="List Number 5"/>
    <w:basedOn w:val="Normal"/>
    <w:rsid w:val="003330AE"/>
    <w:pPr>
      <w:numPr>
        <w:numId w:val="42"/>
      </w:numPr>
      <w:contextualSpacing/>
    </w:pPr>
  </w:style>
  <w:style w:type="character" w:styleId="Emphasis">
    <w:name w:val="Emphasis"/>
    <w:basedOn w:val="DefaultParagraphFont"/>
    <w:qFormat/>
    <w:rsid w:val="00932436"/>
    <w:rPr>
      <w:i/>
      <w:iCs/>
    </w:rPr>
  </w:style>
  <w:style w:type="paragraph" w:styleId="TableofFigures">
    <w:name w:val="table of figures"/>
    <w:basedOn w:val="Normal"/>
    <w:next w:val="Normal"/>
    <w:rsid w:val="00C96923"/>
    <w:pPr>
      <w:tabs>
        <w:tab w:val="right" w:leader="dot" w:pos="9360"/>
      </w:tabs>
    </w:pPr>
  </w:style>
  <w:style w:type="paragraph" w:customStyle="1" w:styleId="ParagraphText3">
    <w:name w:val="Paragraph Text 3"/>
    <w:basedOn w:val="Normal"/>
    <w:rsid w:val="004B669F"/>
    <w:pPr>
      <w:numPr>
        <w:numId w:val="50"/>
      </w:numPr>
      <w:spacing w:after="240"/>
      <w:outlineLvl w:val="1"/>
    </w:pPr>
    <w:rPr>
      <w:rFonts w:eastAsia="SimSun"/>
    </w:rPr>
  </w:style>
  <w:style w:type="paragraph" w:styleId="EndnoteText">
    <w:name w:val="endnote text"/>
    <w:basedOn w:val="Normal"/>
    <w:link w:val="EndnoteTextChar"/>
    <w:rsid w:val="00746B39"/>
    <w:rPr>
      <w:sz w:val="20"/>
      <w:szCs w:val="20"/>
    </w:rPr>
  </w:style>
  <w:style w:type="character" w:customStyle="1" w:styleId="EndnoteTextChar">
    <w:name w:val="Endnote Text Char"/>
    <w:basedOn w:val="DefaultParagraphFont"/>
    <w:link w:val="EndnoteText"/>
    <w:uiPriority w:val="99"/>
    <w:rsid w:val="00746B39"/>
  </w:style>
  <w:style w:type="character" w:styleId="EndnoteReference">
    <w:name w:val="endnote reference"/>
    <w:basedOn w:val="DefaultParagraphFont"/>
    <w:uiPriority w:val="99"/>
    <w:rsid w:val="00746B39"/>
    <w:rPr>
      <w:vertAlign w:val="superscript"/>
    </w:rPr>
  </w:style>
  <w:style w:type="character" w:styleId="Strong">
    <w:name w:val="Strong"/>
    <w:basedOn w:val="DefaultParagraphFont"/>
    <w:qFormat/>
    <w:rsid w:val="001654E8"/>
    <w:rPr>
      <w:b/>
      <w:bCs/>
    </w:rPr>
  </w:style>
  <w:style w:type="paragraph" w:customStyle="1" w:styleId="StyleHeading211pt">
    <w:name w:val="Style Heading 2 + 11 pt"/>
    <w:basedOn w:val="Heading2"/>
    <w:link w:val="StyleHeading211ptChar"/>
    <w:rsid w:val="00815C21"/>
    <w:pPr>
      <w:numPr>
        <w:numId w:val="0"/>
      </w:numPr>
      <w:tabs>
        <w:tab w:val="clear" w:pos="1440"/>
      </w:tabs>
      <w:spacing w:before="240"/>
      <w:jc w:val="center"/>
    </w:pPr>
  </w:style>
  <w:style w:type="character" w:customStyle="1" w:styleId="Heading2Char">
    <w:name w:val="Heading 2 Char"/>
    <w:basedOn w:val="DefaultParagraphFont"/>
    <w:link w:val="Heading2"/>
    <w:rsid w:val="00815C21"/>
    <w:rPr>
      <w:rFonts w:cs="Arial"/>
      <w:b/>
      <w:bCs/>
      <w:iCs/>
      <w:sz w:val="24"/>
      <w:szCs w:val="28"/>
    </w:rPr>
  </w:style>
  <w:style w:type="character" w:customStyle="1" w:styleId="StyleHeading211ptChar">
    <w:name w:val="Style Heading 2 + 11 pt Char"/>
    <w:basedOn w:val="Heading2Char"/>
    <w:link w:val="StyleHeading211pt"/>
    <w:rsid w:val="00815C21"/>
    <w:rPr>
      <w:rFonts w:cs="Arial"/>
      <w:b/>
      <w:bCs/>
      <w:iCs/>
      <w:sz w:val="24"/>
      <w:szCs w:val="28"/>
    </w:rPr>
  </w:style>
  <w:style w:type="numbering" w:customStyle="1" w:styleId="StyleNumbered">
    <w:name w:val="Style Numbered"/>
    <w:basedOn w:val="NoList"/>
    <w:rsid w:val="00815C21"/>
    <w:pPr>
      <w:numPr>
        <w:numId w:val="58"/>
      </w:numPr>
    </w:pPr>
  </w:style>
  <w:style w:type="character" w:customStyle="1" w:styleId="MainParawithChapterChar">
    <w:name w:val="Main Para with Chapter# Char"/>
    <w:basedOn w:val="DefaultParagraphFont"/>
    <w:link w:val="MainParawithChapter"/>
    <w:rsid w:val="00815C21"/>
    <w:rPr>
      <w:sz w:val="24"/>
      <w:szCs w:val="24"/>
    </w:rPr>
  </w:style>
  <w:style w:type="paragraph" w:customStyle="1" w:styleId="StyleHeading3BoldNotItalic">
    <w:name w:val="Style Heading 3 + Bold Not Italic"/>
    <w:basedOn w:val="Heading3"/>
    <w:link w:val="StyleHeading3BoldNotItalicChar"/>
    <w:rsid w:val="00815C21"/>
    <w:pPr>
      <w:numPr>
        <w:numId w:val="0"/>
      </w:numPr>
      <w:spacing w:before="120"/>
    </w:pPr>
    <w:rPr>
      <w:b w:val="0"/>
      <w:i/>
      <w:szCs w:val="24"/>
    </w:rPr>
  </w:style>
  <w:style w:type="character" w:customStyle="1" w:styleId="StyleHeading3BoldNotItalicChar">
    <w:name w:val="Style Heading 3 + Bold Not Italic Char"/>
    <w:basedOn w:val="Heading3Char"/>
    <w:link w:val="StyleHeading3BoldNotItalic"/>
    <w:rsid w:val="00815C21"/>
    <w:rPr>
      <w:rFonts w:cs="Arial"/>
      <w:b/>
      <w:bCs/>
      <w:i/>
      <w:sz w:val="24"/>
      <w:szCs w:val="24"/>
    </w:rPr>
  </w:style>
  <w:style w:type="character" w:customStyle="1" w:styleId="StyleCaptionArialChar">
    <w:name w:val="Style Caption + Arial Char"/>
    <w:basedOn w:val="DefaultParagraphFont"/>
    <w:rsid w:val="00815C21"/>
    <w:rPr>
      <w:b/>
      <w:bCs/>
      <w:sz w:val="24"/>
      <w:szCs w:val="24"/>
      <w:lang w:val="en-US" w:eastAsia="en-US" w:bidi="ar-SA"/>
    </w:rPr>
  </w:style>
  <w:style w:type="table" w:styleId="TableSimple1">
    <w:name w:val="Table Simple 1"/>
    <w:basedOn w:val="TableNormal"/>
    <w:rsid w:val="00815C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dex1">
    <w:name w:val="index 1"/>
    <w:basedOn w:val="Normal"/>
    <w:next w:val="Normal"/>
    <w:autoRedefine/>
    <w:rsid w:val="00815C21"/>
    <w:pPr>
      <w:ind w:left="240" w:hanging="240"/>
    </w:pPr>
  </w:style>
  <w:style w:type="paragraph" w:customStyle="1" w:styleId="Bullets">
    <w:name w:val="Bullets"/>
    <w:basedOn w:val="Normal"/>
    <w:rsid w:val="00815C21"/>
    <w:pPr>
      <w:numPr>
        <w:numId w:val="59"/>
      </w:numPr>
      <w:jc w:val="left"/>
    </w:pPr>
  </w:style>
  <w:style w:type="paragraph" w:customStyle="1" w:styleId="StyleHeading3NotBold">
    <w:name w:val="Style Heading 3 + Not Bold"/>
    <w:basedOn w:val="Heading3"/>
    <w:rsid w:val="00815C21"/>
    <w:pPr>
      <w:numPr>
        <w:numId w:val="0"/>
      </w:numPr>
      <w:spacing w:before="360"/>
    </w:pPr>
    <w:rPr>
      <w:bCs w:val="0"/>
      <w:iCs/>
      <w:szCs w:val="24"/>
    </w:rPr>
  </w:style>
  <w:style w:type="paragraph" w:customStyle="1" w:styleId="ListBullet">
    <w:name w:val="ListBullet"/>
    <w:basedOn w:val="Normal"/>
    <w:rsid w:val="00815C21"/>
    <w:pPr>
      <w:numPr>
        <w:numId w:val="60"/>
      </w:numPr>
      <w:spacing w:after="120" w:line="264" w:lineRule="auto"/>
    </w:pPr>
    <w:rPr>
      <w:rFonts w:ascii="Arial" w:hAnsi="Arial" w:cs="Arial"/>
      <w:sz w:val="20"/>
      <w:szCs w:val="20"/>
      <w:lang w:val="en-GB"/>
    </w:rPr>
  </w:style>
  <w:style w:type="paragraph" w:styleId="NormalWeb">
    <w:name w:val="Normal (Web)"/>
    <w:basedOn w:val="Normal"/>
    <w:uiPriority w:val="99"/>
    <w:rsid w:val="00815C21"/>
    <w:pPr>
      <w:spacing w:before="100" w:beforeAutospacing="1" w:after="100" w:afterAutospacing="1"/>
      <w:jc w:val="left"/>
    </w:pPr>
    <w:rPr>
      <w:rFonts w:ascii="Arial Unicode MS" w:eastAsia="Arial Unicode MS" w:hAnsi="Arial Unicode MS" w:cs="Arial Unicode MS"/>
    </w:rPr>
  </w:style>
  <w:style w:type="paragraph" w:customStyle="1" w:styleId="font5">
    <w:name w:val="font5"/>
    <w:basedOn w:val="Normal"/>
    <w:rsid w:val="00815C21"/>
    <w:pPr>
      <w:spacing w:before="100" w:beforeAutospacing="1" w:after="100" w:afterAutospacing="1"/>
      <w:jc w:val="left"/>
    </w:pPr>
    <w:rPr>
      <w:sz w:val="18"/>
      <w:szCs w:val="18"/>
    </w:rPr>
  </w:style>
  <w:style w:type="paragraph" w:customStyle="1" w:styleId="font6">
    <w:name w:val="font6"/>
    <w:basedOn w:val="Normal"/>
    <w:rsid w:val="00815C21"/>
    <w:pPr>
      <w:spacing w:before="100" w:beforeAutospacing="1" w:after="100" w:afterAutospacing="1"/>
      <w:jc w:val="left"/>
    </w:pPr>
    <w:rPr>
      <w:sz w:val="14"/>
      <w:szCs w:val="14"/>
    </w:rPr>
  </w:style>
  <w:style w:type="paragraph" w:customStyle="1" w:styleId="font7">
    <w:name w:val="font7"/>
    <w:basedOn w:val="Normal"/>
    <w:rsid w:val="00815C21"/>
    <w:pPr>
      <w:spacing w:before="100" w:beforeAutospacing="1" w:after="100" w:afterAutospacing="1"/>
      <w:jc w:val="left"/>
    </w:pPr>
    <w:rPr>
      <w:rFonts w:ascii="Palatino Linotype" w:hAnsi="Palatino Linotype"/>
      <w:b/>
      <w:bCs/>
      <w:sz w:val="20"/>
      <w:szCs w:val="20"/>
    </w:rPr>
  </w:style>
  <w:style w:type="paragraph" w:customStyle="1" w:styleId="font8">
    <w:name w:val="font8"/>
    <w:basedOn w:val="Normal"/>
    <w:rsid w:val="00815C21"/>
    <w:pPr>
      <w:spacing w:before="100" w:beforeAutospacing="1" w:after="100" w:afterAutospacing="1"/>
      <w:jc w:val="left"/>
    </w:pPr>
    <w:rPr>
      <w:rFonts w:ascii="Palatino Linotype" w:hAnsi="Palatino Linotype"/>
      <w:b/>
      <w:bCs/>
      <w:i/>
      <w:iCs/>
      <w:sz w:val="20"/>
      <w:szCs w:val="20"/>
    </w:rPr>
  </w:style>
  <w:style w:type="paragraph" w:customStyle="1" w:styleId="xl24">
    <w:name w:val="xl2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5">
    <w:name w:val="xl2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26">
    <w:name w:val="xl2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
    <w:name w:val="xl2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29">
    <w:name w:val="xl2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0">
    <w:name w:val="xl3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31">
    <w:name w:val="xl3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3">
    <w:name w:val="xl3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4">
    <w:name w:val="xl3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5">
    <w:name w:val="xl3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37">
    <w:name w:val="xl3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38">
    <w:name w:val="xl3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39">
    <w:name w:val="xl3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0">
    <w:name w:val="xl4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1">
    <w:name w:val="xl4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2">
    <w:name w:val="xl4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43">
    <w:name w:val="xl4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4">
    <w:name w:val="xl4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5">
    <w:name w:val="xl4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6">
    <w:name w:val="xl4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7">
    <w:name w:val="xl4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8"/>
      <w:szCs w:val="18"/>
    </w:rPr>
  </w:style>
  <w:style w:type="paragraph" w:customStyle="1" w:styleId="xl48">
    <w:name w:val="xl4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rPr>
  </w:style>
  <w:style w:type="paragraph" w:customStyle="1" w:styleId="xl49">
    <w:name w:val="xl49"/>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0">
    <w:name w:val="xl50"/>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1">
    <w:name w:val="xl51"/>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6"/>
      <w:szCs w:val="16"/>
    </w:rPr>
  </w:style>
  <w:style w:type="paragraph" w:customStyle="1" w:styleId="xl52">
    <w:name w:val="xl5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8"/>
      <w:szCs w:val="18"/>
    </w:rPr>
  </w:style>
  <w:style w:type="paragraph" w:customStyle="1" w:styleId="xl53">
    <w:name w:val="xl5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sz w:val="16"/>
      <w:szCs w:val="16"/>
    </w:rPr>
  </w:style>
  <w:style w:type="paragraph" w:customStyle="1" w:styleId="xl54">
    <w:name w:val="xl5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sz w:val="18"/>
      <w:szCs w:val="18"/>
    </w:rPr>
  </w:style>
  <w:style w:type="paragraph" w:customStyle="1" w:styleId="xl56">
    <w:name w:val="xl56"/>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top"/>
    </w:pPr>
    <w:rPr>
      <w:b/>
      <w:bCs/>
      <w:sz w:val="16"/>
      <w:szCs w:val="16"/>
    </w:rPr>
  </w:style>
  <w:style w:type="paragraph" w:customStyle="1" w:styleId="xl57">
    <w:name w:val="xl5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58">
    <w:name w:val="xl5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59">
    <w:name w:val="xl59"/>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60">
    <w:name w:val="xl60"/>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style>
  <w:style w:type="paragraph" w:customStyle="1" w:styleId="xl61">
    <w:name w:val="xl61"/>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62">
    <w:name w:val="xl6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b/>
      <w:bCs/>
    </w:rPr>
  </w:style>
  <w:style w:type="paragraph" w:customStyle="1" w:styleId="xl63">
    <w:name w:val="xl6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64">
    <w:name w:val="xl6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65">
    <w:name w:val="xl6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66">
    <w:name w:val="xl6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i/>
      <w:iCs/>
    </w:rPr>
  </w:style>
  <w:style w:type="paragraph" w:customStyle="1" w:styleId="xl67">
    <w:name w:val="xl67"/>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8">
    <w:name w:val="xl6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9">
    <w:name w:val="xl69"/>
    <w:basedOn w:val="Normal"/>
    <w:rsid w:val="00815C21"/>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Normal"/>
    <w:rsid w:val="00815C21"/>
    <w:pPr>
      <w:spacing w:before="100" w:beforeAutospacing="1" w:after="100" w:afterAutospacing="1"/>
      <w:jc w:val="left"/>
      <w:textAlignment w:val="center"/>
    </w:pPr>
    <w:rPr>
      <w:rFonts w:ascii="Palatino Linotype" w:hAnsi="Palatino Linotype"/>
    </w:rPr>
  </w:style>
  <w:style w:type="paragraph" w:customStyle="1" w:styleId="xl71">
    <w:name w:val="xl71"/>
    <w:basedOn w:val="Normal"/>
    <w:rsid w:val="00815C21"/>
    <w:pP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72">
    <w:name w:val="xl72"/>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sz w:val="16"/>
      <w:szCs w:val="16"/>
    </w:rPr>
  </w:style>
  <w:style w:type="paragraph" w:customStyle="1" w:styleId="xl73">
    <w:name w:val="xl7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74">
    <w:name w:val="xl7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75">
    <w:name w:val="xl75"/>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76">
    <w:name w:val="xl7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77">
    <w:name w:val="xl7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8">
    <w:name w:val="xl7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u w:val="single"/>
    </w:rPr>
  </w:style>
  <w:style w:type="paragraph" w:customStyle="1" w:styleId="xl79">
    <w:name w:val="xl79"/>
    <w:basedOn w:val="Normal"/>
    <w:rsid w:val="00815C21"/>
    <w:pPr>
      <w:spacing w:before="100" w:beforeAutospacing="1" w:after="100" w:afterAutospacing="1"/>
      <w:jc w:val="left"/>
    </w:pPr>
    <w:rPr>
      <w:b/>
      <w:bCs/>
    </w:rPr>
  </w:style>
  <w:style w:type="paragraph" w:customStyle="1" w:styleId="xl80">
    <w:name w:val="xl80"/>
    <w:basedOn w:val="Normal"/>
    <w:rsid w:val="00815C21"/>
    <w:pPr>
      <w:spacing w:before="100" w:beforeAutospacing="1" w:after="100" w:afterAutospacing="1"/>
      <w:jc w:val="left"/>
    </w:pPr>
  </w:style>
  <w:style w:type="paragraph" w:customStyle="1" w:styleId="xl81">
    <w:name w:val="xl8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82">
    <w:name w:val="xl82"/>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83">
    <w:name w:val="xl83"/>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style>
  <w:style w:type="paragraph" w:customStyle="1" w:styleId="xl84">
    <w:name w:val="xl8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85">
    <w:name w:val="xl8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6">
    <w:name w:val="xl8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87">
    <w:name w:val="xl87"/>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Palatino Linotype" w:hAnsi="Palatino Linotype"/>
    </w:rPr>
  </w:style>
  <w:style w:type="paragraph" w:customStyle="1" w:styleId="xl88">
    <w:name w:val="xl88"/>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89">
    <w:name w:val="xl89"/>
    <w:basedOn w:val="Normal"/>
    <w:rsid w:val="00815C21"/>
    <w:pPr>
      <w:spacing w:before="100" w:beforeAutospacing="1" w:after="100" w:afterAutospacing="1"/>
      <w:jc w:val="left"/>
      <w:textAlignment w:val="center"/>
    </w:pPr>
    <w:rPr>
      <w:rFonts w:ascii="Palatino Linotype" w:hAnsi="Palatino Linotype"/>
      <w:b/>
      <w:bCs/>
    </w:rPr>
  </w:style>
  <w:style w:type="paragraph" w:customStyle="1" w:styleId="xl90">
    <w:name w:val="xl9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93">
    <w:name w:val="xl9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94">
    <w:name w:val="xl9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6">
    <w:name w:val="xl96"/>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97">
    <w:name w:val="xl97"/>
    <w:basedOn w:val="Normal"/>
    <w:rsid w:val="00815C2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rPr>
  </w:style>
  <w:style w:type="paragraph" w:customStyle="1" w:styleId="xl98">
    <w:name w:val="xl98"/>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9">
    <w:name w:val="xl99"/>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00">
    <w:name w:val="xl100"/>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2">
    <w:name w:val="xl102"/>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3">
    <w:name w:val="xl103"/>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5">
    <w:name w:val="xl105"/>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6">
    <w:name w:val="xl106"/>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07">
    <w:name w:val="xl107"/>
    <w:basedOn w:val="Normal"/>
    <w:rsid w:val="00815C21"/>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08">
    <w:name w:val="xl108"/>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0">
    <w:name w:val="xl110"/>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1">
    <w:name w:val="xl111"/>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2">
    <w:name w:val="xl112"/>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13">
    <w:name w:val="xl113"/>
    <w:basedOn w:val="Normal"/>
    <w:rsid w:val="00815C21"/>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14">
    <w:name w:val="xl114"/>
    <w:basedOn w:val="Normal"/>
    <w:rsid w:val="00815C21"/>
    <w:pPr>
      <w:pBdr>
        <w:left w:val="single" w:sz="4" w:space="0" w:color="auto"/>
        <w:right w:val="single" w:sz="4" w:space="0" w:color="auto"/>
      </w:pBdr>
      <w:spacing w:before="100" w:beforeAutospacing="1" w:after="100" w:afterAutospacing="1"/>
      <w:jc w:val="left"/>
    </w:pPr>
  </w:style>
  <w:style w:type="paragraph" w:customStyle="1" w:styleId="xl115">
    <w:name w:val="xl115"/>
    <w:basedOn w:val="Normal"/>
    <w:rsid w:val="00815C21"/>
    <w:pPr>
      <w:pBdr>
        <w:top w:val="single" w:sz="4" w:space="0" w:color="auto"/>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16">
    <w:name w:val="xl116"/>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pPr>
    <w:rPr>
      <w:u w:val="single"/>
    </w:rPr>
  </w:style>
  <w:style w:type="paragraph" w:customStyle="1" w:styleId="xl117">
    <w:name w:val="xl117"/>
    <w:basedOn w:val="Normal"/>
    <w:rsid w:val="00815C21"/>
    <w:pPr>
      <w:pBdr>
        <w:top w:val="single" w:sz="4" w:space="0" w:color="auto"/>
        <w:left w:val="single" w:sz="4" w:space="0" w:color="auto"/>
        <w:bottom w:val="single" w:sz="4" w:space="0" w:color="auto"/>
      </w:pBdr>
      <w:spacing w:before="100" w:beforeAutospacing="1" w:after="100" w:afterAutospacing="1"/>
      <w:jc w:val="left"/>
      <w:textAlignment w:val="top"/>
    </w:pPr>
    <w:rPr>
      <w:b/>
      <w:bCs/>
      <w:sz w:val="18"/>
      <w:szCs w:val="18"/>
    </w:rPr>
  </w:style>
  <w:style w:type="paragraph" w:customStyle="1" w:styleId="xl118">
    <w:name w:val="xl118"/>
    <w:basedOn w:val="Normal"/>
    <w:rsid w:val="00815C21"/>
    <w:pPr>
      <w:pBdr>
        <w:top w:val="single" w:sz="4" w:space="0" w:color="auto"/>
        <w:bottom w:val="single" w:sz="4" w:space="0" w:color="auto"/>
      </w:pBdr>
      <w:spacing w:before="100" w:beforeAutospacing="1" w:after="100" w:afterAutospacing="1"/>
      <w:jc w:val="left"/>
    </w:pPr>
  </w:style>
  <w:style w:type="paragraph" w:customStyle="1" w:styleId="xl119">
    <w:name w:val="xl119"/>
    <w:basedOn w:val="Normal"/>
    <w:rsid w:val="00815C21"/>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20">
    <w:name w:val="xl120"/>
    <w:basedOn w:val="Normal"/>
    <w:rsid w:val="00815C21"/>
    <w:pPr>
      <w:pBdr>
        <w:left w:val="single" w:sz="4" w:space="0" w:color="auto"/>
        <w:right w:val="single" w:sz="4" w:space="0" w:color="auto"/>
      </w:pBdr>
      <w:spacing w:before="100" w:beforeAutospacing="1" w:after="100" w:afterAutospacing="1"/>
      <w:jc w:val="left"/>
      <w:textAlignment w:val="center"/>
    </w:pPr>
  </w:style>
  <w:style w:type="paragraph" w:customStyle="1" w:styleId="xl121">
    <w:name w:val="xl121"/>
    <w:basedOn w:val="Normal"/>
    <w:rsid w:val="00815C21"/>
    <w:pPr>
      <w:pBdr>
        <w:left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22">
    <w:name w:val="xl122"/>
    <w:basedOn w:val="Normal"/>
    <w:rsid w:val="00815C21"/>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123">
    <w:name w:val="xl123"/>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Normal"/>
    <w:rsid w:val="00815C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u w:val="single"/>
    </w:rPr>
  </w:style>
  <w:style w:type="paragraph" w:customStyle="1" w:styleId="xl125">
    <w:name w:val="xl125"/>
    <w:basedOn w:val="Normal"/>
    <w:rsid w:val="00815C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u w:val="single"/>
    </w:rPr>
  </w:style>
  <w:style w:type="paragraph" w:customStyle="1" w:styleId="xl126">
    <w:name w:val="xl126"/>
    <w:basedOn w:val="Normal"/>
    <w:rsid w:val="00815C21"/>
    <w:pPr>
      <w:shd w:val="clear" w:color="auto" w:fill="CCFFFF"/>
      <w:spacing w:before="100" w:beforeAutospacing="1" w:after="100" w:afterAutospacing="1"/>
      <w:jc w:val="left"/>
      <w:textAlignment w:val="center"/>
    </w:pPr>
    <w:rPr>
      <w:rFonts w:ascii="Palatino Linotype" w:hAnsi="Palatino Linotype"/>
      <w:b/>
      <w:bCs/>
    </w:rPr>
  </w:style>
  <w:style w:type="paragraph" w:customStyle="1" w:styleId="xl127">
    <w:name w:val="xl127"/>
    <w:basedOn w:val="Normal"/>
    <w:rsid w:val="00815C21"/>
    <w:pPr>
      <w:spacing w:before="100" w:beforeAutospacing="1" w:after="100" w:afterAutospacing="1"/>
      <w:jc w:val="left"/>
      <w:textAlignment w:val="center"/>
    </w:pPr>
    <w:rPr>
      <w:rFonts w:ascii="Palatino Linotype" w:hAnsi="Palatino Linotype"/>
    </w:rPr>
  </w:style>
  <w:style w:type="paragraph" w:customStyle="1" w:styleId="xl128">
    <w:name w:val="xl128"/>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rPr>
      <w:b/>
      <w:bCs/>
    </w:rPr>
  </w:style>
  <w:style w:type="paragraph" w:customStyle="1" w:styleId="xl129">
    <w:name w:val="xl129"/>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style>
  <w:style w:type="paragraph" w:customStyle="1" w:styleId="xl130">
    <w:name w:val="xl130"/>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textAlignment w:val="center"/>
    </w:pPr>
  </w:style>
  <w:style w:type="paragraph" w:customStyle="1" w:styleId="xl131">
    <w:name w:val="xl131"/>
    <w:basedOn w:val="Normal"/>
    <w:rsid w:val="00815C21"/>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pPr>
    <w:rPr>
      <w:b/>
      <w:bCs/>
    </w:rPr>
  </w:style>
  <w:style w:type="paragraph" w:styleId="BodyText3">
    <w:name w:val="Body Text 3"/>
    <w:basedOn w:val="Normal"/>
    <w:link w:val="BodyText3Char"/>
    <w:rsid w:val="00815C21"/>
    <w:pPr>
      <w:spacing w:after="120"/>
    </w:pPr>
    <w:rPr>
      <w:sz w:val="16"/>
      <w:szCs w:val="16"/>
    </w:rPr>
  </w:style>
  <w:style w:type="character" w:customStyle="1" w:styleId="BodyText3Char">
    <w:name w:val="Body Text 3 Char"/>
    <w:basedOn w:val="DefaultParagraphFont"/>
    <w:link w:val="BodyText3"/>
    <w:rsid w:val="00815C21"/>
    <w:rPr>
      <w:sz w:val="16"/>
      <w:szCs w:val="16"/>
    </w:rPr>
  </w:style>
  <w:style w:type="paragraph" w:customStyle="1" w:styleId="Normalsinglespace">
    <w:name w:val="Normal single space"/>
    <w:basedOn w:val="Normal"/>
    <w:rsid w:val="00815C21"/>
    <w:pPr>
      <w:keepLines/>
      <w:tabs>
        <w:tab w:val="left" w:pos="567"/>
      </w:tabs>
    </w:pPr>
    <w:rPr>
      <w:rFonts w:ascii="Arial" w:hAnsi="Arial"/>
      <w:sz w:val="22"/>
      <w:szCs w:val="20"/>
      <w:lang w:val="en-GB"/>
    </w:rPr>
  </w:style>
  <w:style w:type="paragraph" w:customStyle="1" w:styleId="Outline1">
    <w:name w:val="Outline1"/>
    <w:basedOn w:val="Normal"/>
    <w:next w:val="Outline2"/>
    <w:rsid w:val="00815C21"/>
    <w:pPr>
      <w:keepNext/>
      <w:numPr>
        <w:numId w:val="61"/>
      </w:numPr>
      <w:tabs>
        <w:tab w:val="clear" w:pos="432"/>
        <w:tab w:val="num" w:pos="360"/>
      </w:tabs>
      <w:spacing w:before="240"/>
      <w:ind w:left="360" w:hanging="360"/>
      <w:jc w:val="left"/>
    </w:pPr>
    <w:rPr>
      <w:kern w:val="28"/>
      <w:szCs w:val="20"/>
    </w:rPr>
  </w:style>
  <w:style w:type="paragraph" w:customStyle="1" w:styleId="Outline2">
    <w:name w:val="Outline2"/>
    <w:basedOn w:val="Normal"/>
    <w:rsid w:val="00815C21"/>
    <w:pPr>
      <w:numPr>
        <w:ilvl w:val="1"/>
        <w:numId w:val="61"/>
      </w:numPr>
      <w:tabs>
        <w:tab w:val="clear" w:pos="1152"/>
        <w:tab w:val="num" w:pos="864"/>
      </w:tabs>
      <w:spacing w:before="240"/>
      <w:ind w:left="864" w:hanging="504"/>
      <w:jc w:val="left"/>
    </w:pPr>
    <w:rPr>
      <w:kern w:val="28"/>
      <w:szCs w:val="20"/>
    </w:rPr>
  </w:style>
  <w:style w:type="paragraph" w:customStyle="1" w:styleId="Outline3">
    <w:name w:val="Outline3"/>
    <w:basedOn w:val="Normal"/>
    <w:rsid w:val="00815C21"/>
    <w:pPr>
      <w:numPr>
        <w:ilvl w:val="2"/>
        <w:numId w:val="61"/>
      </w:numPr>
      <w:tabs>
        <w:tab w:val="clear" w:pos="1728"/>
        <w:tab w:val="num" w:pos="1368"/>
      </w:tabs>
      <w:spacing w:before="240"/>
      <w:ind w:left="1368" w:hanging="504"/>
      <w:jc w:val="left"/>
    </w:pPr>
    <w:rPr>
      <w:kern w:val="28"/>
      <w:szCs w:val="20"/>
    </w:rPr>
  </w:style>
  <w:style w:type="paragraph" w:customStyle="1" w:styleId="Outline4">
    <w:name w:val="Outline4"/>
    <w:basedOn w:val="Normal"/>
    <w:rsid w:val="00815C21"/>
    <w:pPr>
      <w:numPr>
        <w:ilvl w:val="3"/>
        <w:numId w:val="61"/>
      </w:numPr>
      <w:tabs>
        <w:tab w:val="clear" w:pos="2304"/>
        <w:tab w:val="num" w:pos="1872"/>
      </w:tabs>
      <w:spacing w:before="240"/>
      <w:ind w:left="1872" w:hanging="504"/>
      <w:jc w:val="left"/>
    </w:pPr>
    <w:rPr>
      <w:kern w:val="28"/>
      <w:szCs w:val="20"/>
    </w:rPr>
  </w:style>
  <w:style w:type="paragraph" w:styleId="Title">
    <w:name w:val="Title"/>
    <w:basedOn w:val="Normal"/>
    <w:link w:val="TitleChar"/>
    <w:uiPriority w:val="10"/>
    <w:qFormat/>
    <w:rsid w:val="00815C21"/>
    <w:pPr>
      <w:spacing w:line="240" w:lineRule="atLeast"/>
      <w:jc w:val="center"/>
    </w:pPr>
    <w:rPr>
      <w:b/>
      <w:bCs/>
      <w:snapToGrid w:val="0"/>
      <w:color w:val="000000"/>
      <w:szCs w:val="20"/>
    </w:rPr>
  </w:style>
  <w:style w:type="character" w:customStyle="1" w:styleId="TitleChar">
    <w:name w:val="Title Char"/>
    <w:basedOn w:val="DefaultParagraphFont"/>
    <w:link w:val="Title"/>
    <w:uiPriority w:val="10"/>
    <w:rsid w:val="00815C21"/>
    <w:rPr>
      <w:b/>
      <w:bCs/>
      <w:snapToGrid w:val="0"/>
      <w:color w:val="000000"/>
      <w:sz w:val="24"/>
    </w:rPr>
  </w:style>
  <w:style w:type="table" w:styleId="TableGrid3">
    <w:name w:val="Table Grid 3"/>
    <w:basedOn w:val="TableNormal"/>
    <w:rsid w:val="00815C2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DSHeading2Char">
    <w:name w:val="PDS Heading 2 Char"/>
    <w:basedOn w:val="DefaultParagraphFont"/>
    <w:link w:val="PDSHeading2"/>
    <w:rsid w:val="00815C21"/>
    <w:rPr>
      <w:b/>
      <w:sz w:val="24"/>
    </w:rPr>
  </w:style>
  <w:style w:type="paragraph" w:customStyle="1" w:styleId="Boxtitle">
    <w:name w:val="Box title"/>
    <w:basedOn w:val="Normal"/>
    <w:next w:val="Normal"/>
    <w:rsid w:val="00815C21"/>
    <w:pPr>
      <w:keepNext/>
      <w:tabs>
        <w:tab w:val="num" w:pos="1440"/>
      </w:tabs>
      <w:spacing w:before="160" w:after="240"/>
      <w:ind w:left="1440" w:hanging="1440"/>
      <w:jc w:val="left"/>
      <w:outlineLvl w:val="1"/>
    </w:pPr>
    <w:rPr>
      <w:rFonts w:ascii="Arial" w:hAnsi="Arial"/>
      <w:b/>
      <w:szCs w:val="20"/>
      <w:lang w:val="en-GB"/>
    </w:rPr>
  </w:style>
  <w:style w:type="paragraph" w:customStyle="1" w:styleId="Table">
    <w:name w:val="Table"/>
    <w:basedOn w:val="Normal"/>
    <w:next w:val="Normal"/>
    <w:rsid w:val="00815C21"/>
    <w:pPr>
      <w:keepNext/>
      <w:tabs>
        <w:tab w:val="num" w:pos="1440"/>
      </w:tabs>
      <w:spacing w:after="240"/>
      <w:ind w:left="1440" w:hanging="1440"/>
      <w:jc w:val="left"/>
      <w:outlineLvl w:val="1"/>
    </w:pPr>
    <w:rPr>
      <w:rFonts w:ascii="Arial" w:hAnsi="Arial"/>
      <w:b/>
      <w:szCs w:val="20"/>
      <w:lang w:val="en-GB"/>
    </w:rPr>
  </w:style>
  <w:style w:type="paragraph" w:customStyle="1" w:styleId="Figure">
    <w:name w:val="Figure"/>
    <w:basedOn w:val="Normal"/>
    <w:next w:val="Normal"/>
    <w:rsid w:val="00815C21"/>
    <w:pPr>
      <w:keepNext/>
      <w:tabs>
        <w:tab w:val="num" w:pos="1440"/>
      </w:tabs>
      <w:spacing w:after="240"/>
      <w:ind w:left="1440" w:hanging="1440"/>
      <w:jc w:val="left"/>
      <w:outlineLvl w:val="1"/>
    </w:pPr>
    <w:rPr>
      <w:rFonts w:ascii="Arial" w:hAnsi="Arial"/>
      <w:b/>
      <w:szCs w:val="20"/>
      <w:lang w:val="en-GB"/>
    </w:rPr>
  </w:style>
  <w:style w:type="paragraph" w:customStyle="1" w:styleId="Section">
    <w:name w:val="Section"/>
    <w:basedOn w:val="Normal"/>
    <w:next w:val="Heading1"/>
    <w:link w:val="SectionChar"/>
    <w:rsid w:val="00815C21"/>
    <w:pPr>
      <w:tabs>
        <w:tab w:val="num" w:pos="1080"/>
      </w:tabs>
      <w:spacing w:after="400"/>
      <w:ind w:left="1080" w:hanging="360"/>
      <w:jc w:val="left"/>
      <w:outlineLvl w:val="0"/>
    </w:pPr>
    <w:rPr>
      <w:rFonts w:ascii="Arial" w:hAnsi="Arial"/>
      <w:b/>
      <w:kern w:val="32"/>
      <w:szCs w:val="20"/>
      <w:lang w:val="en-GB"/>
    </w:rPr>
  </w:style>
  <w:style w:type="character" w:customStyle="1" w:styleId="SectionChar">
    <w:name w:val="Section Char"/>
    <w:basedOn w:val="DefaultParagraphFont"/>
    <w:link w:val="Section"/>
    <w:rsid w:val="00815C21"/>
    <w:rPr>
      <w:rFonts w:ascii="Arial" w:hAnsi="Arial"/>
      <w:b/>
      <w:kern w:val="32"/>
      <w:sz w:val="24"/>
      <w:lang w:val="en-GB"/>
    </w:rPr>
  </w:style>
  <w:style w:type="paragraph" w:customStyle="1" w:styleId="Listletter">
    <w:name w:val="List letter"/>
    <w:basedOn w:val="Normal"/>
    <w:rsid w:val="00815C21"/>
    <w:pPr>
      <w:numPr>
        <w:numId w:val="62"/>
      </w:numPr>
      <w:spacing w:after="60"/>
    </w:pPr>
    <w:rPr>
      <w:rFonts w:ascii="Arial" w:hAnsi="Arial"/>
      <w:sz w:val="22"/>
      <w:szCs w:val="20"/>
      <w:lang w:val="en-GB"/>
    </w:rPr>
  </w:style>
  <w:style w:type="character" w:customStyle="1" w:styleId="Heading4Char">
    <w:name w:val="Heading 4 Char"/>
    <w:aliases w:val="SBD Clauses Title Heading 4 Char"/>
    <w:basedOn w:val="DefaultParagraphFont"/>
    <w:link w:val="Heading4"/>
    <w:rsid w:val="00815C21"/>
    <w:rPr>
      <w:b/>
      <w:bCs/>
      <w:sz w:val="24"/>
      <w:szCs w:val="28"/>
    </w:rPr>
  </w:style>
  <w:style w:type="character" w:customStyle="1" w:styleId="CentredChar">
    <w:name w:val="Centred Char"/>
    <w:aliases w:val="Minor Heading Char,h4 Char,heading 4 Char,Level 2 - a Char,aa Char,LetHead4 Char,MisHead4 Char,Normalhead4 Char,l4 Char,I4 Char,Normal Heading 4 Char,h41 Char,4 Char,Kopje Char,carter ecological heading 4 Char,D&amp;M4 Char,D&amp;M 4 Char,H4 Char"/>
    <w:basedOn w:val="DefaultParagraphFont"/>
    <w:rsid w:val="00815C21"/>
    <w:rPr>
      <w:b/>
      <w:bCs/>
      <w:sz w:val="28"/>
      <w:szCs w:val="28"/>
      <w:lang w:val="en-GB" w:eastAsia="en-US" w:bidi="ar-SA"/>
    </w:rPr>
  </w:style>
  <w:style w:type="paragraph" w:customStyle="1" w:styleId="Annexfigure">
    <w:name w:val="Annex figure"/>
    <w:basedOn w:val="Normal"/>
    <w:next w:val="BodyText"/>
    <w:rsid w:val="00815C21"/>
    <w:pPr>
      <w:keepNext/>
      <w:tabs>
        <w:tab w:val="num" w:pos="360"/>
      </w:tabs>
      <w:spacing w:after="240"/>
      <w:ind w:left="360" w:hanging="1440"/>
      <w:jc w:val="left"/>
      <w:outlineLvl w:val="1"/>
    </w:pPr>
    <w:rPr>
      <w:rFonts w:ascii="Arial" w:hAnsi="Arial"/>
      <w:b/>
      <w:szCs w:val="20"/>
      <w:lang w:val="en-GB"/>
    </w:rPr>
  </w:style>
  <w:style w:type="paragraph" w:customStyle="1" w:styleId="Annexheading1">
    <w:name w:val="Annex heading 1"/>
    <w:basedOn w:val="Normal"/>
    <w:next w:val="BodyText"/>
    <w:rsid w:val="00815C21"/>
    <w:pPr>
      <w:keepNext/>
      <w:tabs>
        <w:tab w:val="num" w:pos="-360"/>
        <w:tab w:val="num" w:pos="720"/>
      </w:tabs>
      <w:spacing w:before="240" w:after="240"/>
      <w:ind w:left="-360" w:hanging="720"/>
      <w:jc w:val="left"/>
      <w:outlineLvl w:val="1"/>
    </w:pPr>
    <w:rPr>
      <w:rFonts w:ascii="Arial" w:hAnsi="Arial"/>
      <w:b/>
      <w:sz w:val="28"/>
      <w:szCs w:val="20"/>
      <w:lang w:val="en-GB"/>
    </w:rPr>
  </w:style>
  <w:style w:type="paragraph" w:customStyle="1" w:styleId="Annexheading2">
    <w:name w:val="Annex heading 2"/>
    <w:basedOn w:val="Normal"/>
    <w:next w:val="BodyText"/>
    <w:rsid w:val="00815C21"/>
    <w:pPr>
      <w:keepNext/>
      <w:tabs>
        <w:tab w:val="num" w:pos="-360"/>
      </w:tabs>
      <w:spacing w:before="160" w:after="240"/>
      <w:ind w:left="-360" w:hanging="720"/>
      <w:jc w:val="left"/>
      <w:outlineLvl w:val="2"/>
    </w:pPr>
    <w:rPr>
      <w:rFonts w:ascii="Arial" w:hAnsi="Arial"/>
      <w:b/>
      <w:kern w:val="32"/>
      <w:szCs w:val="20"/>
      <w:lang w:val="en-GB"/>
    </w:rPr>
  </w:style>
  <w:style w:type="paragraph" w:customStyle="1" w:styleId="Annextable">
    <w:name w:val="Annex table"/>
    <w:basedOn w:val="Normal"/>
    <w:next w:val="Normal"/>
    <w:rsid w:val="00815C21"/>
    <w:pPr>
      <w:keepNext/>
      <w:tabs>
        <w:tab w:val="num" w:pos="360"/>
      </w:tabs>
      <w:spacing w:after="240"/>
      <w:ind w:left="360" w:hanging="1440"/>
      <w:jc w:val="left"/>
      <w:outlineLvl w:val="1"/>
    </w:pPr>
    <w:rPr>
      <w:rFonts w:ascii="Arial" w:hAnsi="Arial"/>
      <w:b/>
      <w:szCs w:val="20"/>
      <w:lang w:val="en-GB"/>
    </w:rPr>
  </w:style>
  <w:style w:type="character" w:customStyle="1" w:styleId="CenteredChar">
    <w:name w:val="Centered Char"/>
    <w:aliases w:val=" Centered Char,Experience Summary Char,Sub-heading Char,L3 Char,ËÑÇ¢éÍ 3 Char,ITTHEADER3 Char,h3 Char,H3 Char,heading 3 Char,MT3 Char,título 3 Char,Subparagraaf Char,Heading 3 AGT ESIA Char,DNV-H3 Char,RSKH3 Char,BTC-Heading3 Char,URS Char"/>
    <w:basedOn w:val="DefaultParagraphFont"/>
    <w:rsid w:val="00815C21"/>
    <w:rPr>
      <w:rFonts w:cs="Arial"/>
      <w:b/>
      <w:bCs/>
      <w:sz w:val="24"/>
      <w:szCs w:val="26"/>
      <w:lang w:val="en-US" w:eastAsia="en-US" w:bidi="ar-SA"/>
    </w:rPr>
  </w:style>
  <w:style w:type="paragraph" w:customStyle="1" w:styleId="Annextitle">
    <w:name w:val="Annex title"/>
    <w:basedOn w:val="Normal"/>
    <w:next w:val="Annexheading1"/>
    <w:rsid w:val="00815C21"/>
    <w:pPr>
      <w:keepNext/>
      <w:pageBreakBefore/>
      <w:tabs>
        <w:tab w:val="num" w:pos="780"/>
        <w:tab w:val="num" w:pos="1890"/>
      </w:tabs>
      <w:spacing w:after="400"/>
      <w:ind w:left="1890" w:hanging="360"/>
      <w:jc w:val="left"/>
      <w:outlineLvl w:val="0"/>
    </w:pPr>
    <w:rPr>
      <w:rFonts w:ascii="Arial" w:hAnsi="Arial"/>
      <w:b/>
      <w:kern w:val="32"/>
      <w:sz w:val="32"/>
      <w:szCs w:val="20"/>
      <w:lang w:val="en-GB"/>
    </w:rPr>
  </w:style>
  <w:style w:type="paragraph" w:customStyle="1" w:styleId="Annexbox">
    <w:name w:val="Annex box"/>
    <w:basedOn w:val="Normal"/>
    <w:next w:val="Normal"/>
    <w:rsid w:val="00815C21"/>
    <w:pPr>
      <w:keepNext/>
      <w:tabs>
        <w:tab w:val="num" w:pos="5100"/>
      </w:tabs>
      <w:spacing w:before="160" w:after="240"/>
      <w:ind w:left="5100" w:hanging="360"/>
      <w:jc w:val="left"/>
      <w:outlineLvl w:val="1"/>
    </w:pPr>
    <w:rPr>
      <w:rFonts w:ascii="Arial" w:hAnsi="Arial"/>
      <w:b/>
      <w:szCs w:val="20"/>
      <w:lang w:val="en-GB"/>
    </w:rPr>
  </w:style>
  <w:style w:type="paragraph" w:customStyle="1" w:styleId="Annexheading3">
    <w:name w:val="Annex heading 3"/>
    <w:basedOn w:val="Normal"/>
    <w:next w:val="BodyText"/>
    <w:rsid w:val="00815C21"/>
    <w:pPr>
      <w:keepNext/>
      <w:tabs>
        <w:tab w:val="num" w:pos="2940"/>
      </w:tabs>
      <w:ind w:left="2940" w:hanging="360"/>
      <w:jc w:val="left"/>
      <w:outlineLvl w:val="3"/>
    </w:pPr>
    <w:rPr>
      <w:rFonts w:ascii="Arial" w:hAnsi="Arial"/>
      <w:b/>
      <w:sz w:val="22"/>
      <w:szCs w:val="20"/>
      <w:lang w:val="en-GB"/>
    </w:rPr>
  </w:style>
  <w:style w:type="paragraph" w:customStyle="1" w:styleId="Formletterhead">
    <w:name w:val="Form: letterhead"/>
    <w:basedOn w:val="Normal"/>
    <w:rsid w:val="00815C21"/>
    <w:pPr>
      <w:tabs>
        <w:tab w:val="left" w:pos="5130"/>
        <w:tab w:val="left" w:pos="7290"/>
      </w:tabs>
      <w:ind w:left="180"/>
      <w:jc w:val="left"/>
    </w:pPr>
    <w:rPr>
      <w:rFonts w:ascii="Arial" w:hAnsi="Arial"/>
      <w:sz w:val="28"/>
      <w:szCs w:val="20"/>
    </w:rPr>
  </w:style>
  <w:style w:type="character" w:customStyle="1" w:styleId="MHDG">
    <w:name w:val="MHDG"/>
    <w:basedOn w:val="DefaultParagraphFont"/>
    <w:rsid w:val="00815C21"/>
    <w:rPr>
      <w:b/>
      <w:sz w:val="36"/>
    </w:rPr>
  </w:style>
  <w:style w:type="paragraph" w:customStyle="1" w:styleId="xl132">
    <w:name w:val="xl132"/>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0"/>
      <w:szCs w:val="20"/>
    </w:rPr>
  </w:style>
  <w:style w:type="paragraph" w:customStyle="1" w:styleId="xl133">
    <w:name w:val="xl133"/>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right"/>
    </w:pPr>
  </w:style>
  <w:style w:type="paragraph" w:customStyle="1" w:styleId="xl134">
    <w:name w:val="xl134"/>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b/>
      <w:bCs/>
    </w:rPr>
  </w:style>
  <w:style w:type="paragraph" w:customStyle="1" w:styleId="xl135">
    <w:name w:val="xl135"/>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b/>
      <w:bCs/>
      <w:sz w:val="20"/>
      <w:szCs w:val="20"/>
    </w:rPr>
  </w:style>
  <w:style w:type="paragraph" w:customStyle="1" w:styleId="xl136">
    <w:name w:val="xl136"/>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style>
  <w:style w:type="paragraph" w:customStyle="1" w:styleId="xl137">
    <w:name w:val="xl137"/>
    <w:basedOn w:val="Normal"/>
    <w:rsid w:val="001E1122"/>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0"/>
      <w:szCs w:val="20"/>
    </w:rPr>
  </w:style>
  <w:style w:type="paragraph" w:customStyle="1" w:styleId="xl138">
    <w:name w:val="xl138"/>
    <w:basedOn w:val="Normal"/>
    <w:rsid w:val="001E1122"/>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9">
    <w:name w:val="xl139"/>
    <w:basedOn w:val="Normal"/>
    <w:rsid w:val="001E1122"/>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0">
    <w:name w:val="xl140"/>
    <w:basedOn w:val="Normal"/>
    <w:rsid w:val="001E1122"/>
    <w:pPr>
      <w:pBdr>
        <w:top w:val="single" w:sz="4" w:space="0" w:color="auto"/>
        <w:left w:val="single" w:sz="4" w:space="0" w:color="auto"/>
        <w:right w:val="double" w:sz="6" w:space="0" w:color="auto"/>
      </w:pBdr>
      <w:spacing w:before="100" w:beforeAutospacing="1" w:after="100" w:afterAutospacing="1"/>
      <w:jc w:val="left"/>
      <w:textAlignment w:val="center"/>
    </w:pPr>
    <w:rPr>
      <w:b/>
      <w:bCs/>
    </w:rPr>
  </w:style>
  <w:style w:type="paragraph" w:customStyle="1" w:styleId="xl141">
    <w:name w:val="xl141"/>
    <w:basedOn w:val="Normal"/>
    <w:rsid w:val="001E1122"/>
    <w:pPr>
      <w:pBdr>
        <w:top w:val="single" w:sz="4" w:space="0" w:color="auto"/>
        <w:left w:val="double" w:sz="6" w:space="0" w:color="auto"/>
        <w:right w:val="single" w:sz="4" w:space="0" w:color="auto"/>
      </w:pBdr>
      <w:spacing w:before="100" w:beforeAutospacing="1" w:after="100" w:afterAutospacing="1"/>
      <w:jc w:val="left"/>
    </w:pPr>
    <w:rPr>
      <w:b/>
      <w:bCs/>
    </w:rPr>
  </w:style>
  <w:style w:type="paragraph" w:customStyle="1" w:styleId="xl142">
    <w:name w:val="xl142"/>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left"/>
    </w:pPr>
    <w:rPr>
      <w:b/>
      <w:bCs/>
    </w:rPr>
  </w:style>
  <w:style w:type="paragraph" w:customStyle="1" w:styleId="xl143">
    <w:name w:val="xl143"/>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right"/>
    </w:pPr>
    <w:rPr>
      <w:b/>
      <w:bCs/>
    </w:rPr>
  </w:style>
  <w:style w:type="paragraph" w:customStyle="1" w:styleId="xl144">
    <w:name w:val="xl144"/>
    <w:basedOn w:val="Normal"/>
    <w:rsid w:val="001E1122"/>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b/>
      <w:bCs/>
    </w:rPr>
  </w:style>
  <w:style w:type="paragraph" w:customStyle="1" w:styleId="xl145">
    <w:name w:val="xl145"/>
    <w:basedOn w:val="Normal"/>
    <w:rsid w:val="001E1122"/>
    <w:pPr>
      <w:spacing w:before="100" w:beforeAutospacing="1" w:after="100" w:afterAutospacing="1"/>
      <w:jc w:val="left"/>
    </w:pPr>
    <w:rPr>
      <w:b/>
      <w:bCs/>
      <w:sz w:val="32"/>
      <w:szCs w:val="32"/>
    </w:rPr>
  </w:style>
  <w:style w:type="paragraph" w:customStyle="1" w:styleId="xl146">
    <w:name w:val="xl146"/>
    <w:basedOn w:val="Normal"/>
    <w:rsid w:val="001E1122"/>
    <w:pPr>
      <w:spacing w:before="100" w:beforeAutospacing="1" w:after="100" w:afterAutospacing="1"/>
      <w:jc w:val="left"/>
    </w:pPr>
  </w:style>
  <w:style w:type="paragraph" w:customStyle="1" w:styleId="xl147">
    <w:name w:val="xl147"/>
    <w:basedOn w:val="Normal"/>
    <w:rsid w:val="001E1122"/>
    <w:pPr>
      <w:spacing w:before="100" w:beforeAutospacing="1" w:after="100" w:afterAutospacing="1"/>
      <w:jc w:val="center"/>
    </w:pPr>
    <w:rPr>
      <w:b/>
      <w:bCs/>
      <w:sz w:val="28"/>
      <w:szCs w:val="28"/>
    </w:rPr>
  </w:style>
  <w:style w:type="paragraph" w:customStyle="1" w:styleId="BodyText211">
    <w:name w:val="Body Text 211"/>
    <w:basedOn w:val="Normal"/>
    <w:rsid w:val="000D4AB0"/>
    <w:pPr>
      <w:widowControl w:val="0"/>
      <w:tabs>
        <w:tab w:val="left" w:pos="27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123" w:line="287" w:lineRule="auto"/>
    </w:pPr>
    <w:rPr>
      <w:rFonts w:ascii="CG Times" w:hAnsi="CG Times"/>
      <w:szCs w:val="20"/>
    </w:rPr>
  </w:style>
  <w:style w:type="paragraph" w:customStyle="1" w:styleId="xl148">
    <w:name w:val="xl148"/>
    <w:basedOn w:val="Normal"/>
    <w:rsid w:val="00F3293F"/>
    <w:pPr>
      <w:pBdr>
        <w:left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
    <w:rsid w:val="00F3293F"/>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
    <w:rsid w:val="00F3293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Normal"/>
    <w:rsid w:val="00F3293F"/>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2">
    <w:name w:val="xl152"/>
    <w:basedOn w:val="Normal"/>
    <w:rsid w:val="00F3293F"/>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Normal"/>
    <w:rsid w:val="00F3293F"/>
    <w:pPr>
      <w:pBdr>
        <w:left w:val="single" w:sz="4" w:space="0" w:color="auto"/>
        <w:right w:val="double" w:sz="6" w:space="0" w:color="auto"/>
      </w:pBdr>
      <w:spacing w:before="100" w:beforeAutospacing="1" w:after="100" w:afterAutospacing="1"/>
      <w:jc w:val="center"/>
      <w:textAlignment w:val="center"/>
    </w:pPr>
    <w:rPr>
      <w:b/>
      <w:bCs/>
      <w:sz w:val="16"/>
      <w:szCs w:val="16"/>
    </w:rPr>
  </w:style>
  <w:style w:type="paragraph" w:customStyle="1" w:styleId="xl156">
    <w:name w:val="xl156"/>
    <w:basedOn w:val="Normal"/>
    <w:rsid w:val="00F329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
    <w:rsid w:val="00F3293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F3293F"/>
    <w:pPr>
      <w:pBdr>
        <w:top w:val="single" w:sz="4" w:space="0" w:color="auto"/>
        <w:left w:val="double" w:sz="6" w:space="0" w:color="auto"/>
        <w:bottom w:val="single" w:sz="4" w:space="0" w:color="auto"/>
      </w:pBdr>
      <w:spacing w:before="100" w:beforeAutospacing="1" w:after="100" w:afterAutospacing="1"/>
      <w:jc w:val="left"/>
    </w:pPr>
    <w:rPr>
      <w:b/>
      <w:bCs/>
      <w:sz w:val="32"/>
      <w:szCs w:val="32"/>
    </w:rPr>
  </w:style>
  <w:style w:type="paragraph" w:customStyle="1" w:styleId="xl159">
    <w:name w:val="xl159"/>
    <w:basedOn w:val="Normal"/>
    <w:rsid w:val="00F3293F"/>
    <w:pPr>
      <w:pBdr>
        <w:top w:val="single" w:sz="4" w:space="0" w:color="auto"/>
        <w:bottom w:val="single" w:sz="4" w:space="0" w:color="auto"/>
        <w:right w:val="double" w:sz="6" w:space="0" w:color="auto"/>
      </w:pBdr>
      <w:spacing w:before="100" w:beforeAutospacing="1" w:after="100" w:afterAutospacing="1"/>
      <w:jc w:val="left"/>
    </w:pPr>
    <w:rPr>
      <w:b/>
      <w:bCs/>
      <w:sz w:val="32"/>
      <w:szCs w:val="32"/>
    </w:rPr>
  </w:style>
  <w:style w:type="paragraph" w:customStyle="1" w:styleId="xl160">
    <w:name w:val="xl160"/>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1">
    <w:name w:val="xl161"/>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2">
    <w:name w:val="xl162"/>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64">
    <w:name w:val="xl16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5">
    <w:name w:val="xl165"/>
    <w:basedOn w:val="Normal"/>
    <w:rsid w:val="00F3293F"/>
    <w:pPr>
      <w:pBdr>
        <w:top w:val="single" w:sz="4" w:space="0" w:color="auto"/>
        <w:left w:val="double" w:sz="6" w:space="0" w:color="auto"/>
        <w:bottom w:val="single" w:sz="4" w:space="0" w:color="auto"/>
        <w:right w:val="single" w:sz="4" w:space="0" w:color="auto"/>
      </w:pBdr>
      <w:spacing w:before="100" w:beforeAutospacing="1" w:after="100" w:afterAutospacing="1"/>
      <w:jc w:val="right"/>
    </w:pPr>
  </w:style>
  <w:style w:type="paragraph" w:customStyle="1" w:styleId="xl166">
    <w:name w:val="xl166"/>
    <w:basedOn w:val="Normal"/>
    <w:rsid w:val="00F3293F"/>
    <w:pPr>
      <w:pBdr>
        <w:top w:val="single" w:sz="4" w:space="0" w:color="auto"/>
        <w:left w:val="double" w:sz="6" w:space="0" w:color="auto"/>
        <w:right w:val="single" w:sz="4" w:space="0" w:color="auto"/>
      </w:pBdr>
      <w:spacing w:before="100" w:beforeAutospacing="1" w:after="100" w:afterAutospacing="1"/>
      <w:jc w:val="left"/>
    </w:pPr>
  </w:style>
  <w:style w:type="paragraph" w:customStyle="1" w:styleId="xl167">
    <w:name w:val="xl167"/>
    <w:basedOn w:val="Normal"/>
    <w:rsid w:val="00F3293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68">
    <w:name w:val="xl168"/>
    <w:basedOn w:val="Normal"/>
    <w:rsid w:val="00F3293F"/>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rsid w:val="00F3293F"/>
    <w:pPr>
      <w:pBdr>
        <w:top w:val="single" w:sz="4" w:space="0" w:color="auto"/>
        <w:left w:val="single" w:sz="4" w:space="0" w:color="auto"/>
        <w:right w:val="double" w:sz="6" w:space="0" w:color="auto"/>
      </w:pBdr>
      <w:spacing w:before="100" w:beforeAutospacing="1" w:after="100" w:afterAutospacing="1"/>
      <w:jc w:val="center"/>
      <w:textAlignment w:val="center"/>
    </w:pPr>
  </w:style>
  <w:style w:type="paragraph" w:customStyle="1" w:styleId="xl170">
    <w:name w:val="xl170"/>
    <w:basedOn w:val="Normal"/>
    <w:rsid w:val="00F3293F"/>
    <w:pPr>
      <w:pBdr>
        <w:top w:val="single" w:sz="8" w:space="0" w:color="auto"/>
        <w:left w:val="double" w:sz="6" w:space="0" w:color="auto"/>
        <w:bottom w:val="single" w:sz="8" w:space="0" w:color="auto"/>
        <w:right w:val="single" w:sz="4" w:space="0" w:color="auto"/>
      </w:pBdr>
      <w:spacing w:before="100" w:beforeAutospacing="1" w:after="100" w:afterAutospacing="1"/>
      <w:jc w:val="left"/>
    </w:pPr>
  </w:style>
  <w:style w:type="paragraph" w:customStyle="1" w:styleId="xl171">
    <w:name w:val="xl171"/>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72">
    <w:name w:val="xl172"/>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73">
    <w:name w:val="xl173"/>
    <w:basedOn w:val="Normal"/>
    <w:rsid w:val="00F3293F"/>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style>
  <w:style w:type="paragraph" w:customStyle="1" w:styleId="xl174">
    <w:name w:val="xl17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5">
    <w:name w:val="xl17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Normal"/>
    <w:rsid w:val="00F3293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style>
  <w:style w:type="paragraph" w:customStyle="1" w:styleId="xl179">
    <w:name w:val="xl179"/>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0">
    <w:name w:val="xl18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83">
    <w:name w:val="xl183"/>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84">
    <w:name w:val="xl184"/>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5">
    <w:name w:val="xl185"/>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6">
    <w:name w:val="xl186"/>
    <w:basedOn w:val="Normal"/>
    <w:rsid w:val="00F3293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textAlignment w:val="center"/>
    </w:pPr>
  </w:style>
  <w:style w:type="paragraph" w:customStyle="1" w:styleId="xl187">
    <w:name w:val="xl187"/>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8">
    <w:name w:val="xl188"/>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89">
    <w:name w:val="xl189"/>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91">
    <w:name w:val="xl191"/>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2">
    <w:name w:val="xl192"/>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93">
    <w:name w:val="xl193"/>
    <w:basedOn w:val="Normal"/>
    <w:rsid w:val="00F3293F"/>
    <w:pPr>
      <w:pBdr>
        <w:top w:val="single" w:sz="4" w:space="0" w:color="auto"/>
        <w:left w:val="double" w:sz="6" w:space="0" w:color="auto"/>
        <w:bottom w:val="single" w:sz="4" w:space="0" w:color="auto"/>
        <w:right w:val="single" w:sz="4" w:space="0" w:color="auto"/>
      </w:pBdr>
      <w:spacing w:before="100" w:beforeAutospacing="1" w:after="100" w:afterAutospacing="1"/>
      <w:jc w:val="left"/>
      <w:textAlignment w:val="center"/>
    </w:pPr>
  </w:style>
  <w:style w:type="paragraph" w:customStyle="1" w:styleId="xl194">
    <w:name w:val="xl19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196">
    <w:name w:val="xl196"/>
    <w:basedOn w:val="Normal"/>
    <w:rsid w:val="00F3293F"/>
    <w:pPr>
      <w:pBdr>
        <w:top w:val="single" w:sz="4" w:space="0" w:color="auto"/>
        <w:left w:val="single" w:sz="4" w:space="0" w:color="auto"/>
        <w:right w:val="single" w:sz="4" w:space="0" w:color="auto"/>
      </w:pBdr>
      <w:spacing w:before="100" w:beforeAutospacing="1" w:after="100" w:afterAutospacing="1"/>
      <w:jc w:val="left"/>
      <w:textAlignment w:val="center"/>
    </w:pPr>
    <w:rPr>
      <w:color w:val="000000"/>
    </w:rPr>
  </w:style>
  <w:style w:type="paragraph" w:customStyle="1" w:styleId="xl197">
    <w:name w:val="xl197"/>
    <w:basedOn w:val="Normal"/>
    <w:rsid w:val="00F3293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Normal"/>
    <w:rsid w:val="00F3293F"/>
    <w:pPr>
      <w:pBdr>
        <w:top w:val="single" w:sz="4" w:space="0" w:color="auto"/>
        <w:left w:val="double" w:sz="6" w:space="0" w:color="auto"/>
        <w:right w:val="single" w:sz="4" w:space="0" w:color="auto"/>
      </w:pBdr>
      <w:shd w:val="clear" w:color="000000" w:fill="FFFFFF"/>
      <w:spacing w:before="100" w:beforeAutospacing="1" w:after="100" w:afterAutospacing="1"/>
      <w:jc w:val="right"/>
      <w:textAlignment w:val="center"/>
    </w:pPr>
  </w:style>
  <w:style w:type="paragraph" w:customStyle="1" w:styleId="xl199">
    <w:name w:val="xl199"/>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0">
    <w:name w:val="xl20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01">
    <w:name w:val="xl20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02">
    <w:name w:val="xl202"/>
    <w:basedOn w:val="Normal"/>
    <w:rsid w:val="00F3293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03">
    <w:name w:val="xl203"/>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4">
    <w:name w:val="xl204"/>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6">
    <w:name w:val="xl206"/>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hAnsi="Symbol"/>
      <w:color w:val="000000"/>
    </w:rPr>
  </w:style>
  <w:style w:type="paragraph" w:customStyle="1" w:styleId="xl207">
    <w:name w:val="xl207"/>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08">
    <w:name w:val="xl208"/>
    <w:basedOn w:val="Normal"/>
    <w:rsid w:val="00F329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09">
    <w:name w:val="xl209"/>
    <w:basedOn w:val="Normal"/>
    <w:rsid w:val="00F3293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10">
    <w:name w:val="xl210"/>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Normal"/>
    <w:rsid w:val="00F3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212">
    <w:name w:val="xl212"/>
    <w:basedOn w:val="Normal"/>
    <w:rsid w:val="00F3293F"/>
    <w:pPr>
      <w:spacing w:before="100" w:beforeAutospacing="1" w:after="100" w:afterAutospacing="1"/>
      <w:jc w:val="center"/>
    </w:pPr>
    <w:rPr>
      <w:b/>
      <w:bCs/>
      <w:sz w:val="36"/>
      <w:szCs w:val="36"/>
    </w:rPr>
  </w:style>
  <w:style w:type="paragraph" w:customStyle="1" w:styleId="xl213">
    <w:name w:val="xl213"/>
    <w:basedOn w:val="Normal"/>
    <w:rsid w:val="00F3293F"/>
    <w:pPr>
      <w:spacing w:before="100" w:beforeAutospacing="1" w:after="100" w:afterAutospacing="1"/>
      <w:jc w:val="center"/>
    </w:pPr>
    <w:rPr>
      <w:sz w:val="36"/>
      <w:szCs w:val="36"/>
    </w:rPr>
  </w:style>
  <w:style w:type="paragraph" w:customStyle="1" w:styleId="xl214">
    <w:name w:val="xl214"/>
    <w:basedOn w:val="Normal"/>
    <w:rsid w:val="00F3293F"/>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Normal"/>
    <w:rsid w:val="00F3293F"/>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style>
  <w:style w:type="paragraph" w:customStyle="1" w:styleId="xl216">
    <w:name w:val="xl216"/>
    <w:basedOn w:val="Normal"/>
    <w:rsid w:val="00F3293F"/>
    <w:pPr>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b/>
      <w:bCs/>
    </w:rPr>
  </w:style>
  <w:style w:type="paragraph" w:customStyle="1" w:styleId="xl217">
    <w:name w:val="xl217"/>
    <w:basedOn w:val="Normal"/>
    <w:rsid w:val="00F3293F"/>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18">
    <w:name w:val="xl218"/>
    <w:basedOn w:val="Normal"/>
    <w:rsid w:val="00F3293F"/>
    <w:pPr>
      <w:pBdr>
        <w:top w:val="single" w:sz="4" w:space="0" w:color="auto"/>
        <w:left w:val="double" w:sz="6" w:space="0" w:color="auto"/>
        <w:bottom w:val="double" w:sz="6" w:space="0" w:color="auto"/>
        <w:right w:val="double" w:sz="6" w:space="0" w:color="auto"/>
      </w:pBdr>
      <w:spacing w:before="100" w:beforeAutospacing="1" w:after="100" w:afterAutospacing="1"/>
      <w:jc w:val="left"/>
    </w:pPr>
  </w:style>
  <w:style w:type="paragraph" w:customStyle="1" w:styleId="xl219">
    <w:name w:val="xl219"/>
    <w:basedOn w:val="Normal"/>
    <w:rsid w:val="00F3293F"/>
    <w:pPr>
      <w:spacing w:before="100" w:beforeAutospacing="1" w:after="100" w:afterAutospacing="1"/>
      <w:jc w:val="left"/>
      <w:textAlignment w:val="center"/>
    </w:pPr>
    <w:rPr>
      <w:b/>
      <w:bCs/>
      <w:sz w:val="32"/>
      <w:szCs w:val="32"/>
    </w:rPr>
  </w:style>
  <w:style w:type="paragraph" w:customStyle="1" w:styleId="xl220">
    <w:name w:val="xl220"/>
    <w:basedOn w:val="Normal"/>
    <w:rsid w:val="00F3293F"/>
    <w:pPr>
      <w:spacing w:before="100" w:beforeAutospacing="1" w:after="100" w:afterAutospacing="1"/>
      <w:jc w:val="left"/>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00">
      <w:bodyDiv w:val="1"/>
      <w:marLeft w:val="0"/>
      <w:marRight w:val="0"/>
      <w:marTop w:val="0"/>
      <w:marBottom w:val="0"/>
      <w:divBdr>
        <w:top w:val="none" w:sz="0" w:space="0" w:color="auto"/>
        <w:left w:val="none" w:sz="0" w:space="0" w:color="auto"/>
        <w:bottom w:val="none" w:sz="0" w:space="0" w:color="auto"/>
        <w:right w:val="none" w:sz="0" w:space="0" w:color="auto"/>
      </w:divBdr>
    </w:div>
    <w:div w:id="44843446">
      <w:bodyDiv w:val="1"/>
      <w:marLeft w:val="0"/>
      <w:marRight w:val="0"/>
      <w:marTop w:val="0"/>
      <w:marBottom w:val="0"/>
      <w:divBdr>
        <w:top w:val="none" w:sz="0" w:space="0" w:color="auto"/>
        <w:left w:val="none" w:sz="0" w:space="0" w:color="auto"/>
        <w:bottom w:val="none" w:sz="0" w:space="0" w:color="auto"/>
        <w:right w:val="none" w:sz="0" w:space="0" w:color="auto"/>
      </w:divBdr>
    </w:div>
    <w:div w:id="137115950">
      <w:bodyDiv w:val="1"/>
      <w:marLeft w:val="0"/>
      <w:marRight w:val="0"/>
      <w:marTop w:val="0"/>
      <w:marBottom w:val="0"/>
      <w:divBdr>
        <w:top w:val="none" w:sz="0" w:space="0" w:color="auto"/>
        <w:left w:val="none" w:sz="0" w:space="0" w:color="auto"/>
        <w:bottom w:val="none" w:sz="0" w:space="0" w:color="auto"/>
        <w:right w:val="none" w:sz="0" w:space="0" w:color="auto"/>
      </w:divBdr>
    </w:div>
    <w:div w:id="152646167">
      <w:bodyDiv w:val="1"/>
      <w:marLeft w:val="0"/>
      <w:marRight w:val="0"/>
      <w:marTop w:val="0"/>
      <w:marBottom w:val="0"/>
      <w:divBdr>
        <w:top w:val="none" w:sz="0" w:space="0" w:color="auto"/>
        <w:left w:val="none" w:sz="0" w:space="0" w:color="auto"/>
        <w:bottom w:val="none" w:sz="0" w:space="0" w:color="auto"/>
        <w:right w:val="none" w:sz="0" w:space="0" w:color="auto"/>
      </w:divBdr>
    </w:div>
    <w:div w:id="200553547">
      <w:bodyDiv w:val="1"/>
      <w:marLeft w:val="0"/>
      <w:marRight w:val="0"/>
      <w:marTop w:val="0"/>
      <w:marBottom w:val="0"/>
      <w:divBdr>
        <w:top w:val="none" w:sz="0" w:space="0" w:color="auto"/>
        <w:left w:val="none" w:sz="0" w:space="0" w:color="auto"/>
        <w:bottom w:val="none" w:sz="0" w:space="0" w:color="auto"/>
        <w:right w:val="none" w:sz="0" w:space="0" w:color="auto"/>
      </w:divBdr>
    </w:div>
    <w:div w:id="245071635">
      <w:bodyDiv w:val="1"/>
      <w:marLeft w:val="0"/>
      <w:marRight w:val="0"/>
      <w:marTop w:val="0"/>
      <w:marBottom w:val="0"/>
      <w:divBdr>
        <w:top w:val="none" w:sz="0" w:space="0" w:color="auto"/>
        <w:left w:val="none" w:sz="0" w:space="0" w:color="auto"/>
        <w:bottom w:val="none" w:sz="0" w:space="0" w:color="auto"/>
        <w:right w:val="none" w:sz="0" w:space="0" w:color="auto"/>
      </w:divBdr>
    </w:div>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264848037">
      <w:bodyDiv w:val="1"/>
      <w:marLeft w:val="0"/>
      <w:marRight w:val="0"/>
      <w:marTop w:val="0"/>
      <w:marBottom w:val="0"/>
      <w:divBdr>
        <w:top w:val="none" w:sz="0" w:space="0" w:color="auto"/>
        <w:left w:val="none" w:sz="0" w:space="0" w:color="auto"/>
        <w:bottom w:val="none" w:sz="0" w:space="0" w:color="auto"/>
        <w:right w:val="none" w:sz="0" w:space="0" w:color="auto"/>
      </w:divBdr>
    </w:div>
    <w:div w:id="354231262">
      <w:bodyDiv w:val="1"/>
      <w:marLeft w:val="0"/>
      <w:marRight w:val="0"/>
      <w:marTop w:val="0"/>
      <w:marBottom w:val="0"/>
      <w:divBdr>
        <w:top w:val="none" w:sz="0" w:space="0" w:color="auto"/>
        <w:left w:val="none" w:sz="0" w:space="0" w:color="auto"/>
        <w:bottom w:val="none" w:sz="0" w:space="0" w:color="auto"/>
        <w:right w:val="none" w:sz="0" w:space="0" w:color="auto"/>
      </w:divBdr>
    </w:div>
    <w:div w:id="392462260">
      <w:bodyDiv w:val="1"/>
      <w:marLeft w:val="0"/>
      <w:marRight w:val="0"/>
      <w:marTop w:val="0"/>
      <w:marBottom w:val="0"/>
      <w:divBdr>
        <w:top w:val="none" w:sz="0" w:space="0" w:color="auto"/>
        <w:left w:val="none" w:sz="0" w:space="0" w:color="auto"/>
        <w:bottom w:val="none" w:sz="0" w:space="0" w:color="auto"/>
        <w:right w:val="none" w:sz="0" w:space="0" w:color="auto"/>
      </w:divBdr>
    </w:div>
    <w:div w:id="466095160">
      <w:bodyDiv w:val="1"/>
      <w:marLeft w:val="0"/>
      <w:marRight w:val="0"/>
      <w:marTop w:val="0"/>
      <w:marBottom w:val="0"/>
      <w:divBdr>
        <w:top w:val="none" w:sz="0" w:space="0" w:color="auto"/>
        <w:left w:val="none" w:sz="0" w:space="0" w:color="auto"/>
        <w:bottom w:val="none" w:sz="0" w:space="0" w:color="auto"/>
        <w:right w:val="none" w:sz="0" w:space="0" w:color="auto"/>
      </w:divBdr>
    </w:div>
    <w:div w:id="499197998">
      <w:bodyDiv w:val="1"/>
      <w:marLeft w:val="0"/>
      <w:marRight w:val="0"/>
      <w:marTop w:val="0"/>
      <w:marBottom w:val="0"/>
      <w:divBdr>
        <w:top w:val="none" w:sz="0" w:space="0" w:color="auto"/>
        <w:left w:val="none" w:sz="0" w:space="0" w:color="auto"/>
        <w:bottom w:val="none" w:sz="0" w:space="0" w:color="auto"/>
        <w:right w:val="none" w:sz="0" w:space="0" w:color="auto"/>
      </w:divBdr>
    </w:div>
    <w:div w:id="519975987">
      <w:bodyDiv w:val="1"/>
      <w:marLeft w:val="0"/>
      <w:marRight w:val="0"/>
      <w:marTop w:val="0"/>
      <w:marBottom w:val="0"/>
      <w:divBdr>
        <w:top w:val="none" w:sz="0" w:space="0" w:color="auto"/>
        <w:left w:val="none" w:sz="0" w:space="0" w:color="auto"/>
        <w:bottom w:val="none" w:sz="0" w:space="0" w:color="auto"/>
        <w:right w:val="none" w:sz="0" w:space="0" w:color="auto"/>
      </w:divBdr>
    </w:div>
    <w:div w:id="543443252">
      <w:bodyDiv w:val="1"/>
      <w:marLeft w:val="0"/>
      <w:marRight w:val="0"/>
      <w:marTop w:val="0"/>
      <w:marBottom w:val="0"/>
      <w:divBdr>
        <w:top w:val="none" w:sz="0" w:space="0" w:color="auto"/>
        <w:left w:val="none" w:sz="0" w:space="0" w:color="auto"/>
        <w:bottom w:val="none" w:sz="0" w:space="0" w:color="auto"/>
        <w:right w:val="none" w:sz="0" w:space="0" w:color="auto"/>
      </w:divBdr>
    </w:div>
    <w:div w:id="653531842">
      <w:bodyDiv w:val="1"/>
      <w:marLeft w:val="0"/>
      <w:marRight w:val="0"/>
      <w:marTop w:val="0"/>
      <w:marBottom w:val="0"/>
      <w:divBdr>
        <w:top w:val="none" w:sz="0" w:space="0" w:color="auto"/>
        <w:left w:val="none" w:sz="0" w:space="0" w:color="auto"/>
        <w:bottom w:val="none" w:sz="0" w:space="0" w:color="auto"/>
        <w:right w:val="none" w:sz="0" w:space="0" w:color="auto"/>
      </w:divBdr>
    </w:div>
    <w:div w:id="678578390">
      <w:bodyDiv w:val="1"/>
      <w:marLeft w:val="0"/>
      <w:marRight w:val="0"/>
      <w:marTop w:val="0"/>
      <w:marBottom w:val="0"/>
      <w:divBdr>
        <w:top w:val="none" w:sz="0" w:space="0" w:color="auto"/>
        <w:left w:val="none" w:sz="0" w:space="0" w:color="auto"/>
        <w:bottom w:val="none" w:sz="0" w:space="0" w:color="auto"/>
        <w:right w:val="none" w:sz="0" w:space="0" w:color="auto"/>
      </w:divBdr>
    </w:div>
    <w:div w:id="739133784">
      <w:bodyDiv w:val="1"/>
      <w:marLeft w:val="0"/>
      <w:marRight w:val="0"/>
      <w:marTop w:val="0"/>
      <w:marBottom w:val="0"/>
      <w:divBdr>
        <w:top w:val="none" w:sz="0" w:space="0" w:color="auto"/>
        <w:left w:val="none" w:sz="0" w:space="0" w:color="auto"/>
        <w:bottom w:val="none" w:sz="0" w:space="0" w:color="auto"/>
        <w:right w:val="none" w:sz="0" w:space="0" w:color="auto"/>
      </w:divBdr>
    </w:div>
    <w:div w:id="773742949">
      <w:bodyDiv w:val="1"/>
      <w:marLeft w:val="0"/>
      <w:marRight w:val="0"/>
      <w:marTop w:val="0"/>
      <w:marBottom w:val="0"/>
      <w:divBdr>
        <w:top w:val="none" w:sz="0" w:space="0" w:color="auto"/>
        <w:left w:val="none" w:sz="0" w:space="0" w:color="auto"/>
        <w:bottom w:val="none" w:sz="0" w:space="0" w:color="auto"/>
        <w:right w:val="none" w:sz="0" w:space="0" w:color="auto"/>
      </w:divBdr>
    </w:div>
    <w:div w:id="795611469">
      <w:bodyDiv w:val="1"/>
      <w:marLeft w:val="0"/>
      <w:marRight w:val="0"/>
      <w:marTop w:val="0"/>
      <w:marBottom w:val="0"/>
      <w:divBdr>
        <w:top w:val="none" w:sz="0" w:space="0" w:color="auto"/>
        <w:left w:val="none" w:sz="0" w:space="0" w:color="auto"/>
        <w:bottom w:val="none" w:sz="0" w:space="0" w:color="auto"/>
        <w:right w:val="none" w:sz="0" w:space="0" w:color="auto"/>
      </w:divBdr>
    </w:div>
    <w:div w:id="804470474">
      <w:bodyDiv w:val="1"/>
      <w:marLeft w:val="0"/>
      <w:marRight w:val="0"/>
      <w:marTop w:val="0"/>
      <w:marBottom w:val="0"/>
      <w:divBdr>
        <w:top w:val="none" w:sz="0" w:space="0" w:color="auto"/>
        <w:left w:val="none" w:sz="0" w:space="0" w:color="auto"/>
        <w:bottom w:val="none" w:sz="0" w:space="0" w:color="auto"/>
        <w:right w:val="none" w:sz="0" w:space="0" w:color="auto"/>
      </w:divBdr>
    </w:div>
    <w:div w:id="829978075">
      <w:bodyDiv w:val="1"/>
      <w:marLeft w:val="0"/>
      <w:marRight w:val="0"/>
      <w:marTop w:val="0"/>
      <w:marBottom w:val="0"/>
      <w:divBdr>
        <w:top w:val="none" w:sz="0" w:space="0" w:color="auto"/>
        <w:left w:val="none" w:sz="0" w:space="0" w:color="auto"/>
        <w:bottom w:val="none" w:sz="0" w:space="0" w:color="auto"/>
        <w:right w:val="none" w:sz="0" w:space="0" w:color="auto"/>
      </w:divBdr>
      <w:divsChild>
        <w:div w:id="1250504804">
          <w:marLeft w:val="547"/>
          <w:marRight w:val="0"/>
          <w:marTop w:val="120"/>
          <w:marBottom w:val="0"/>
          <w:divBdr>
            <w:top w:val="none" w:sz="0" w:space="0" w:color="auto"/>
            <w:left w:val="none" w:sz="0" w:space="0" w:color="auto"/>
            <w:bottom w:val="none" w:sz="0" w:space="0" w:color="auto"/>
            <w:right w:val="none" w:sz="0" w:space="0" w:color="auto"/>
          </w:divBdr>
        </w:div>
        <w:div w:id="39060003">
          <w:marLeft w:val="547"/>
          <w:marRight w:val="0"/>
          <w:marTop w:val="120"/>
          <w:marBottom w:val="0"/>
          <w:divBdr>
            <w:top w:val="none" w:sz="0" w:space="0" w:color="auto"/>
            <w:left w:val="none" w:sz="0" w:space="0" w:color="auto"/>
            <w:bottom w:val="none" w:sz="0" w:space="0" w:color="auto"/>
            <w:right w:val="none" w:sz="0" w:space="0" w:color="auto"/>
          </w:divBdr>
        </w:div>
        <w:div w:id="2115048717">
          <w:marLeft w:val="547"/>
          <w:marRight w:val="0"/>
          <w:marTop w:val="120"/>
          <w:marBottom w:val="0"/>
          <w:divBdr>
            <w:top w:val="none" w:sz="0" w:space="0" w:color="auto"/>
            <w:left w:val="none" w:sz="0" w:space="0" w:color="auto"/>
            <w:bottom w:val="none" w:sz="0" w:space="0" w:color="auto"/>
            <w:right w:val="none" w:sz="0" w:space="0" w:color="auto"/>
          </w:divBdr>
        </w:div>
        <w:div w:id="585192932">
          <w:marLeft w:val="547"/>
          <w:marRight w:val="0"/>
          <w:marTop w:val="120"/>
          <w:marBottom w:val="0"/>
          <w:divBdr>
            <w:top w:val="none" w:sz="0" w:space="0" w:color="auto"/>
            <w:left w:val="none" w:sz="0" w:space="0" w:color="auto"/>
            <w:bottom w:val="none" w:sz="0" w:space="0" w:color="auto"/>
            <w:right w:val="none" w:sz="0" w:space="0" w:color="auto"/>
          </w:divBdr>
        </w:div>
        <w:div w:id="1082995293">
          <w:marLeft w:val="547"/>
          <w:marRight w:val="0"/>
          <w:marTop w:val="120"/>
          <w:marBottom w:val="0"/>
          <w:divBdr>
            <w:top w:val="none" w:sz="0" w:space="0" w:color="auto"/>
            <w:left w:val="none" w:sz="0" w:space="0" w:color="auto"/>
            <w:bottom w:val="none" w:sz="0" w:space="0" w:color="auto"/>
            <w:right w:val="none" w:sz="0" w:space="0" w:color="auto"/>
          </w:divBdr>
        </w:div>
        <w:div w:id="846595743">
          <w:marLeft w:val="547"/>
          <w:marRight w:val="0"/>
          <w:marTop w:val="120"/>
          <w:marBottom w:val="0"/>
          <w:divBdr>
            <w:top w:val="none" w:sz="0" w:space="0" w:color="auto"/>
            <w:left w:val="none" w:sz="0" w:space="0" w:color="auto"/>
            <w:bottom w:val="none" w:sz="0" w:space="0" w:color="auto"/>
            <w:right w:val="none" w:sz="0" w:space="0" w:color="auto"/>
          </w:divBdr>
        </w:div>
        <w:div w:id="436103313">
          <w:marLeft w:val="547"/>
          <w:marRight w:val="0"/>
          <w:marTop w:val="120"/>
          <w:marBottom w:val="0"/>
          <w:divBdr>
            <w:top w:val="none" w:sz="0" w:space="0" w:color="auto"/>
            <w:left w:val="none" w:sz="0" w:space="0" w:color="auto"/>
            <w:bottom w:val="none" w:sz="0" w:space="0" w:color="auto"/>
            <w:right w:val="none" w:sz="0" w:space="0" w:color="auto"/>
          </w:divBdr>
        </w:div>
        <w:div w:id="801771292">
          <w:marLeft w:val="547"/>
          <w:marRight w:val="0"/>
          <w:marTop w:val="120"/>
          <w:marBottom w:val="0"/>
          <w:divBdr>
            <w:top w:val="none" w:sz="0" w:space="0" w:color="auto"/>
            <w:left w:val="none" w:sz="0" w:space="0" w:color="auto"/>
            <w:bottom w:val="none" w:sz="0" w:space="0" w:color="auto"/>
            <w:right w:val="none" w:sz="0" w:space="0" w:color="auto"/>
          </w:divBdr>
        </w:div>
      </w:divsChild>
    </w:div>
    <w:div w:id="845094846">
      <w:bodyDiv w:val="1"/>
      <w:marLeft w:val="0"/>
      <w:marRight w:val="0"/>
      <w:marTop w:val="0"/>
      <w:marBottom w:val="0"/>
      <w:divBdr>
        <w:top w:val="none" w:sz="0" w:space="0" w:color="auto"/>
        <w:left w:val="none" w:sz="0" w:space="0" w:color="auto"/>
        <w:bottom w:val="none" w:sz="0" w:space="0" w:color="auto"/>
        <w:right w:val="none" w:sz="0" w:space="0" w:color="auto"/>
      </w:divBdr>
    </w:div>
    <w:div w:id="883450326">
      <w:bodyDiv w:val="1"/>
      <w:marLeft w:val="0"/>
      <w:marRight w:val="0"/>
      <w:marTop w:val="0"/>
      <w:marBottom w:val="0"/>
      <w:divBdr>
        <w:top w:val="none" w:sz="0" w:space="0" w:color="auto"/>
        <w:left w:val="none" w:sz="0" w:space="0" w:color="auto"/>
        <w:bottom w:val="none" w:sz="0" w:space="0" w:color="auto"/>
        <w:right w:val="none" w:sz="0" w:space="0" w:color="auto"/>
      </w:divBdr>
    </w:div>
    <w:div w:id="913468346">
      <w:bodyDiv w:val="1"/>
      <w:marLeft w:val="0"/>
      <w:marRight w:val="0"/>
      <w:marTop w:val="0"/>
      <w:marBottom w:val="0"/>
      <w:divBdr>
        <w:top w:val="none" w:sz="0" w:space="0" w:color="auto"/>
        <w:left w:val="none" w:sz="0" w:space="0" w:color="auto"/>
        <w:bottom w:val="none" w:sz="0" w:space="0" w:color="auto"/>
        <w:right w:val="none" w:sz="0" w:space="0" w:color="auto"/>
      </w:divBdr>
    </w:div>
    <w:div w:id="927932118">
      <w:bodyDiv w:val="1"/>
      <w:marLeft w:val="0"/>
      <w:marRight w:val="0"/>
      <w:marTop w:val="0"/>
      <w:marBottom w:val="0"/>
      <w:divBdr>
        <w:top w:val="none" w:sz="0" w:space="0" w:color="auto"/>
        <w:left w:val="none" w:sz="0" w:space="0" w:color="auto"/>
        <w:bottom w:val="none" w:sz="0" w:space="0" w:color="auto"/>
        <w:right w:val="none" w:sz="0" w:space="0" w:color="auto"/>
      </w:divBdr>
    </w:div>
    <w:div w:id="958340159">
      <w:bodyDiv w:val="1"/>
      <w:marLeft w:val="0"/>
      <w:marRight w:val="0"/>
      <w:marTop w:val="0"/>
      <w:marBottom w:val="0"/>
      <w:divBdr>
        <w:top w:val="none" w:sz="0" w:space="0" w:color="auto"/>
        <w:left w:val="none" w:sz="0" w:space="0" w:color="auto"/>
        <w:bottom w:val="none" w:sz="0" w:space="0" w:color="auto"/>
        <w:right w:val="none" w:sz="0" w:space="0" w:color="auto"/>
      </w:divBdr>
    </w:div>
    <w:div w:id="978876829">
      <w:bodyDiv w:val="1"/>
      <w:marLeft w:val="0"/>
      <w:marRight w:val="0"/>
      <w:marTop w:val="0"/>
      <w:marBottom w:val="0"/>
      <w:divBdr>
        <w:top w:val="none" w:sz="0" w:space="0" w:color="auto"/>
        <w:left w:val="none" w:sz="0" w:space="0" w:color="auto"/>
        <w:bottom w:val="none" w:sz="0" w:space="0" w:color="auto"/>
        <w:right w:val="none" w:sz="0" w:space="0" w:color="auto"/>
      </w:divBdr>
    </w:div>
    <w:div w:id="983847505">
      <w:bodyDiv w:val="1"/>
      <w:marLeft w:val="0"/>
      <w:marRight w:val="0"/>
      <w:marTop w:val="0"/>
      <w:marBottom w:val="0"/>
      <w:divBdr>
        <w:top w:val="none" w:sz="0" w:space="0" w:color="auto"/>
        <w:left w:val="none" w:sz="0" w:space="0" w:color="auto"/>
        <w:bottom w:val="none" w:sz="0" w:space="0" w:color="auto"/>
        <w:right w:val="none" w:sz="0" w:space="0" w:color="auto"/>
      </w:divBdr>
    </w:div>
    <w:div w:id="999237303">
      <w:bodyDiv w:val="1"/>
      <w:marLeft w:val="0"/>
      <w:marRight w:val="0"/>
      <w:marTop w:val="0"/>
      <w:marBottom w:val="0"/>
      <w:divBdr>
        <w:top w:val="none" w:sz="0" w:space="0" w:color="auto"/>
        <w:left w:val="none" w:sz="0" w:space="0" w:color="auto"/>
        <w:bottom w:val="none" w:sz="0" w:space="0" w:color="auto"/>
        <w:right w:val="none" w:sz="0" w:space="0" w:color="auto"/>
      </w:divBdr>
    </w:div>
    <w:div w:id="1002392815">
      <w:bodyDiv w:val="1"/>
      <w:marLeft w:val="0"/>
      <w:marRight w:val="0"/>
      <w:marTop w:val="0"/>
      <w:marBottom w:val="0"/>
      <w:divBdr>
        <w:top w:val="none" w:sz="0" w:space="0" w:color="auto"/>
        <w:left w:val="none" w:sz="0" w:space="0" w:color="auto"/>
        <w:bottom w:val="none" w:sz="0" w:space="0" w:color="auto"/>
        <w:right w:val="none" w:sz="0" w:space="0" w:color="auto"/>
      </w:divBdr>
    </w:div>
    <w:div w:id="1016229413">
      <w:bodyDiv w:val="1"/>
      <w:marLeft w:val="0"/>
      <w:marRight w:val="0"/>
      <w:marTop w:val="0"/>
      <w:marBottom w:val="0"/>
      <w:divBdr>
        <w:top w:val="none" w:sz="0" w:space="0" w:color="auto"/>
        <w:left w:val="none" w:sz="0" w:space="0" w:color="auto"/>
        <w:bottom w:val="none" w:sz="0" w:space="0" w:color="auto"/>
        <w:right w:val="none" w:sz="0" w:space="0" w:color="auto"/>
      </w:divBdr>
    </w:div>
    <w:div w:id="1043285428">
      <w:bodyDiv w:val="1"/>
      <w:marLeft w:val="0"/>
      <w:marRight w:val="0"/>
      <w:marTop w:val="0"/>
      <w:marBottom w:val="0"/>
      <w:divBdr>
        <w:top w:val="none" w:sz="0" w:space="0" w:color="auto"/>
        <w:left w:val="none" w:sz="0" w:space="0" w:color="auto"/>
        <w:bottom w:val="none" w:sz="0" w:space="0" w:color="auto"/>
        <w:right w:val="none" w:sz="0" w:space="0" w:color="auto"/>
      </w:divBdr>
    </w:div>
    <w:div w:id="1076434792">
      <w:bodyDiv w:val="1"/>
      <w:marLeft w:val="0"/>
      <w:marRight w:val="0"/>
      <w:marTop w:val="0"/>
      <w:marBottom w:val="0"/>
      <w:divBdr>
        <w:top w:val="none" w:sz="0" w:space="0" w:color="auto"/>
        <w:left w:val="none" w:sz="0" w:space="0" w:color="auto"/>
        <w:bottom w:val="none" w:sz="0" w:space="0" w:color="auto"/>
        <w:right w:val="none" w:sz="0" w:space="0" w:color="auto"/>
      </w:divBdr>
    </w:div>
    <w:div w:id="1092552762">
      <w:bodyDiv w:val="1"/>
      <w:marLeft w:val="0"/>
      <w:marRight w:val="0"/>
      <w:marTop w:val="0"/>
      <w:marBottom w:val="0"/>
      <w:divBdr>
        <w:top w:val="none" w:sz="0" w:space="0" w:color="auto"/>
        <w:left w:val="none" w:sz="0" w:space="0" w:color="auto"/>
        <w:bottom w:val="none" w:sz="0" w:space="0" w:color="auto"/>
        <w:right w:val="none" w:sz="0" w:space="0" w:color="auto"/>
      </w:divBdr>
    </w:div>
    <w:div w:id="1103964392">
      <w:bodyDiv w:val="1"/>
      <w:marLeft w:val="0"/>
      <w:marRight w:val="0"/>
      <w:marTop w:val="0"/>
      <w:marBottom w:val="0"/>
      <w:divBdr>
        <w:top w:val="none" w:sz="0" w:space="0" w:color="auto"/>
        <w:left w:val="none" w:sz="0" w:space="0" w:color="auto"/>
        <w:bottom w:val="none" w:sz="0" w:space="0" w:color="auto"/>
        <w:right w:val="none" w:sz="0" w:space="0" w:color="auto"/>
      </w:divBdr>
    </w:div>
    <w:div w:id="1122648976">
      <w:bodyDiv w:val="1"/>
      <w:marLeft w:val="0"/>
      <w:marRight w:val="0"/>
      <w:marTop w:val="0"/>
      <w:marBottom w:val="0"/>
      <w:divBdr>
        <w:top w:val="none" w:sz="0" w:space="0" w:color="auto"/>
        <w:left w:val="none" w:sz="0" w:space="0" w:color="auto"/>
        <w:bottom w:val="none" w:sz="0" w:space="0" w:color="auto"/>
        <w:right w:val="none" w:sz="0" w:space="0" w:color="auto"/>
      </w:divBdr>
    </w:div>
    <w:div w:id="1183739369">
      <w:bodyDiv w:val="1"/>
      <w:marLeft w:val="0"/>
      <w:marRight w:val="0"/>
      <w:marTop w:val="0"/>
      <w:marBottom w:val="0"/>
      <w:divBdr>
        <w:top w:val="none" w:sz="0" w:space="0" w:color="auto"/>
        <w:left w:val="none" w:sz="0" w:space="0" w:color="auto"/>
        <w:bottom w:val="none" w:sz="0" w:space="0" w:color="auto"/>
        <w:right w:val="none" w:sz="0" w:space="0" w:color="auto"/>
      </w:divBdr>
      <w:divsChild>
        <w:div w:id="1776972526">
          <w:marLeft w:val="547"/>
          <w:marRight w:val="0"/>
          <w:marTop w:val="96"/>
          <w:marBottom w:val="0"/>
          <w:divBdr>
            <w:top w:val="none" w:sz="0" w:space="0" w:color="auto"/>
            <w:left w:val="none" w:sz="0" w:space="0" w:color="auto"/>
            <w:bottom w:val="none" w:sz="0" w:space="0" w:color="auto"/>
            <w:right w:val="none" w:sz="0" w:space="0" w:color="auto"/>
          </w:divBdr>
        </w:div>
        <w:div w:id="829516808">
          <w:marLeft w:val="1166"/>
          <w:marRight w:val="0"/>
          <w:marTop w:val="86"/>
          <w:marBottom w:val="0"/>
          <w:divBdr>
            <w:top w:val="none" w:sz="0" w:space="0" w:color="auto"/>
            <w:left w:val="none" w:sz="0" w:space="0" w:color="auto"/>
            <w:bottom w:val="none" w:sz="0" w:space="0" w:color="auto"/>
            <w:right w:val="none" w:sz="0" w:space="0" w:color="auto"/>
          </w:divBdr>
        </w:div>
        <w:div w:id="347104573">
          <w:marLeft w:val="1166"/>
          <w:marRight w:val="0"/>
          <w:marTop w:val="86"/>
          <w:marBottom w:val="0"/>
          <w:divBdr>
            <w:top w:val="none" w:sz="0" w:space="0" w:color="auto"/>
            <w:left w:val="none" w:sz="0" w:space="0" w:color="auto"/>
            <w:bottom w:val="none" w:sz="0" w:space="0" w:color="auto"/>
            <w:right w:val="none" w:sz="0" w:space="0" w:color="auto"/>
          </w:divBdr>
        </w:div>
        <w:div w:id="1855414645">
          <w:marLeft w:val="1166"/>
          <w:marRight w:val="0"/>
          <w:marTop w:val="86"/>
          <w:marBottom w:val="0"/>
          <w:divBdr>
            <w:top w:val="none" w:sz="0" w:space="0" w:color="auto"/>
            <w:left w:val="none" w:sz="0" w:space="0" w:color="auto"/>
            <w:bottom w:val="none" w:sz="0" w:space="0" w:color="auto"/>
            <w:right w:val="none" w:sz="0" w:space="0" w:color="auto"/>
          </w:divBdr>
        </w:div>
        <w:div w:id="1546872271">
          <w:marLeft w:val="547"/>
          <w:marRight w:val="0"/>
          <w:marTop w:val="96"/>
          <w:marBottom w:val="0"/>
          <w:divBdr>
            <w:top w:val="none" w:sz="0" w:space="0" w:color="auto"/>
            <w:left w:val="none" w:sz="0" w:space="0" w:color="auto"/>
            <w:bottom w:val="none" w:sz="0" w:space="0" w:color="auto"/>
            <w:right w:val="none" w:sz="0" w:space="0" w:color="auto"/>
          </w:divBdr>
        </w:div>
        <w:div w:id="1509712118">
          <w:marLeft w:val="1166"/>
          <w:marRight w:val="0"/>
          <w:marTop w:val="86"/>
          <w:marBottom w:val="0"/>
          <w:divBdr>
            <w:top w:val="none" w:sz="0" w:space="0" w:color="auto"/>
            <w:left w:val="none" w:sz="0" w:space="0" w:color="auto"/>
            <w:bottom w:val="none" w:sz="0" w:space="0" w:color="auto"/>
            <w:right w:val="none" w:sz="0" w:space="0" w:color="auto"/>
          </w:divBdr>
        </w:div>
        <w:div w:id="1963686475">
          <w:marLeft w:val="1166"/>
          <w:marRight w:val="0"/>
          <w:marTop w:val="86"/>
          <w:marBottom w:val="0"/>
          <w:divBdr>
            <w:top w:val="none" w:sz="0" w:space="0" w:color="auto"/>
            <w:left w:val="none" w:sz="0" w:space="0" w:color="auto"/>
            <w:bottom w:val="none" w:sz="0" w:space="0" w:color="auto"/>
            <w:right w:val="none" w:sz="0" w:space="0" w:color="auto"/>
          </w:divBdr>
        </w:div>
        <w:div w:id="863203286">
          <w:marLeft w:val="547"/>
          <w:marRight w:val="0"/>
          <w:marTop w:val="96"/>
          <w:marBottom w:val="0"/>
          <w:divBdr>
            <w:top w:val="none" w:sz="0" w:space="0" w:color="auto"/>
            <w:left w:val="none" w:sz="0" w:space="0" w:color="auto"/>
            <w:bottom w:val="none" w:sz="0" w:space="0" w:color="auto"/>
            <w:right w:val="none" w:sz="0" w:space="0" w:color="auto"/>
          </w:divBdr>
        </w:div>
        <w:div w:id="508718438">
          <w:marLeft w:val="1166"/>
          <w:marRight w:val="0"/>
          <w:marTop w:val="86"/>
          <w:marBottom w:val="0"/>
          <w:divBdr>
            <w:top w:val="none" w:sz="0" w:space="0" w:color="auto"/>
            <w:left w:val="none" w:sz="0" w:space="0" w:color="auto"/>
            <w:bottom w:val="none" w:sz="0" w:space="0" w:color="auto"/>
            <w:right w:val="none" w:sz="0" w:space="0" w:color="auto"/>
          </w:divBdr>
        </w:div>
        <w:div w:id="292640372">
          <w:marLeft w:val="1166"/>
          <w:marRight w:val="0"/>
          <w:marTop w:val="86"/>
          <w:marBottom w:val="0"/>
          <w:divBdr>
            <w:top w:val="none" w:sz="0" w:space="0" w:color="auto"/>
            <w:left w:val="none" w:sz="0" w:space="0" w:color="auto"/>
            <w:bottom w:val="none" w:sz="0" w:space="0" w:color="auto"/>
            <w:right w:val="none" w:sz="0" w:space="0" w:color="auto"/>
          </w:divBdr>
        </w:div>
      </w:divsChild>
    </w:div>
    <w:div w:id="1195731632">
      <w:bodyDiv w:val="1"/>
      <w:marLeft w:val="0"/>
      <w:marRight w:val="0"/>
      <w:marTop w:val="0"/>
      <w:marBottom w:val="0"/>
      <w:divBdr>
        <w:top w:val="none" w:sz="0" w:space="0" w:color="auto"/>
        <w:left w:val="none" w:sz="0" w:space="0" w:color="auto"/>
        <w:bottom w:val="none" w:sz="0" w:space="0" w:color="auto"/>
        <w:right w:val="none" w:sz="0" w:space="0" w:color="auto"/>
      </w:divBdr>
    </w:div>
    <w:div w:id="1205171707">
      <w:bodyDiv w:val="1"/>
      <w:marLeft w:val="0"/>
      <w:marRight w:val="0"/>
      <w:marTop w:val="0"/>
      <w:marBottom w:val="0"/>
      <w:divBdr>
        <w:top w:val="none" w:sz="0" w:space="0" w:color="auto"/>
        <w:left w:val="none" w:sz="0" w:space="0" w:color="auto"/>
        <w:bottom w:val="none" w:sz="0" w:space="0" w:color="auto"/>
        <w:right w:val="none" w:sz="0" w:space="0" w:color="auto"/>
      </w:divBdr>
    </w:div>
    <w:div w:id="1269237802">
      <w:bodyDiv w:val="1"/>
      <w:marLeft w:val="0"/>
      <w:marRight w:val="0"/>
      <w:marTop w:val="0"/>
      <w:marBottom w:val="0"/>
      <w:divBdr>
        <w:top w:val="none" w:sz="0" w:space="0" w:color="auto"/>
        <w:left w:val="none" w:sz="0" w:space="0" w:color="auto"/>
        <w:bottom w:val="none" w:sz="0" w:space="0" w:color="auto"/>
        <w:right w:val="none" w:sz="0" w:space="0" w:color="auto"/>
      </w:divBdr>
    </w:div>
    <w:div w:id="1283926707">
      <w:bodyDiv w:val="1"/>
      <w:marLeft w:val="0"/>
      <w:marRight w:val="0"/>
      <w:marTop w:val="0"/>
      <w:marBottom w:val="0"/>
      <w:divBdr>
        <w:top w:val="none" w:sz="0" w:space="0" w:color="auto"/>
        <w:left w:val="none" w:sz="0" w:space="0" w:color="auto"/>
        <w:bottom w:val="none" w:sz="0" w:space="0" w:color="auto"/>
        <w:right w:val="none" w:sz="0" w:space="0" w:color="auto"/>
      </w:divBdr>
    </w:div>
    <w:div w:id="1297953073">
      <w:bodyDiv w:val="1"/>
      <w:marLeft w:val="0"/>
      <w:marRight w:val="0"/>
      <w:marTop w:val="0"/>
      <w:marBottom w:val="0"/>
      <w:divBdr>
        <w:top w:val="none" w:sz="0" w:space="0" w:color="auto"/>
        <w:left w:val="none" w:sz="0" w:space="0" w:color="auto"/>
        <w:bottom w:val="none" w:sz="0" w:space="0" w:color="auto"/>
        <w:right w:val="none" w:sz="0" w:space="0" w:color="auto"/>
      </w:divBdr>
    </w:div>
    <w:div w:id="1321276199">
      <w:bodyDiv w:val="1"/>
      <w:marLeft w:val="0"/>
      <w:marRight w:val="0"/>
      <w:marTop w:val="0"/>
      <w:marBottom w:val="0"/>
      <w:divBdr>
        <w:top w:val="none" w:sz="0" w:space="0" w:color="auto"/>
        <w:left w:val="none" w:sz="0" w:space="0" w:color="auto"/>
        <w:bottom w:val="none" w:sz="0" w:space="0" w:color="auto"/>
        <w:right w:val="none" w:sz="0" w:space="0" w:color="auto"/>
      </w:divBdr>
    </w:div>
    <w:div w:id="1401251522">
      <w:bodyDiv w:val="1"/>
      <w:marLeft w:val="0"/>
      <w:marRight w:val="0"/>
      <w:marTop w:val="0"/>
      <w:marBottom w:val="0"/>
      <w:divBdr>
        <w:top w:val="none" w:sz="0" w:space="0" w:color="auto"/>
        <w:left w:val="none" w:sz="0" w:space="0" w:color="auto"/>
        <w:bottom w:val="none" w:sz="0" w:space="0" w:color="auto"/>
        <w:right w:val="none" w:sz="0" w:space="0" w:color="auto"/>
      </w:divBdr>
      <w:divsChild>
        <w:div w:id="1645159786">
          <w:marLeft w:val="547"/>
          <w:marRight w:val="0"/>
          <w:marTop w:val="144"/>
          <w:marBottom w:val="0"/>
          <w:divBdr>
            <w:top w:val="none" w:sz="0" w:space="0" w:color="auto"/>
            <w:left w:val="none" w:sz="0" w:space="0" w:color="auto"/>
            <w:bottom w:val="none" w:sz="0" w:space="0" w:color="auto"/>
            <w:right w:val="none" w:sz="0" w:space="0" w:color="auto"/>
          </w:divBdr>
        </w:div>
        <w:div w:id="1806390978">
          <w:marLeft w:val="547"/>
          <w:marRight w:val="0"/>
          <w:marTop w:val="144"/>
          <w:marBottom w:val="0"/>
          <w:divBdr>
            <w:top w:val="none" w:sz="0" w:space="0" w:color="auto"/>
            <w:left w:val="none" w:sz="0" w:space="0" w:color="auto"/>
            <w:bottom w:val="none" w:sz="0" w:space="0" w:color="auto"/>
            <w:right w:val="none" w:sz="0" w:space="0" w:color="auto"/>
          </w:divBdr>
        </w:div>
        <w:div w:id="2124835386">
          <w:marLeft w:val="547"/>
          <w:marRight w:val="0"/>
          <w:marTop w:val="144"/>
          <w:marBottom w:val="0"/>
          <w:divBdr>
            <w:top w:val="none" w:sz="0" w:space="0" w:color="auto"/>
            <w:left w:val="none" w:sz="0" w:space="0" w:color="auto"/>
            <w:bottom w:val="none" w:sz="0" w:space="0" w:color="auto"/>
            <w:right w:val="none" w:sz="0" w:space="0" w:color="auto"/>
          </w:divBdr>
        </w:div>
        <w:div w:id="1327976583">
          <w:marLeft w:val="547"/>
          <w:marRight w:val="0"/>
          <w:marTop w:val="144"/>
          <w:marBottom w:val="0"/>
          <w:divBdr>
            <w:top w:val="none" w:sz="0" w:space="0" w:color="auto"/>
            <w:left w:val="none" w:sz="0" w:space="0" w:color="auto"/>
            <w:bottom w:val="none" w:sz="0" w:space="0" w:color="auto"/>
            <w:right w:val="none" w:sz="0" w:space="0" w:color="auto"/>
          </w:divBdr>
        </w:div>
        <w:div w:id="2064522801">
          <w:marLeft w:val="547"/>
          <w:marRight w:val="0"/>
          <w:marTop w:val="144"/>
          <w:marBottom w:val="0"/>
          <w:divBdr>
            <w:top w:val="none" w:sz="0" w:space="0" w:color="auto"/>
            <w:left w:val="none" w:sz="0" w:space="0" w:color="auto"/>
            <w:bottom w:val="none" w:sz="0" w:space="0" w:color="auto"/>
            <w:right w:val="none" w:sz="0" w:space="0" w:color="auto"/>
          </w:divBdr>
        </w:div>
        <w:div w:id="1178614838">
          <w:marLeft w:val="547"/>
          <w:marRight w:val="0"/>
          <w:marTop w:val="144"/>
          <w:marBottom w:val="0"/>
          <w:divBdr>
            <w:top w:val="none" w:sz="0" w:space="0" w:color="auto"/>
            <w:left w:val="none" w:sz="0" w:space="0" w:color="auto"/>
            <w:bottom w:val="none" w:sz="0" w:space="0" w:color="auto"/>
            <w:right w:val="none" w:sz="0" w:space="0" w:color="auto"/>
          </w:divBdr>
        </w:div>
        <w:div w:id="1833452191">
          <w:marLeft w:val="547"/>
          <w:marRight w:val="0"/>
          <w:marTop w:val="144"/>
          <w:marBottom w:val="0"/>
          <w:divBdr>
            <w:top w:val="none" w:sz="0" w:space="0" w:color="auto"/>
            <w:left w:val="none" w:sz="0" w:space="0" w:color="auto"/>
            <w:bottom w:val="none" w:sz="0" w:space="0" w:color="auto"/>
            <w:right w:val="none" w:sz="0" w:space="0" w:color="auto"/>
          </w:divBdr>
        </w:div>
        <w:div w:id="1558934962">
          <w:marLeft w:val="547"/>
          <w:marRight w:val="0"/>
          <w:marTop w:val="144"/>
          <w:marBottom w:val="0"/>
          <w:divBdr>
            <w:top w:val="none" w:sz="0" w:space="0" w:color="auto"/>
            <w:left w:val="none" w:sz="0" w:space="0" w:color="auto"/>
            <w:bottom w:val="none" w:sz="0" w:space="0" w:color="auto"/>
            <w:right w:val="none" w:sz="0" w:space="0" w:color="auto"/>
          </w:divBdr>
        </w:div>
      </w:divsChild>
    </w:div>
    <w:div w:id="1412390318">
      <w:bodyDiv w:val="1"/>
      <w:marLeft w:val="0"/>
      <w:marRight w:val="0"/>
      <w:marTop w:val="0"/>
      <w:marBottom w:val="0"/>
      <w:divBdr>
        <w:top w:val="none" w:sz="0" w:space="0" w:color="auto"/>
        <w:left w:val="none" w:sz="0" w:space="0" w:color="auto"/>
        <w:bottom w:val="none" w:sz="0" w:space="0" w:color="auto"/>
        <w:right w:val="none" w:sz="0" w:space="0" w:color="auto"/>
      </w:divBdr>
    </w:div>
    <w:div w:id="1427723930">
      <w:bodyDiv w:val="1"/>
      <w:marLeft w:val="0"/>
      <w:marRight w:val="0"/>
      <w:marTop w:val="0"/>
      <w:marBottom w:val="0"/>
      <w:divBdr>
        <w:top w:val="none" w:sz="0" w:space="0" w:color="auto"/>
        <w:left w:val="none" w:sz="0" w:space="0" w:color="auto"/>
        <w:bottom w:val="none" w:sz="0" w:space="0" w:color="auto"/>
        <w:right w:val="none" w:sz="0" w:space="0" w:color="auto"/>
      </w:divBdr>
    </w:div>
    <w:div w:id="1570995454">
      <w:bodyDiv w:val="1"/>
      <w:marLeft w:val="0"/>
      <w:marRight w:val="0"/>
      <w:marTop w:val="0"/>
      <w:marBottom w:val="0"/>
      <w:divBdr>
        <w:top w:val="none" w:sz="0" w:space="0" w:color="auto"/>
        <w:left w:val="none" w:sz="0" w:space="0" w:color="auto"/>
        <w:bottom w:val="none" w:sz="0" w:space="0" w:color="auto"/>
        <w:right w:val="none" w:sz="0" w:space="0" w:color="auto"/>
      </w:divBdr>
    </w:div>
    <w:div w:id="1586766252">
      <w:bodyDiv w:val="1"/>
      <w:marLeft w:val="0"/>
      <w:marRight w:val="0"/>
      <w:marTop w:val="0"/>
      <w:marBottom w:val="0"/>
      <w:divBdr>
        <w:top w:val="none" w:sz="0" w:space="0" w:color="auto"/>
        <w:left w:val="none" w:sz="0" w:space="0" w:color="auto"/>
        <w:bottom w:val="none" w:sz="0" w:space="0" w:color="auto"/>
        <w:right w:val="none" w:sz="0" w:space="0" w:color="auto"/>
      </w:divBdr>
    </w:div>
    <w:div w:id="1587029452">
      <w:bodyDiv w:val="1"/>
      <w:marLeft w:val="0"/>
      <w:marRight w:val="0"/>
      <w:marTop w:val="0"/>
      <w:marBottom w:val="0"/>
      <w:divBdr>
        <w:top w:val="none" w:sz="0" w:space="0" w:color="auto"/>
        <w:left w:val="none" w:sz="0" w:space="0" w:color="auto"/>
        <w:bottom w:val="none" w:sz="0" w:space="0" w:color="auto"/>
        <w:right w:val="none" w:sz="0" w:space="0" w:color="auto"/>
      </w:divBdr>
    </w:div>
    <w:div w:id="1595431659">
      <w:bodyDiv w:val="1"/>
      <w:marLeft w:val="0"/>
      <w:marRight w:val="0"/>
      <w:marTop w:val="0"/>
      <w:marBottom w:val="0"/>
      <w:divBdr>
        <w:top w:val="none" w:sz="0" w:space="0" w:color="auto"/>
        <w:left w:val="none" w:sz="0" w:space="0" w:color="auto"/>
        <w:bottom w:val="none" w:sz="0" w:space="0" w:color="auto"/>
        <w:right w:val="none" w:sz="0" w:space="0" w:color="auto"/>
      </w:divBdr>
      <w:divsChild>
        <w:div w:id="1646004885">
          <w:marLeft w:val="547"/>
          <w:marRight w:val="0"/>
          <w:marTop w:val="154"/>
          <w:marBottom w:val="0"/>
          <w:divBdr>
            <w:top w:val="none" w:sz="0" w:space="0" w:color="auto"/>
            <w:left w:val="none" w:sz="0" w:space="0" w:color="auto"/>
            <w:bottom w:val="none" w:sz="0" w:space="0" w:color="auto"/>
            <w:right w:val="none" w:sz="0" w:space="0" w:color="auto"/>
          </w:divBdr>
        </w:div>
        <w:div w:id="331571884">
          <w:marLeft w:val="547"/>
          <w:marRight w:val="0"/>
          <w:marTop w:val="154"/>
          <w:marBottom w:val="0"/>
          <w:divBdr>
            <w:top w:val="none" w:sz="0" w:space="0" w:color="auto"/>
            <w:left w:val="none" w:sz="0" w:space="0" w:color="auto"/>
            <w:bottom w:val="none" w:sz="0" w:space="0" w:color="auto"/>
            <w:right w:val="none" w:sz="0" w:space="0" w:color="auto"/>
          </w:divBdr>
        </w:div>
        <w:div w:id="1953588131">
          <w:marLeft w:val="547"/>
          <w:marRight w:val="0"/>
          <w:marTop w:val="154"/>
          <w:marBottom w:val="0"/>
          <w:divBdr>
            <w:top w:val="none" w:sz="0" w:space="0" w:color="auto"/>
            <w:left w:val="none" w:sz="0" w:space="0" w:color="auto"/>
            <w:bottom w:val="none" w:sz="0" w:space="0" w:color="auto"/>
            <w:right w:val="none" w:sz="0" w:space="0" w:color="auto"/>
          </w:divBdr>
        </w:div>
        <w:div w:id="140075167">
          <w:marLeft w:val="1166"/>
          <w:marRight w:val="0"/>
          <w:marTop w:val="134"/>
          <w:marBottom w:val="0"/>
          <w:divBdr>
            <w:top w:val="none" w:sz="0" w:space="0" w:color="auto"/>
            <w:left w:val="none" w:sz="0" w:space="0" w:color="auto"/>
            <w:bottom w:val="none" w:sz="0" w:space="0" w:color="auto"/>
            <w:right w:val="none" w:sz="0" w:space="0" w:color="auto"/>
          </w:divBdr>
        </w:div>
        <w:div w:id="1707097937">
          <w:marLeft w:val="1166"/>
          <w:marRight w:val="0"/>
          <w:marTop w:val="134"/>
          <w:marBottom w:val="0"/>
          <w:divBdr>
            <w:top w:val="none" w:sz="0" w:space="0" w:color="auto"/>
            <w:left w:val="none" w:sz="0" w:space="0" w:color="auto"/>
            <w:bottom w:val="none" w:sz="0" w:space="0" w:color="auto"/>
            <w:right w:val="none" w:sz="0" w:space="0" w:color="auto"/>
          </w:divBdr>
        </w:div>
        <w:div w:id="253130623">
          <w:marLeft w:val="1166"/>
          <w:marRight w:val="0"/>
          <w:marTop w:val="134"/>
          <w:marBottom w:val="0"/>
          <w:divBdr>
            <w:top w:val="none" w:sz="0" w:space="0" w:color="auto"/>
            <w:left w:val="none" w:sz="0" w:space="0" w:color="auto"/>
            <w:bottom w:val="none" w:sz="0" w:space="0" w:color="auto"/>
            <w:right w:val="none" w:sz="0" w:space="0" w:color="auto"/>
          </w:divBdr>
        </w:div>
      </w:divsChild>
    </w:div>
    <w:div w:id="1601983796">
      <w:bodyDiv w:val="1"/>
      <w:marLeft w:val="0"/>
      <w:marRight w:val="0"/>
      <w:marTop w:val="0"/>
      <w:marBottom w:val="0"/>
      <w:divBdr>
        <w:top w:val="none" w:sz="0" w:space="0" w:color="auto"/>
        <w:left w:val="none" w:sz="0" w:space="0" w:color="auto"/>
        <w:bottom w:val="none" w:sz="0" w:space="0" w:color="auto"/>
        <w:right w:val="none" w:sz="0" w:space="0" w:color="auto"/>
      </w:divBdr>
    </w:div>
    <w:div w:id="1622027325">
      <w:bodyDiv w:val="1"/>
      <w:marLeft w:val="0"/>
      <w:marRight w:val="0"/>
      <w:marTop w:val="0"/>
      <w:marBottom w:val="0"/>
      <w:divBdr>
        <w:top w:val="none" w:sz="0" w:space="0" w:color="auto"/>
        <w:left w:val="none" w:sz="0" w:space="0" w:color="auto"/>
        <w:bottom w:val="none" w:sz="0" w:space="0" w:color="auto"/>
        <w:right w:val="none" w:sz="0" w:space="0" w:color="auto"/>
      </w:divBdr>
    </w:div>
    <w:div w:id="1622302257">
      <w:bodyDiv w:val="1"/>
      <w:marLeft w:val="0"/>
      <w:marRight w:val="0"/>
      <w:marTop w:val="0"/>
      <w:marBottom w:val="0"/>
      <w:divBdr>
        <w:top w:val="none" w:sz="0" w:space="0" w:color="auto"/>
        <w:left w:val="none" w:sz="0" w:space="0" w:color="auto"/>
        <w:bottom w:val="none" w:sz="0" w:space="0" w:color="auto"/>
        <w:right w:val="none" w:sz="0" w:space="0" w:color="auto"/>
      </w:divBdr>
    </w:div>
    <w:div w:id="1627736349">
      <w:bodyDiv w:val="1"/>
      <w:marLeft w:val="0"/>
      <w:marRight w:val="0"/>
      <w:marTop w:val="0"/>
      <w:marBottom w:val="0"/>
      <w:divBdr>
        <w:top w:val="none" w:sz="0" w:space="0" w:color="auto"/>
        <w:left w:val="none" w:sz="0" w:space="0" w:color="auto"/>
        <w:bottom w:val="none" w:sz="0" w:space="0" w:color="auto"/>
        <w:right w:val="none" w:sz="0" w:space="0" w:color="auto"/>
      </w:divBdr>
    </w:div>
    <w:div w:id="1653176419">
      <w:bodyDiv w:val="1"/>
      <w:marLeft w:val="0"/>
      <w:marRight w:val="0"/>
      <w:marTop w:val="0"/>
      <w:marBottom w:val="0"/>
      <w:divBdr>
        <w:top w:val="none" w:sz="0" w:space="0" w:color="auto"/>
        <w:left w:val="none" w:sz="0" w:space="0" w:color="auto"/>
        <w:bottom w:val="none" w:sz="0" w:space="0" w:color="auto"/>
        <w:right w:val="none" w:sz="0" w:space="0" w:color="auto"/>
      </w:divBdr>
    </w:div>
    <w:div w:id="1721972891">
      <w:bodyDiv w:val="1"/>
      <w:marLeft w:val="0"/>
      <w:marRight w:val="0"/>
      <w:marTop w:val="0"/>
      <w:marBottom w:val="0"/>
      <w:divBdr>
        <w:top w:val="none" w:sz="0" w:space="0" w:color="auto"/>
        <w:left w:val="none" w:sz="0" w:space="0" w:color="auto"/>
        <w:bottom w:val="none" w:sz="0" w:space="0" w:color="auto"/>
        <w:right w:val="none" w:sz="0" w:space="0" w:color="auto"/>
      </w:divBdr>
    </w:div>
    <w:div w:id="1722290344">
      <w:bodyDiv w:val="1"/>
      <w:marLeft w:val="0"/>
      <w:marRight w:val="0"/>
      <w:marTop w:val="0"/>
      <w:marBottom w:val="0"/>
      <w:divBdr>
        <w:top w:val="none" w:sz="0" w:space="0" w:color="auto"/>
        <w:left w:val="none" w:sz="0" w:space="0" w:color="auto"/>
        <w:bottom w:val="none" w:sz="0" w:space="0" w:color="auto"/>
        <w:right w:val="none" w:sz="0" w:space="0" w:color="auto"/>
      </w:divBdr>
    </w:div>
    <w:div w:id="1789356261">
      <w:bodyDiv w:val="1"/>
      <w:marLeft w:val="0"/>
      <w:marRight w:val="0"/>
      <w:marTop w:val="0"/>
      <w:marBottom w:val="0"/>
      <w:divBdr>
        <w:top w:val="none" w:sz="0" w:space="0" w:color="auto"/>
        <w:left w:val="none" w:sz="0" w:space="0" w:color="auto"/>
        <w:bottom w:val="none" w:sz="0" w:space="0" w:color="auto"/>
        <w:right w:val="none" w:sz="0" w:space="0" w:color="auto"/>
      </w:divBdr>
    </w:div>
    <w:div w:id="1914462458">
      <w:bodyDiv w:val="1"/>
      <w:marLeft w:val="0"/>
      <w:marRight w:val="0"/>
      <w:marTop w:val="0"/>
      <w:marBottom w:val="0"/>
      <w:divBdr>
        <w:top w:val="none" w:sz="0" w:space="0" w:color="auto"/>
        <w:left w:val="none" w:sz="0" w:space="0" w:color="auto"/>
        <w:bottom w:val="none" w:sz="0" w:space="0" w:color="auto"/>
        <w:right w:val="none" w:sz="0" w:space="0" w:color="auto"/>
      </w:divBdr>
    </w:div>
    <w:div w:id="1941208783">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1980722932">
      <w:bodyDiv w:val="1"/>
      <w:marLeft w:val="0"/>
      <w:marRight w:val="0"/>
      <w:marTop w:val="0"/>
      <w:marBottom w:val="0"/>
      <w:divBdr>
        <w:top w:val="none" w:sz="0" w:space="0" w:color="auto"/>
        <w:left w:val="none" w:sz="0" w:space="0" w:color="auto"/>
        <w:bottom w:val="none" w:sz="0" w:space="0" w:color="auto"/>
        <w:right w:val="none" w:sz="0" w:space="0" w:color="auto"/>
      </w:divBdr>
    </w:div>
    <w:div w:id="2003314298">
      <w:bodyDiv w:val="1"/>
      <w:marLeft w:val="0"/>
      <w:marRight w:val="0"/>
      <w:marTop w:val="0"/>
      <w:marBottom w:val="0"/>
      <w:divBdr>
        <w:top w:val="none" w:sz="0" w:space="0" w:color="auto"/>
        <w:left w:val="none" w:sz="0" w:space="0" w:color="auto"/>
        <w:bottom w:val="none" w:sz="0" w:space="0" w:color="auto"/>
        <w:right w:val="none" w:sz="0" w:space="0" w:color="auto"/>
      </w:divBdr>
    </w:div>
    <w:div w:id="2015330051">
      <w:bodyDiv w:val="1"/>
      <w:marLeft w:val="0"/>
      <w:marRight w:val="0"/>
      <w:marTop w:val="0"/>
      <w:marBottom w:val="0"/>
      <w:divBdr>
        <w:top w:val="none" w:sz="0" w:space="0" w:color="auto"/>
        <w:left w:val="none" w:sz="0" w:space="0" w:color="auto"/>
        <w:bottom w:val="none" w:sz="0" w:space="0" w:color="auto"/>
        <w:right w:val="none" w:sz="0" w:space="0" w:color="auto"/>
      </w:divBdr>
    </w:div>
    <w:div w:id="2027553609">
      <w:bodyDiv w:val="1"/>
      <w:marLeft w:val="0"/>
      <w:marRight w:val="0"/>
      <w:marTop w:val="0"/>
      <w:marBottom w:val="0"/>
      <w:divBdr>
        <w:top w:val="none" w:sz="0" w:space="0" w:color="auto"/>
        <w:left w:val="none" w:sz="0" w:space="0" w:color="auto"/>
        <w:bottom w:val="none" w:sz="0" w:space="0" w:color="auto"/>
        <w:right w:val="none" w:sz="0" w:space="0" w:color="auto"/>
      </w:divBdr>
    </w:div>
    <w:div w:id="2068794573">
      <w:bodyDiv w:val="1"/>
      <w:marLeft w:val="0"/>
      <w:marRight w:val="0"/>
      <w:marTop w:val="0"/>
      <w:marBottom w:val="0"/>
      <w:divBdr>
        <w:top w:val="none" w:sz="0" w:space="0" w:color="auto"/>
        <w:left w:val="none" w:sz="0" w:space="0" w:color="auto"/>
        <w:bottom w:val="none" w:sz="0" w:space="0" w:color="auto"/>
        <w:right w:val="none" w:sz="0" w:space="0" w:color="auto"/>
      </w:divBdr>
    </w:div>
    <w:div w:id="2090926525">
      <w:bodyDiv w:val="1"/>
      <w:marLeft w:val="0"/>
      <w:marRight w:val="0"/>
      <w:marTop w:val="0"/>
      <w:marBottom w:val="0"/>
      <w:divBdr>
        <w:top w:val="none" w:sz="0" w:space="0" w:color="auto"/>
        <w:left w:val="none" w:sz="0" w:space="0" w:color="auto"/>
        <w:bottom w:val="none" w:sz="0" w:space="0" w:color="auto"/>
        <w:right w:val="none" w:sz="0" w:space="0" w:color="auto"/>
      </w:divBdr>
    </w:div>
    <w:div w:id="2096826122">
      <w:bodyDiv w:val="1"/>
      <w:marLeft w:val="0"/>
      <w:marRight w:val="0"/>
      <w:marTop w:val="0"/>
      <w:marBottom w:val="0"/>
      <w:divBdr>
        <w:top w:val="none" w:sz="0" w:space="0" w:color="auto"/>
        <w:left w:val="none" w:sz="0" w:space="0" w:color="auto"/>
        <w:bottom w:val="none" w:sz="0" w:space="0" w:color="auto"/>
        <w:right w:val="none" w:sz="0" w:space="0" w:color="auto"/>
      </w:divBdr>
    </w:div>
    <w:div w:id="2138135425">
      <w:bodyDiv w:val="1"/>
      <w:marLeft w:val="0"/>
      <w:marRight w:val="0"/>
      <w:marTop w:val="0"/>
      <w:marBottom w:val="0"/>
      <w:divBdr>
        <w:top w:val="none" w:sz="0" w:space="0" w:color="auto"/>
        <w:left w:val="none" w:sz="0" w:space="0" w:color="auto"/>
        <w:bottom w:val="none" w:sz="0" w:space="0" w:color="auto"/>
        <w:right w:val="none" w:sz="0" w:space="0" w:color="auto"/>
      </w:divBdr>
    </w:div>
    <w:div w:id="21453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1.w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www.aabofed.gov.e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www.oromiabofed.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amharabofed.gov.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header" Target="header5.xml"/><Relationship Id="rId30" Type="http://schemas.openxmlformats.org/officeDocument/2006/relationships/hyperlink" Target="http://www.mofed.gov.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SType xmlns="4f665c86-b6e3-4427-8f26-07c07c084871">Project Appraisal Package</DSType>
    <OPSTaskID xmlns="http://schemas.microsoft.com/sharepoint/v3">TSK0140845</OPSTask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9C4D2310103469FB7A26ED5423E24" ma:contentTypeVersion="2" ma:contentTypeDescription="Create a new document." ma:contentTypeScope="" ma:versionID="1c28a08f9c43f7e37c8e374ef440a373">
  <xsd:schema xmlns:xsd="http://www.w3.org/2001/XMLSchema" xmlns:xs="http://www.w3.org/2001/XMLSchema" xmlns:p="http://schemas.microsoft.com/office/2006/metadata/properties" xmlns:ns1="http://schemas.microsoft.com/sharepoint/v3" xmlns:ns2="4f665c86-b6e3-4427-8f26-07c07c084871" targetNamespace="http://schemas.microsoft.com/office/2006/metadata/properties" ma:root="true" ma:fieldsID="0f97df3b75d57337595e4a3bee230c68" ns1:_="" ns2:_="">
    <xsd:import namespace="http://schemas.microsoft.com/sharepoint/v3"/>
    <xsd:import namespace="4f665c86-b6e3-4427-8f26-07c07c084871"/>
    <xsd:element name="properties">
      <xsd:complexType>
        <xsd:sequence>
          <xsd:element name="documentManagement">
            <xsd:complexType>
              <xsd:all>
                <xsd:element ref="ns1:OPSTaskID" minOccurs="0"/>
                <xsd:element ref="ns2:D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STaskID" ma:index="8" nillable="true" ma:displayName="Task ID" ma:internalName="OPSTaskID"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DSType" ma:index="9" nillable="true" ma:displayName="Package Type" ma:default="Project Concept Package" ma:format="Dropdown" ma:internalName="DSType" ma:readOnly="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She12</b:Tag>
    <b:SourceType>Report</b:SourceType>
    <b:Guid>{F3B31C34-DC2C-483C-8528-23106A82A42B}</b:Guid>
    <b:Author>
      <b:Author>
        <b:NameList>
          <b:Person>
            <b:Last>Shenkute</b:Last>
          </b:Person>
        </b:NameList>
      </b:Author>
    </b:Author>
    <b:Title>STC</b:Title>
    <b:Year>2012</b:Year>
    <b:RefOrder>1</b:RefOrder>
  </b:Source>
</b:Sources>
</file>

<file path=customXml/itemProps1.xml><?xml version="1.0" encoding="utf-8"?>
<ds:datastoreItem xmlns:ds="http://schemas.openxmlformats.org/officeDocument/2006/customXml" ds:itemID="{F73BE66A-E12A-4177-94B2-7A085E1D560A}">
  <ds:schemaRefs>
    <ds:schemaRef ds:uri="http://schemas.microsoft.com/sharepoint/v3/contenttype/forms"/>
  </ds:schemaRefs>
</ds:datastoreItem>
</file>

<file path=customXml/itemProps2.xml><?xml version="1.0" encoding="utf-8"?>
<ds:datastoreItem xmlns:ds="http://schemas.openxmlformats.org/officeDocument/2006/customXml" ds:itemID="{F575354D-1282-4AB6-86F8-97ED340466DE}">
  <ds:schemaRefs>
    <ds:schemaRef ds:uri="http://schemas.microsoft.com/office/2006/metadata/properties"/>
    <ds:schemaRef ds:uri="http://schemas.microsoft.com/office/infopath/2007/PartnerControls"/>
    <ds:schemaRef ds:uri="4f665c86-b6e3-4427-8f26-07c07c084871"/>
    <ds:schemaRef ds:uri="http://schemas.microsoft.com/sharepoint/v3"/>
  </ds:schemaRefs>
</ds:datastoreItem>
</file>

<file path=customXml/itemProps3.xml><?xml version="1.0" encoding="utf-8"?>
<ds:datastoreItem xmlns:ds="http://schemas.openxmlformats.org/officeDocument/2006/customXml" ds:itemID="{BFC861B5-23E1-4B32-A18E-72C5408B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BEA9D-0630-4232-81AA-7EA44C42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60965</Words>
  <Characters>347505</Characters>
  <Application>Microsoft Office Word</Application>
  <DocSecurity>0</DocSecurity>
  <Lines>2895</Lines>
  <Paragraphs>815</Paragraphs>
  <ScaleCrop>false</ScaleCrop>
  <HeadingPairs>
    <vt:vector size="2" baseType="variant">
      <vt:variant>
        <vt:lpstr>Title</vt:lpstr>
      </vt:variant>
      <vt:variant>
        <vt:i4>1</vt:i4>
      </vt:variant>
    </vt:vector>
  </HeadingPairs>
  <TitlesOfParts>
    <vt:vector size="1" baseType="lpstr">
      <vt:lpstr>Project Appraisal Document</vt:lpstr>
    </vt:vector>
  </TitlesOfParts>
  <Company>World Bank Group</Company>
  <LinksUpToDate>false</LinksUpToDate>
  <CharactersWithSpaces>407655</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 Document</dc:title>
  <dc:creator>wb244161</dc:creator>
  <cp:lastModifiedBy>Yoseph Abdissa Deressa</cp:lastModifiedBy>
  <cp:revision>2</cp:revision>
  <cp:lastPrinted>2012-12-24T10:33:00Z</cp:lastPrinted>
  <dcterms:created xsi:type="dcterms:W3CDTF">2012-12-24T10:33:00Z</dcterms:created>
  <dcterms:modified xsi:type="dcterms:W3CDTF">2012-12-24T10:33:00Z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0x0101002739C4D2310103469FB7A26ED5423E24</vt:lpwstr>
  </property>
  <property fmtid="{D5CDD505-2E9C-101B-9397-08002B2CF9AE}" pid="13" name="Author0">
    <vt:lpwstr>Fiona J Collin</vt:lpwstr>
  </property>
  <property fmtid="{D5CDD505-2E9C-101B-9397-08002B2CF9AE}" pid="14" name="OPSCustomProjectID">
    <vt:lpwstr>P117731</vt:lpwstr>
  </property>
  <property fmtid="{D5CDD505-2E9C-101B-9397-08002B2CF9AE}" pid="15" name="_docset_NoMedatataSyncRequired">
    <vt:lpwstr>True</vt:lpwstr>
  </property>
  <property fmtid="{D5CDD505-2E9C-101B-9397-08002B2CF9AE}" pid="16" name="DocCode">
    <vt:lpwstr>PAD00001</vt:lpwstr>
  </property>
  <property fmtid="{D5CDD505-2E9C-101B-9397-08002B2CF9AE}" pid="17" name="IsDocInclude">
    <vt:bool>true</vt:bool>
  </property>
  <property fmtid="{D5CDD505-2E9C-101B-9397-08002B2CF9AE}" pid="18" name="IsConsolidated">
    <vt:bool>false</vt:bool>
  </property>
</Properties>
</file>